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Andrés Holguin Restrepo</w:t>
      </w:r>
    </w:p>
    <w:p w:rsidR="00000000" w:rsidDel="00000000" w:rsidP="00000000" w:rsidRDefault="00000000" w:rsidRPr="00000000" w14:paraId="00000002">
      <w:pPr>
        <w:jc w:val="both"/>
        <w:rPr>
          <w:b w:val="1"/>
          <w:sz w:val="24"/>
          <w:szCs w:val="24"/>
        </w:rPr>
      </w:pPr>
      <w:r w:rsidDel="00000000" w:rsidR="00000000" w:rsidRPr="00000000">
        <w:rPr>
          <w:b w:val="1"/>
          <w:sz w:val="24"/>
          <w:szCs w:val="24"/>
          <w:rtl w:val="0"/>
        </w:rPr>
        <w:t xml:space="preserve">Ingeniería estratégica </w:t>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2023-1</w:t>
      </w:r>
    </w:p>
    <w:p w:rsidR="00000000" w:rsidDel="00000000" w:rsidP="00000000" w:rsidRDefault="00000000" w:rsidRPr="00000000" w14:paraId="00000004">
      <w:pPr>
        <w:jc w:val="both"/>
        <w:rPr>
          <w:b w:val="1"/>
          <w:sz w:val="24"/>
          <w:szCs w:val="24"/>
        </w:rPr>
      </w:pPr>
      <w:r w:rsidDel="00000000" w:rsidR="00000000" w:rsidRPr="00000000">
        <w:rPr>
          <w:b w:val="1"/>
          <w:sz w:val="24"/>
          <w:szCs w:val="24"/>
          <w:rtl w:val="0"/>
        </w:rPr>
        <w:t xml:space="preserve">Universidad Nacional de Colombia</w:t>
      </w:r>
    </w:p>
    <w:p w:rsidR="00000000" w:rsidDel="00000000" w:rsidP="00000000" w:rsidRDefault="00000000" w:rsidRPr="00000000" w14:paraId="00000005">
      <w:pPr>
        <w:jc w:val="both"/>
        <w:rPr>
          <w:b w:val="1"/>
          <w:sz w:val="30"/>
          <w:szCs w:val="30"/>
        </w:rPr>
      </w:pPr>
      <w:r w:rsidDel="00000000" w:rsidR="00000000" w:rsidRPr="00000000">
        <w:rPr>
          <w:rtl w:val="0"/>
        </w:rPr>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ASISTENCIA</w:t>
      </w:r>
    </w:p>
    <w:p w:rsidR="00000000" w:rsidDel="00000000" w:rsidP="00000000" w:rsidRDefault="00000000" w:rsidRPr="00000000" w14:paraId="00000007">
      <w:pPr>
        <w:jc w:val="both"/>
        <w:rPr>
          <w:b w:val="1"/>
          <w:sz w:val="30"/>
          <w:szCs w:val="30"/>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b w:val="1"/>
          <w:sz w:val="24"/>
          <w:szCs w:val="24"/>
          <w:rtl w:val="0"/>
        </w:rPr>
        <w:t xml:space="preserve">30/32</w:t>
      </w:r>
      <w:r w:rsidDel="00000000" w:rsidR="00000000" w:rsidRPr="00000000">
        <w:rPr>
          <w:sz w:val="24"/>
          <w:szCs w:val="24"/>
          <w:rtl w:val="0"/>
        </w:rPr>
        <w:t xml:space="preserve">. </w:t>
      </w:r>
      <w:r w:rsidDel="00000000" w:rsidR="00000000" w:rsidRPr="00000000">
        <w:rPr>
          <w:sz w:val="24"/>
          <w:szCs w:val="24"/>
          <w:rtl w:val="0"/>
        </w:rPr>
        <w:t xml:space="preserve">No se asiste</w:t>
      </w:r>
      <w:r w:rsidDel="00000000" w:rsidR="00000000" w:rsidRPr="00000000">
        <w:rPr>
          <w:sz w:val="24"/>
          <w:szCs w:val="24"/>
          <w:rtl w:val="0"/>
        </w:rPr>
        <w:t xml:space="preserve"> a las últimas dos clases del semestre debido al inicio de la pasantía internacional ya discutida con el profesor.</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center"/>
        <w:rPr>
          <w:b w:val="1"/>
          <w:sz w:val="34"/>
          <w:szCs w:val="34"/>
        </w:rPr>
      </w:pPr>
      <w:r w:rsidDel="00000000" w:rsidR="00000000" w:rsidRPr="00000000">
        <w:rPr>
          <w:b w:val="1"/>
          <w:sz w:val="34"/>
          <w:szCs w:val="34"/>
          <w:rtl w:val="0"/>
        </w:rPr>
        <w:t xml:space="preserve">APORTES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Respecto a los temas de: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w:t>
        <w:tab/>
        <w:t xml:space="preserve">Aportes de interés al curso o a las temas</w:t>
      </w:r>
    </w:p>
    <w:p w:rsidR="00000000" w:rsidDel="00000000" w:rsidP="00000000" w:rsidRDefault="00000000" w:rsidRPr="00000000" w14:paraId="00000010">
      <w:pPr>
        <w:jc w:val="both"/>
        <w:rPr/>
      </w:pPr>
      <w:r w:rsidDel="00000000" w:rsidR="00000000" w:rsidRPr="00000000">
        <w:rPr>
          <w:rtl w:val="0"/>
        </w:rPr>
        <w:t xml:space="preserve">-</w:t>
        <w:tab/>
        <w:t xml:space="preserve">Otros aportes</w:t>
      </w:r>
    </w:p>
    <w:p w:rsidR="00000000" w:rsidDel="00000000" w:rsidP="00000000" w:rsidRDefault="00000000" w:rsidRPr="00000000" w14:paraId="00000011">
      <w:pPr>
        <w:jc w:val="both"/>
        <w:rPr/>
      </w:pPr>
      <w:r w:rsidDel="00000000" w:rsidR="00000000" w:rsidRPr="00000000">
        <w:rPr>
          <w:rtl w:val="0"/>
        </w:rPr>
        <w:t xml:space="preserve">-</w:t>
        <w:tab/>
        <w:t xml:space="preserve">Observaciones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Desde el inicio del semestre se realizaron entradas de aportes del tema y curso, aunque no se hace la diferenciación explícita del tipo de aporte, se tienen en cuenta como participación en clase. No son todos los aportes realizados en el curso, sino los que se recordaron y escribieron en el momento.</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Jueves 9 de febrero:</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Se realizó la exposición a partir de videos y diapositivas del segundo hábito de la gente altamente efectiva. Esto generó una discusión prolongada de la importancia de tener un fin en mente.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Martes 14 de febrero: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Se responde a la pregunta del caso hipotético de la mujer que paga todo el apartamento y el marido quiere separarse.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Se aporta a la exposición del hábito 6 de sinergía, hablando del efecto cultural que influye en el trabajo en equipo y los resultados positivos y negativos, retomando el aporte del hábito 4 de un grupo de japoneses y de colombianos y de los resultados que se generan en el trabajo en equipo de ellos.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Martes 21 de febrero:</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Se aporta a la clase con un resumen de lo que se hizo en las primeras dos semanas para los nuevos integrantes del curso.</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tl w:val="0"/>
        </w:rPr>
        <w:t xml:space="preserve">Jueves 23 de febrero:</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Se opone a la definición de profesional, explicando que buscar el desarrollo y bienestar colectivo no es objetivo para todos los profesionales, ya que cada persona tiene sus intereses que no siempre buscan el mejoramiento de la comunidad.</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Se discute que los profesionales actuales de la universidad solo están siendo formados en competencias y no en capacidades profesionales, y que esto se puede ver reflejado en la poca cantidad de estudiantes que opta por realizar una tesis de trabajo de grado en vez de realizar modalidad BAPI o realizar una pasantía, ya que para estas dos, solo son necesarias las competencias con las que fueron formados durante su carrera.</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Se describe el primer tipo de problemas donde no se requiere más información. Se explica que estos problemas son ejemplificados en las labores de un técnico o un tecnólogo, que para solucionar cualquier problema asignado, tiene ciertos instructivos o competencias donde solo deba aplicar la información ya disponible a su disposición.</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Martes 28 de febrero:</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Se explica que los niños tienen mayor creatividad porque ellos aún no han sido moldeados por la sociedad, por ende pueden realizar y tomar decisiones de características diferentes o lo que se denominaría creatividad. A diferencia de ellos, los adultos ya se encuentran en un molde del cual es muy difícil salir, y por ende no suelen pensar tan a menudo de manera “creativa”.</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Jueves 2 de marzo:</w:t>
      </w:r>
    </w:p>
    <w:p w:rsidR="00000000" w:rsidDel="00000000" w:rsidP="00000000" w:rsidRDefault="00000000" w:rsidRPr="00000000" w14:paraId="00000031">
      <w:pPr>
        <w:jc w:val="both"/>
        <w:rPr/>
      </w:pPr>
      <w:r w:rsidDel="00000000" w:rsidR="00000000" w:rsidRPr="00000000">
        <w:rPr>
          <w:rtl w:val="0"/>
        </w:rPr>
        <w:t xml:space="preserve">Se aporta a la formación de ideas para la definición de los diferentes tipos de pensamientos, estableciendo algunos tipos, como lo son el crítico, el creativo, y el estratégico.</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Se habla de la gente capaz de vez más allá del presente, y puntualmente del ejemplo de la pandemia del COVID. Se habla de la TED TALK de Bill Gates de hace varios años donde él habló de que el mundo no estaba listo para la próxima pandemia global, sin importar las innovaciones tecnológicas actuales. Él ya tenía claro el problema antes que sucediera y pudo ser capaz de moldearse mediante este pronóstico.</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b w:val="1"/>
          <w:rtl w:val="0"/>
        </w:rPr>
        <w:t xml:space="preserve">Martes 7 de marzo:</w:t>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En una charla de ejemplos acerca de los paradigmas actuales, se habla del cambio de paradigma del dinero, que ya la gente quiere es utilizar una billetera virtual en vez de depender de billetes de dinero, ya sea por seguridad, comodidad, u otros motivos populares.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Hablando de la demora de semestres para los estudiantes de graduarse, se menciona la dificultad de tiempos que genera ver prácticas de tiempo completo que solo pueden llegar a valer 6 o 9 créditos, lo cual genera retrasos en la educación de los estudiantes.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b w:val="1"/>
          <w:rtl w:val="0"/>
        </w:rPr>
        <w:t xml:space="preserve">Martes 14 de marzo:</w:t>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Se mencionó en la primera parte de la clase las cosas que hemos observado en los últimos días. Se hace mención del clima por parte de mi hermana que vive en Madrid España, que cómo el clima está tan enloquecido que allá, que deberían estar en invierno, la temperatura estaba 15° por encima de la temperatura esperada, lo cual es bastante grave.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Como retroalimentación de la misión de sabios de recursos hídricos. Se empieza a hablar de energías renovables. Luego se menciona de la falta de cambio de paradigmas del cambio energético que existió en la energía nuclear, haciendo mención del reactor nuclear de investigación que se tiene aquí en la universidad, donde este proyecto nunca prosperó a gran escala y no se logró expandir a diversas sedes y llegar a realizar proyectos realistas de energías limpias en el país. Claramente esto se ve afectado no solo por la precariedad tecnológica sino social y cultural.</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b w:val="1"/>
          <w:rtl w:val="0"/>
        </w:rPr>
        <w:t xml:space="preserve">Martes 28 de marzo:</w:t>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Se habla de la situación de los tutores de la universidad y de las problemáticas que tiene el sistema ya que abandona a sus estudiantes.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b w:val="1"/>
          <w:rtl w:val="0"/>
        </w:rPr>
        <w:t xml:space="preserve">Jueves 20 de abril:</w:t>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Se realiza la exposición personal del plan de vida parte 1.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b w:val="1"/>
          <w:rtl w:val="0"/>
        </w:rPr>
        <w:t xml:space="preserve">Martes 2 de mayo: </w:t>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En la exposición del grupo 16 se aporta información sobre signos de cambios sobre tecnologías de manufactura aditiva para la impresión de casas prefabricadas en diversos países del mundo, para que lo tuvieran en cuenta en el análisis más a fondo de los signos de cambios de su línea de trabajo.</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Presentación de signos de cambio del grupo 14 enfocado en la optimización de procesos industriales con sistemas SCADA mediante tecnología IIOT.</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b w:val="1"/>
          <w:rtl w:val="0"/>
        </w:rPr>
        <w:t xml:space="preserve">Jueves 4 de mayo:</w:t>
      </w:r>
    </w:p>
    <w:p w:rsidR="00000000" w:rsidDel="00000000" w:rsidP="00000000" w:rsidRDefault="00000000" w:rsidRPr="00000000" w14:paraId="00000051">
      <w:pPr>
        <w:jc w:val="both"/>
        <w:rPr>
          <w:b w:val="1"/>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Se aporta en la discusión sobre la innovación 4G. Hablando de identificación de signos de cambios como clave para esta generación.</w:t>
      </w:r>
    </w:p>
    <w:p w:rsidR="00000000" w:rsidDel="00000000" w:rsidP="00000000" w:rsidRDefault="00000000" w:rsidRPr="00000000" w14:paraId="00000053">
      <w:pPr>
        <w:jc w:val="both"/>
        <w:rPr>
          <w:b w:val="1"/>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tl w:val="0"/>
        </w:rPr>
        <w:t xml:space="preserve">Martes 9 de mayo:</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Se realiza un aporte de ejemplos de las empresas que aplican la innovación en 4G como todas las plataformas de redes sociales, que a partir de su algoritmo y recopilación de información es que ellos adaptan y </w:t>
      </w:r>
      <w:r w:rsidDel="00000000" w:rsidR="00000000" w:rsidRPr="00000000">
        <w:rPr>
          <w:rtl w:val="0"/>
        </w:rPr>
        <w:t xml:space="preserve">coevolucionan</w:t>
      </w:r>
      <w:r w:rsidDel="00000000" w:rsidR="00000000" w:rsidRPr="00000000">
        <w:rPr>
          <w:rtl w:val="0"/>
        </w:rPr>
        <w:t xml:space="preserve"> para mejorar constantemente su producto personalizado para cada persona.</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Se habla de uno de los diseños inteligentes que nos correspondió en la tarea. De los artículos de wearables, los relojes inteligentes han sido el diseño dominante de los últimos años.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Se argumenta de la evolución de la evolución de un diseño dominante, el cual primero sube para abarcar el mercado local, luego baja, y si es capaz, se expande al mercado global.</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Hablando de la lealtad de diseños dominantes, se habla del caso de Apple, que ellos muchos usuarios no son capaces de diversificar del producto Apple sin importar que ni siquiera usan sus productos a su máximo potencial, muchos son leales a la marca y a status que este genera.</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b w:val="1"/>
          <w:rtl w:val="0"/>
        </w:rPr>
        <w:t xml:space="preserve">Martes 16 de mayo:</w:t>
      </w:r>
    </w:p>
    <w:p w:rsidR="00000000" w:rsidDel="00000000" w:rsidP="00000000" w:rsidRDefault="00000000" w:rsidRPr="00000000" w14:paraId="0000005F">
      <w:pPr>
        <w:jc w:val="both"/>
        <w:rPr/>
      </w:pPr>
      <w:r w:rsidDel="00000000" w:rsidR="00000000" w:rsidRPr="00000000">
        <w:rPr>
          <w:rtl w:val="0"/>
        </w:rPr>
        <w:t xml:space="preserve">Se realiza la presentación plan de vida entrega 5.</w:t>
      </w:r>
    </w:p>
    <w:p w:rsidR="00000000" w:rsidDel="00000000" w:rsidP="00000000" w:rsidRDefault="00000000" w:rsidRPr="00000000" w14:paraId="00000060">
      <w:pPr>
        <w:jc w:val="both"/>
        <w:rPr/>
      </w:pPr>
      <w:r w:rsidDel="00000000" w:rsidR="00000000" w:rsidRPr="00000000">
        <w:rPr>
          <w:rtl w:val="0"/>
        </w:rPr>
        <w:t xml:space="preserve">Se aporta al entendimiento de abordar problemas de modo reduccionista, que supone solucionar un problema general, pero no lo logra hacer realmente, poniendo ejemplos de diseño mecánico como la división de subsistemas y la resolución de cada uno de ellos, para luego solucionar la integración entre ellos.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b w:val="1"/>
          <w:rtl w:val="0"/>
        </w:rPr>
        <w:t xml:space="preserve">Jueves 18 de mayo:</w:t>
      </w:r>
    </w:p>
    <w:p w:rsidR="00000000" w:rsidDel="00000000" w:rsidP="00000000" w:rsidRDefault="00000000" w:rsidRPr="00000000" w14:paraId="00000063">
      <w:pPr>
        <w:jc w:val="both"/>
        <w:rPr/>
      </w:pPr>
      <w:r w:rsidDel="00000000" w:rsidR="00000000" w:rsidRPr="00000000">
        <w:rPr>
          <w:rtl w:val="0"/>
        </w:rPr>
        <w:t xml:space="preserve">Se le colabora al invitado del profesor con temas de exposición, de búsqueda de datos que necesitaba para explicar.</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b w:val="1"/>
        </w:rPr>
      </w:pPr>
      <w:r w:rsidDel="00000000" w:rsidR="00000000" w:rsidRPr="00000000">
        <w:rPr>
          <w:b w:val="1"/>
          <w:rtl w:val="0"/>
        </w:rPr>
        <w:t xml:space="preserve">Martes 23 de mayo:</w:t>
      </w:r>
    </w:p>
    <w:p w:rsidR="00000000" w:rsidDel="00000000" w:rsidP="00000000" w:rsidRDefault="00000000" w:rsidRPr="00000000" w14:paraId="00000066">
      <w:pPr>
        <w:jc w:val="both"/>
        <w:rPr/>
      </w:pPr>
      <w:r w:rsidDel="00000000" w:rsidR="00000000" w:rsidRPr="00000000">
        <w:rPr>
          <w:rtl w:val="0"/>
        </w:rPr>
        <w:t xml:space="preserve">Se realiza la exposición de diseños dominantes Fase 2.</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b w:val="1"/>
        </w:rPr>
      </w:pPr>
      <w:r w:rsidDel="00000000" w:rsidR="00000000" w:rsidRPr="00000000">
        <w:rPr>
          <w:b w:val="1"/>
          <w:rtl w:val="0"/>
        </w:rPr>
        <w:t xml:space="preserve">Jueves 25 de mayo:</w:t>
      </w:r>
    </w:p>
    <w:p w:rsidR="00000000" w:rsidDel="00000000" w:rsidP="00000000" w:rsidRDefault="00000000" w:rsidRPr="00000000" w14:paraId="00000069">
      <w:pPr>
        <w:jc w:val="both"/>
        <w:rPr/>
      </w:pPr>
      <w:r w:rsidDel="00000000" w:rsidR="00000000" w:rsidRPr="00000000">
        <w:rPr>
          <w:rtl w:val="0"/>
        </w:rPr>
        <w:t xml:space="preserve">Se aporta la definición de arquitectura en sistemas.</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Se habla de la falta de formación en la universidad sobre procesos de innovación, que generan una falta de bases para los estudiantes para ser pioneros formales de la innovación.</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Se habla de los actores que se están viendo involucrados en los grupos de la universidad, que lastimosamente pocos están alineados con el propósito de los proyectos, lo cual no permite un avance significativo en el mismo.</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b w:val="1"/>
          <w:rtl w:val="0"/>
        </w:rPr>
        <w:t xml:space="preserve">Martes 6 de junio: </w:t>
      </w:r>
      <w:r w:rsidDel="00000000" w:rsidR="00000000" w:rsidRPr="00000000">
        <w:rPr>
          <w:rtl w:val="0"/>
        </w:rPr>
        <w:t xml:space="preserve">Se discute del plan de reforma de la malla curricular de ingeniería con el curso.</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b w:val="1"/>
        </w:rPr>
      </w:pPr>
      <w:r w:rsidDel="00000000" w:rsidR="00000000" w:rsidRPr="00000000">
        <w:rPr>
          <w:b w:val="1"/>
          <w:rtl w:val="0"/>
        </w:rPr>
        <w:t xml:space="preserve">Jueves 8 de junio: </w:t>
      </w:r>
      <w:r w:rsidDel="00000000" w:rsidR="00000000" w:rsidRPr="00000000">
        <w:rPr>
          <w:rtl w:val="0"/>
        </w:rPr>
        <w:t xml:space="preserve">Se realiza la sustentación del diseño dominante. Se hacen unas preguntas y aportes al grupo de ingenieras civiles respecto a las encuestas realizadas para el grupo de interés.</w:t>
      </w:r>
      <w:r w:rsidDel="00000000" w:rsidR="00000000" w:rsidRPr="00000000">
        <w:rPr>
          <w:rtl w:val="0"/>
        </w:rPr>
      </w:r>
    </w:p>
    <w:p w:rsidR="00000000" w:rsidDel="00000000" w:rsidP="00000000" w:rsidRDefault="00000000" w:rsidRPr="00000000" w14:paraId="00000073">
      <w:pPr>
        <w:jc w:val="both"/>
        <w:rPr>
          <w:b w:val="1"/>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b w:val="1"/>
          <w:rtl w:val="0"/>
        </w:rPr>
        <w:t xml:space="preserve">Jueves 15 de junio: </w:t>
      </w:r>
      <w:r w:rsidDel="00000000" w:rsidR="00000000" w:rsidRPr="00000000">
        <w:rPr>
          <w:rtl w:val="0"/>
        </w:rPr>
        <w:t xml:space="preserve">Se realiza la sustentación del plan de vida.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