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C9C1E" w14:textId="370F1EF6" w:rsidR="005A2BCE" w:rsidRPr="005A2BCE" w:rsidRDefault="005A2BCE" w:rsidP="005A2BCE">
      <w:pPr>
        <w:rPr>
          <w:rFonts w:ascii="Times New Roman" w:hAnsi="Times New Roman" w:cs="Times New Roman"/>
        </w:rPr>
      </w:pPr>
      <w:r>
        <w:rPr>
          <w:rFonts w:ascii="Times New Roman" w:hAnsi="Times New Roman" w:cs="Times New Roman"/>
          <w:b/>
          <w:bCs/>
        </w:rPr>
        <w:t xml:space="preserve">64. </w:t>
      </w:r>
      <w:r w:rsidRPr="005A2BCE">
        <w:rPr>
          <w:rFonts w:ascii="Times New Roman" w:hAnsi="Times New Roman" w:cs="Times New Roman"/>
          <w:b/>
          <w:bCs/>
        </w:rPr>
        <w:t>Feature Expansion and the Support Vector Machine (SVM) in Bioinformatics</w:t>
      </w:r>
    </w:p>
    <w:p w14:paraId="78BE1358"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 xml:space="preserve">In this project, I explore how to address situations where a soft margin in a Support Vector Machine (SVM) is insufficient for achieving good separation of data points. A natural way to tackle this problem in bioinformatics—where data often involve complex, non-linear relationships—is through </w:t>
      </w:r>
      <w:r w:rsidRPr="005A2BCE">
        <w:rPr>
          <w:rFonts w:ascii="Times New Roman" w:hAnsi="Times New Roman" w:cs="Times New Roman"/>
          <w:b/>
          <w:bCs/>
        </w:rPr>
        <w:t>feature expansion</w:t>
      </w:r>
      <w:r w:rsidRPr="005A2BCE">
        <w:rPr>
          <w:rFonts w:ascii="Times New Roman" w:hAnsi="Times New Roman" w:cs="Times New Roman"/>
        </w:rPr>
        <w:t>. Feature expansion involves transforming the original features into a higher-dimensional space, where linear separation might become possible.</w:t>
      </w:r>
    </w:p>
    <w:p w14:paraId="2EF91F1D" w14:textId="3C401144" w:rsidR="005A2BCE" w:rsidRPr="005A2BCE" w:rsidRDefault="005A2BCE" w:rsidP="005A2BCE">
      <w:pPr>
        <w:rPr>
          <w:rFonts w:ascii="Times New Roman" w:hAnsi="Times New Roman" w:cs="Times New Roman"/>
        </w:rPr>
      </w:pPr>
      <w:r w:rsidRPr="005A2BCE">
        <w:rPr>
          <w:rFonts w:ascii="Times New Roman" w:hAnsi="Times New Roman" w:cs="Times New Roman"/>
        </w:rPr>
        <w:t xml:space="preserve">One straightforward approach to feature expansion is to include polynomial transformations of the original features. For example, if I start with just two features, </w:t>
      </w:r>
      <w:r w:rsidRPr="005A2BCE">
        <w:rPr>
          <w:rFonts w:ascii="Times New Roman" w:hAnsi="Times New Roman" w:cs="Times New Roman"/>
        </w:rPr>
        <w:drawing>
          <wp:inline distT="0" distB="0" distL="0" distR="0" wp14:anchorId="6E5E9BA9" wp14:editId="3E868FDD">
            <wp:extent cx="200053" cy="238158"/>
            <wp:effectExtent l="0" t="0" r="9525" b="9525"/>
            <wp:docPr id="1049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850" name=""/>
                    <pic:cNvPicPr/>
                  </pic:nvPicPr>
                  <pic:blipFill>
                    <a:blip r:embed="rId4"/>
                    <a:stretch>
                      <a:fillRect/>
                    </a:stretch>
                  </pic:blipFill>
                  <pic:spPr>
                    <a:xfrm>
                      <a:off x="0" y="0"/>
                      <a:ext cx="200053" cy="238158"/>
                    </a:xfrm>
                    <a:prstGeom prst="rect">
                      <a:avLst/>
                    </a:prstGeom>
                  </pic:spPr>
                </pic:pic>
              </a:graphicData>
            </a:graphic>
          </wp:inline>
        </w:drawing>
      </w:r>
      <w:r w:rsidRPr="005A2BCE">
        <w:rPr>
          <w:rFonts w:ascii="Times New Roman" w:hAnsi="Times New Roman" w:cs="Times New Roman"/>
        </w:rPr>
        <w:t xml:space="preserve">​ and </w:t>
      </w:r>
      <w:r w:rsidRPr="005A2BCE">
        <w:rPr>
          <w:rFonts w:ascii="Times New Roman" w:hAnsi="Times New Roman" w:cs="Times New Roman"/>
        </w:rPr>
        <w:drawing>
          <wp:inline distT="0" distB="0" distL="0" distR="0" wp14:anchorId="0ED6D7D7" wp14:editId="6322FAD1">
            <wp:extent cx="181000" cy="209579"/>
            <wp:effectExtent l="0" t="0" r="9525" b="0"/>
            <wp:docPr id="214484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41449" name=""/>
                    <pic:cNvPicPr/>
                  </pic:nvPicPr>
                  <pic:blipFill>
                    <a:blip r:embed="rId5"/>
                    <a:stretch>
                      <a:fillRect/>
                    </a:stretch>
                  </pic:blipFill>
                  <pic:spPr>
                    <a:xfrm>
                      <a:off x="0" y="0"/>
                      <a:ext cx="181000" cy="209579"/>
                    </a:xfrm>
                    <a:prstGeom prst="rect">
                      <a:avLst/>
                    </a:prstGeom>
                  </pic:spPr>
                </pic:pic>
              </a:graphicData>
            </a:graphic>
          </wp:inline>
        </w:drawing>
      </w:r>
      <w:r w:rsidRPr="005A2BCE">
        <w:rPr>
          <w:rFonts w:ascii="Times New Roman" w:hAnsi="Times New Roman" w:cs="Times New Roman"/>
        </w:rPr>
        <w:t xml:space="preserve">​, I can expand these by adding terms like </w:t>
      </w:r>
      <w:r w:rsidRPr="005A2BCE">
        <w:rPr>
          <w:rFonts w:ascii="Times New Roman" w:hAnsi="Times New Roman" w:cs="Times New Roman"/>
        </w:rPr>
        <w:drawing>
          <wp:inline distT="0" distB="0" distL="0" distR="0" wp14:anchorId="00E330BA" wp14:editId="26D10CF0">
            <wp:extent cx="1124107" cy="247685"/>
            <wp:effectExtent l="0" t="0" r="0" b="0"/>
            <wp:docPr id="111814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48674" name=""/>
                    <pic:cNvPicPr/>
                  </pic:nvPicPr>
                  <pic:blipFill>
                    <a:blip r:embed="rId6"/>
                    <a:stretch>
                      <a:fillRect/>
                    </a:stretch>
                  </pic:blipFill>
                  <pic:spPr>
                    <a:xfrm>
                      <a:off x="0" y="0"/>
                      <a:ext cx="1124107" cy="247685"/>
                    </a:xfrm>
                    <a:prstGeom prst="rect">
                      <a:avLst/>
                    </a:prstGeom>
                  </pic:spPr>
                </pic:pic>
              </a:graphicData>
            </a:graphic>
          </wp:inline>
        </w:drawing>
      </w:r>
      <w:r w:rsidRPr="005A2BCE">
        <w:rPr>
          <w:rFonts w:ascii="Times New Roman" w:hAnsi="Times New Roman" w:cs="Times New Roman"/>
        </w:rPr>
        <w:t>​, and so on. This transformation allows me to move from a lower-dimensional space (in this case, 2D) to a higher-dimensional space. The more transformed variables I add, the more likely I am to achieve separation in this expanded space.</w:t>
      </w:r>
    </w:p>
    <w:p w14:paraId="262B7706"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It's worth noting that the margin (M) I refer to in this context differs from the margin used in my earlier discussions. To avoid confusion, I should use different notation. This distinction is important because the expanded feature space will use different symbols to represent the expanded variables.</w:t>
      </w:r>
    </w:p>
    <w:p w14:paraId="6C81F2B3" w14:textId="77777777" w:rsidR="005A2BCE" w:rsidRPr="005A2BCE" w:rsidRDefault="005A2BCE" w:rsidP="005A2BCE">
      <w:pPr>
        <w:rPr>
          <w:rFonts w:ascii="Times New Roman" w:hAnsi="Times New Roman" w:cs="Times New Roman"/>
        </w:rPr>
      </w:pPr>
      <w:r w:rsidRPr="005A2BCE">
        <w:rPr>
          <w:rFonts w:ascii="Times New Roman" w:hAnsi="Times New Roman" w:cs="Times New Roman"/>
          <w:b/>
          <w:bCs/>
        </w:rPr>
        <w:t>Fitting a Linear Support Vector Machine in Expanded Space</w:t>
      </w:r>
    </w:p>
    <w:p w14:paraId="5048AED8" w14:textId="20B1DA87" w:rsidR="005A2BCE" w:rsidRPr="005A2BCE" w:rsidRDefault="005A2BCE" w:rsidP="005A2BCE">
      <w:pPr>
        <w:rPr>
          <w:rFonts w:ascii="Times New Roman" w:hAnsi="Times New Roman" w:cs="Times New Roman"/>
        </w:rPr>
      </w:pPr>
      <w:r w:rsidRPr="005A2BCE">
        <w:rPr>
          <w:rFonts w:ascii="Times New Roman" w:hAnsi="Times New Roman" w:cs="Times New Roman"/>
        </w:rPr>
        <w:t xml:space="preserve">Once the feature space is expanded, I can fit a linear Support Vector Machine in this larger space. When I project this linear decision boundary back into the original feature space, it results in a </w:t>
      </w:r>
      <w:r w:rsidRPr="005A2BCE">
        <w:rPr>
          <w:rFonts w:ascii="Times New Roman" w:hAnsi="Times New Roman" w:cs="Times New Roman"/>
          <w:b/>
          <w:bCs/>
        </w:rPr>
        <w:t>non-linear decision boundary</w:t>
      </w:r>
      <w:r w:rsidRPr="005A2BCE">
        <w:rPr>
          <w:rFonts w:ascii="Times New Roman" w:hAnsi="Times New Roman" w:cs="Times New Roman"/>
        </w:rPr>
        <w:t xml:space="preserve">. For example, if I use degree-2 polynomials for feature expansion, the new variables will include </w:t>
      </w:r>
      <w:r w:rsidRPr="005A2BCE">
        <w:rPr>
          <w:rFonts w:ascii="Times New Roman" w:hAnsi="Times New Roman" w:cs="Times New Roman"/>
        </w:rPr>
        <w:drawing>
          <wp:inline distT="0" distB="0" distL="0" distR="0" wp14:anchorId="62192F47" wp14:editId="7B37A682">
            <wp:extent cx="1124107" cy="247685"/>
            <wp:effectExtent l="0" t="0" r="0" b="0"/>
            <wp:docPr id="8773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898" name=""/>
                    <pic:cNvPicPr/>
                  </pic:nvPicPr>
                  <pic:blipFill>
                    <a:blip r:embed="rId6"/>
                    <a:stretch>
                      <a:fillRect/>
                    </a:stretch>
                  </pic:blipFill>
                  <pic:spPr>
                    <a:xfrm>
                      <a:off x="0" y="0"/>
                      <a:ext cx="1124107" cy="247685"/>
                    </a:xfrm>
                    <a:prstGeom prst="rect">
                      <a:avLst/>
                    </a:prstGeom>
                  </pic:spPr>
                </pic:pic>
              </a:graphicData>
            </a:graphic>
          </wp:inline>
        </w:drawing>
      </w:r>
      <w:r w:rsidRPr="005A2BCE">
        <w:rPr>
          <w:rFonts w:ascii="Times New Roman" w:hAnsi="Times New Roman" w:cs="Times New Roman"/>
        </w:rPr>
        <w:t>​. These form a basis for fitting a general polynomial of degree 2 in two variables.</w:t>
      </w:r>
    </w:p>
    <w:p w14:paraId="0F686B04"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In the expanded space, the decision boundary is linear with respect to these new variables, meaning there is a coefficient for each transformed variable. However, in the original space, the boundary appears non-linear because it involves squares and cross-product terms of the original features.</w:t>
      </w:r>
    </w:p>
    <w:p w14:paraId="33DE2410" w14:textId="77777777" w:rsidR="005A2BCE" w:rsidRPr="005A2BCE" w:rsidRDefault="005A2BCE" w:rsidP="005A2BCE">
      <w:pPr>
        <w:rPr>
          <w:rFonts w:ascii="Times New Roman" w:hAnsi="Times New Roman" w:cs="Times New Roman"/>
        </w:rPr>
      </w:pPr>
      <w:r w:rsidRPr="005A2BCE">
        <w:rPr>
          <w:rFonts w:ascii="Times New Roman" w:hAnsi="Times New Roman" w:cs="Times New Roman"/>
          <w:b/>
          <w:bCs/>
        </w:rPr>
        <w:t>Understanding Decision Boundaries in Expanded Spaces</w:t>
      </w:r>
    </w:p>
    <w:p w14:paraId="6C1A48B6"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When dealing with higher-dimensional data in bioinformatics, such as genetic expression profiles or metabolomics, the transformation can result in non-linear decision boundaries that effectively separate classes. For example, if I use a cubic polynomial expansion, the transformed feature space may have up to nine variables, resulting in a more complex decision boundary in the original feature space. This complexity can solve problems where linear separation is not possible.</w:t>
      </w:r>
    </w:p>
    <w:p w14:paraId="47645239"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lastRenderedPageBreak/>
        <w:t>However, while feature expansion can be a powerful tool, it can also lead to challenges. Polynomials, especially in high dimensions, can behave erratically. For example, in regression tasks, using polynomials of degrees higher than three can lead to overfitting and instability. Similarly, in bioinformatics datasets, where the initial feature set (p) can be very large, even cubic polynomials can result in a prohibitively large feature space.</w:t>
      </w:r>
    </w:p>
    <w:p w14:paraId="6EB321F5" w14:textId="77777777" w:rsidR="005A2BCE" w:rsidRPr="005A2BCE" w:rsidRDefault="005A2BCE" w:rsidP="005A2BCE">
      <w:pPr>
        <w:rPr>
          <w:rFonts w:ascii="Times New Roman" w:hAnsi="Times New Roman" w:cs="Times New Roman"/>
        </w:rPr>
      </w:pPr>
      <w:r w:rsidRPr="005A2BCE">
        <w:rPr>
          <w:rFonts w:ascii="Times New Roman" w:hAnsi="Times New Roman" w:cs="Times New Roman"/>
          <w:b/>
          <w:bCs/>
        </w:rPr>
        <w:t>Nonlinearities and Kernels: A More Elegant Solution</w:t>
      </w:r>
    </w:p>
    <w:p w14:paraId="692A9841"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 xml:space="preserve">To address these challenges, I turn to a more controlled and elegant way to introduce non-linearities in support vector classifiers: </w:t>
      </w:r>
      <w:r w:rsidRPr="005A2BCE">
        <w:rPr>
          <w:rFonts w:ascii="Times New Roman" w:hAnsi="Times New Roman" w:cs="Times New Roman"/>
          <w:b/>
          <w:bCs/>
        </w:rPr>
        <w:t>kernels</w:t>
      </w:r>
      <w:r w:rsidRPr="005A2BCE">
        <w:rPr>
          <w:rFonts w:ascii="Times New Roman" w:hAnsi="Times New Roman" w:cs="Times New Roman"/>
        </w:rPr>
        <w:t>. Before diving into kernels, I need to understand the importance of inner products in SVMs.</w:t>
      </w:r>
    </w:p>
    <w:p w14:paraId="221FF751" w14:textId="77777777" w:rsidR="005A2BCE" w:rsidRPr="005A2BCE" w:rsidRDefault="005A2BCE" w:rsidP="005A2BCE">
      <w:pPr>
        <w:rPr>
          <w:rFonts w:ascii="Times New Roman" w:hAnsi="Times New Roman" w:cs="Times New Roman"/>
        </w:rPr>
      </w:pPr>
      <w:r w:rsidRPr="005A2BCE">
        <w:rPr>
          <w:rFonts w:ascii="Times New Roman" w:hAnsi="Times New Roman" w:cs="Times New Roman"/>
          <w:b/>
          <w:bCs/>
        </w:rPr>
        <w:t>Inner Products and Support Vector Classifiers</w:t>
      </w:r>
    </w:p>
    <w:p w14:paraId="3F5FA203" w14:textId="5AC49538" w:rsidR="005A2BCE" w:rsidRPr="005A2BCE" w:rsidRDefault="005A2BCE" w:rsidP="005A2BCE">
      <w:pPr>
        <w:rPr>
          <w:rFonts w:ascii="Times New Roman" w:hAnsi="Times New Roman" w:cs="Times New Roman"/>
        </w:rPr>
      </w:pPr>
      <w:r w:rsidRPr="005A2BCE">
        <w:rPr>
          <w:rFonts w:ascii="Times New Roman" w:hAnsi="Times New Roman" w:cs="Times New Roman"/>
        </w:rPr>
        <w:t xml:space="preserve">In SVMs, inner products play a critical role. Suppose I have two vectors, </w:t>
      </w:r>
      <w:r w:rsidRPr="005A2BCE">
        <w:rPr>
          <w:rFonts w:ascii="Times New Roman" w:hAnsi="Times New Roman" w:cs="Times New Roman"/>
        </w:rPr>
        <w:drawing>
          <wp:inline distT="0" distB="0" distL="0" distR="0" wp14:anchorId="305C34FC" wp14:editId="5C696B35">
            <wp:extent cx="181000" cy="209579"/>
            <wp:effectExtent l="0" t="0" r="9525" b="0"/>
            <wp:docPr id="201855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50532" name=""/>
                    <pic:cNvPicPr/>
                  </pic:nvPicPr>
                  <pic:blipFill>
                    <a:blip r:embed="rId7"/>
                    <a:stretch>
                      <a:fillRect/>
                    </a:stretch>
                  </pic:blipFill>
                  <pic:spPr>
                    <a:xfrm>
                      <a:off x="0" y="0"/>
                      <a:ext cx="181000" cy="209579"/>
                    </a:xfrm>
                    <a:prstGeom prst="rect">
                      <a:avLst/>
                    </a:prstGeom>
                  </pic:spPr>
                </pic:pic>
              </a:graphicData>
            </a:graphic>
          </wp:inline>
        </w:drawing>
      </w:r>
      <w:r w:rsidRPr="005A2BCE">
        <w:rPr>
          <w:rFonts w:ascii="Times New Roman" w:hAnsi="Times New Roman" w:cs="Times New Roman"/>
        </w:rPr>
        <w:t xml:space="preserve">and </w:t>
      </w:r>
      <w:r w:rsidRPr="005A2BCE">
        <w:rPr>
          <w:rFonts w:ascii="Times New Roman" w:hAnsi="Times New Roman" w:cs="Times New Roman"/>
        </w:rPr>
        <w:drawing>
          <wp:inline distT="0" distB="0" distL="0" distR="0" wp14:anchorId="26BF5AA6" wp14:editId="16056135">
            <wp:extent cx="171474" cy="276264"/>
            <wp:effectExtent l="0" t="0" r="0" b="9525"/>
            <wp:docPr id="24760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08833" name=""/>
                    <pic:cNvPicPr/>
                  </pic:nvPicPr>
                  <pic:blipFill>
                    <a:blip r:embed="rId8"/>
                    <a:stretch>
                      <a:fillRect/>
                    </a:stretch>
                  </pic:blipFill>
                  <pic:spPr>
                    <a:xfrm>
                      <a:off x="0" y="0"/>
                      <a:ext cx="171474" cy="276264"/>
                    </a:xfrm>
                    <a:prstGeom prst="rect">
                      <a:avLst/>
                    </a:prstGeom>
                  </pic:spPr>
                </pic:pic>
              </a:graphicData>
            </a:graphic>
          </wp:inline>
        </w:drawing>
      </w:r>
      <w:r>
        <w:rPr>
          <w:rFonts w:ascii="Times New Roman" w:hAnsi="Times New Roman" w:cs="Times New Roman"/>
        </w:rPr>
        <w:t xml:space="preserve">, </w:t>
      </w:r>
      <w:r w:rsidRPr="005A2BCE">
        <w:rPr>
          <w:rFonts w:ascii="Times New Roman" w:hAnsi="Times New Roman" w:cs="Times New Roman"/>
        </w:rPr>
        <w:t xml:space="preserve">each representing a set of variables for different observations in a bioinformatics dataset (e.g., gene expression levels for different patients). The inner product of these two vectors is the sum of the cross-products of each component. Mathematically, this inner product is written compactly as </w:t>
      </w:r>
      <w:r w:rsidRPr="005A2BCE">
        <w:rPr>
          <w:rFonts w:ascii="Cambria Math" w:hAnsi="Cambria Math" w:cs="Cambria Math"/>
        </w:rPr>
        <w:drawing>
          <wp:inline distT="0" distB="0" distL="0" distR="0" wp14:anchorId="0F869751" wp14:editId="3967B62C">
            <wp:extent cx="504895" cy="228632"/>
            <wp:effectExtent l="0" t="0" r="0" b="0"/>
            <wp:docPr id="91846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66501" name=""/>
                    <pic:cNvPicPr/>
                  </pic:nvPicPr>
                  <pic:blipFill>
                    <a:blip r:embed="rId9"/>
                    <a:stretch>
                      <a:fillRect/>
                    </a:stretch>
                  </pic:blipFill>
                  <pic:spPr>
                    <a:xfrm>
                      <a:off x="0" y="0"/>
                      <a:ext cx="504895" cy="228632"/>
                    </a:xfrm>
                    <a:prstGeom prst="rect">
                      <a:avLst/>
                    </a:prstGeom>
                  </pic:spPr>
                </pic:pic>
              </a:graphicData>
            </a:graphic>
          </wp:inline>
        </w:drawing>
      </w:r>
      <w:r>
        <w:rPr>
          <w:rFonts w:ascii="Times New Roman" w:hAnsi="Times New Roman" w:cs="Times New Roman"/>
        </w:rPr>
        <w:t>.</w:t>
      </w:r>
    </w:p>
    <w:p w14:paraId="52D720C9"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Using this notation, I can express a linear support vector classifier in terms of inner products. Specifically, the SVM solution can be written in a form that depends on the inner products between each data point in the training set and a new target point. While this formulation is not immediately obvious from the standard linear function formula, it becomes crucial for understanding kernel methods.</w:t>
      </w:r>
    </w:p>
    <w:p w14:paraId="221194BD" w14:textId="38558EF9" w:rsidR="005A2BCE" w:rsidRPr="005A2BCE" w:rsidRDefault="005A2BCE" w:rsidP="005A2BCE">
      <w:pPr>
        <w:rPr>
          <w:rFonts w:ascii="Times New Roman" w:hAnsi="Times New Roman" w:cs="Times New Roman"/>
        </w:rPr>
      </w:pPr>
      <w:r w:rsidRPr="005A2BCE">
        <w:rPr>
          <w:rFonts w:ascii="Times New Roman" w:hAnsi="Times New Roman" w:cs="Times New Roman"/>
        </w:rPr>
        <w:t xml:space="preserve">To estimate the parameters of the SVM, I only need the pairwise inner products between all data points in the training set. This results in an </w:t>
      </w:r>
      <w:proofErr w:type="spellStart"/>
      <w:r w:rsidRPr="005A2BCE">
        <w:rPr>
          <w:rFonts w:ascii="Times New Roman" w:hAnsi="Times New Roman" w:cs="Times New Roman"/>
        </w:rPr>
        <w:t>n×n</w:t>
      </w:r>
      <w:proofErr w:type="spellEnd"/>
      <w:r w:rsidRPr="005A2BCE">
        <w:rPr>
          <w:rFonts w:ascii="Times New Roman" w:hAnsi="Times New Roman" w:cs="Times New Roman"/>
        </w:rPr>
        <w:t xml:space="preserve"> inner product matrix (where n is the number of samples). From this matrix, I can derive the same SVM solution as before.</w:t>
      </w:r>
    </w:p>
    <w:p w14:paraId="1783E8B6" w14:textId="77777777" w:rsidR="005A2BCE" w:rsidRPr="005A2BCE" w:rsidRDefault="005A2BCE" w:rsidP="005A2BCE">
      <w:pPr>
        <w:rPr>
          <w:rFonts w:ascii="Times New Roman" w:hAnsi="Times New Roman" w:cs="Times New Roman"/>
        </w:rPr>
      </w:pPr>
      <w:r w:rsidRPr="005A2BCE">
        <w:rPr>
          <w:rFonts w:ascii="Times New Roman" w:hAnsi="Times New Roman" w:cs="Times New Roman"/>
          <w:b/>
          <w:bCs/>
        </w:rPr>
        <w:t>Identifying Support Vectors</w:t>
      </w:r>
    </w:p>
    <w:p w14:paraId="3A833D9F" w14:textId="233ACC10" w:rsidR="005A2BCE" w:rsidRPr="005A2BCE" w:rsidRDefault="005A2BCE" w:rsidP="005A2BCE">
      <w:pPr>
        <w:rPr>
          <w:rFonts w:ascii="Times New Roman" w:hAnsi="Times New Roman" w:cs="Times New Roman"/>
        </w:rPr>
      </w:pPr>
      <w:r w:rsidRPr="005A2BCE">
        <w:rPr>
          <w:rFonts w:ascii="Times New Roman" w:hAnsi="Times New Roman" w:cs="Times New Roman"/>
        </w:rPr>
        <w:t>In practice, many of the parameters, or α\alphaα values, in the SVM formulation turn out to be zero. Only those α</w:t>
      </w:r>
      <w:r>
        <w:rPr>
          <w:rFonts w:ascii="Times New Roman" w:hAnsi="Times New Roman" w:cs="Times New Roman"/>
        </w:rPr>
        <w:t xml:space="preserve"> </w:t>
      </w:r>
      <w:r w:rsidRPr="005A2BCE">
        <w:rPr>
          <w:rFonts w:ascii="Times New Roman" w:hAnsi="Times New Roman" w:cs="Times New Roman"/>
        </w:rPr>
        <w:t>values that are non-zero correspond to the "support vectors," which are the critical data points that define the decision boundary. Support vectors are typically points that lie on the margin or violate it slightly (with some slack), and these points influence the orientation and position of the decision boundary.</w:t>
      </w:r>
    </w:p>
    <w:p w14:paraId="57DFDCBE" w14:textId="77777777" w:rsidR="005A2BCE" w:rsidRDefault="005A2BCE" w:rsidP="005A2BCE">
      <w:pPr>
        <w:rPr>
          <w:rFonts w:ascii="Times New Roman" w:hAnsi="Times New Roman" w:cs="Times New Roman"/>
        </w:rPr>
      </w:pPr>
      <w:r w:rsidRPr="005A2BCE">
        <w:rPr>
          <w:rFonts w:ascii="Times New Roman" w:hAnsi="Times New Roman" w:cs="Times New Roman"/>
        </w:rPr>
        <w:t>Looking back at a specific example, I can identify support vectors. In one diagram, there are five support vectors: two on the margin and three slightly violating it. These support vectors are the key contributors to the decision boundary's definition, while the other data points do not affect the boundary.</w:t>
      </w:r>
    </w:p>
    <w:p w14:paraId="73CDE104" w14:textId="77777777" w:rsidR="005A2BCE" w:rsidRPr="005A2BCE" w:rsidRDefault="005A2BCE" w:rsidP="005A2BCE">
      <w:pPr>
        <w:rPr>
          <w:rFonts w:ascii="Times New Roman" w:hAnsi="Times New Roman" w:cs="Times New Roman"/>
        </w:rPr>
      </w:pPr>
    </w:p>
    <w:p w14:paraId="42245903" w14:textId="77777777" w:rsidR="005A2BCE" w:rsidRPr="005A2BCE" w:rsidRDefault="005A2BCE" w:rsidP="005A2BCE">
      <w:pPr>
        <w:rPr>
          <w:rFonts w:ascii="Times New Roman" w:hAnsi="Times New Roman" w:cs="Times New Roman"/>
        </w:rPr>
      </w:pPr>
      <w:r w:rsidRPr="005A2BCE">
        <w:rPr>
          <w:rFonts w:ascii="Times New Roman" w:hAnsi="Times New Roman" w:cs="Times New Roman"/>
          <w:b/>
          <w:bCs/>
        </w:rPr>
        <w:lastRenderedPageBreak/>
        <w:t>Understanding Sparsity in Data Space</w:t>
      </w:r>
    </w:p>
    <w:p w14:paraId="0777A8D3"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This introduces a different kind of sparsity than what I encountered with Lasso regression, which produced sparsity in the feature space. Here, sparsity occurs in the data space: many data points have a weight of zero (non-support points), while only a few (the support points) have non-zero weights. Even though I might identify only a handful of support points among thousands of samples, all the data points are necessary to determine which ones are the support vectors.</w:t>
      </w:r>
    </w:p>
    <w:p w14:paraId="14946D3D" w14:textId="77777777" w:rsidR="005A2BCE" w:rsidRPr="005A2BCE" w:rsidRDefault="005A2BCE" w:rsidP="005A2BCE">
      <w:pPr>
        <w:rPr>
          <w:rFonts w:ascii="Times New Roman" w:hAnsi="Times New Roman" w:cs="Times New Roman"/>
        </w:rPr>
      </w:pPr>
      <w:r w:rsidRPr="005A2BCE">
        <w:rPr>
          <w:rFonts w:ascii="Times New Roman" w:hAnsi="Times New Roman" w:cs="Times New Roman"/>
          <w:b/>
          <w:bCs/>
        </w:rPr>
        <w:t>Kernels in Support Vector Machines</w:t>
      </w:r>
    </w:p>
    <w:p w14:paraId="1D2F74AF"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 xml:space="preserve">Now, let's move on to the concept of </w:t>
      </w:r>
      <w:r w:rsidRPr="005A2BCE">
        <w:rPr>
          <w:rFonts w:ascii="Times New Roman" w:hAnsi="Times New Roman" w:cs="Times New Roman"/>
          <w:b/>
          <w:bCs/>
        </w:rPr>
        <w:t>kernels</w:t>
      </w:r>
      <w:r w:rsidRPr="005A2BCE">
        <w:rPr>
          <w:rFonts w:ascii="Times New Roman" w:hAnsi="Times New Roman" w:cs="Times New Roman"/>
        </w:rPr>
        <w:t xml:space="preserve"> in SVMs. If I can compute the inner products between all pairs of training observations and between all training observations and a new test point, I can both fit an SVM and evaluate the decision function. This is where kernel functions come in.</w:t>
      </w:r>
    </w:p>
    <w:p w14:paraId="409C27E7" w14:textId="77777777" w:rsidR="005A2BCE" w:rsidRPr="005A2BCE" w:rsidRDefault="005A2BCE" w:rsidP="005A2BCE">
      <w:pPr>
        <w:rPr>
          <w:rFonts w:ascii="Times New Roman" w:hAnsi="Times New Roman" w:cs="Times New Roman"/>
        </w:rPr>
      </w:pPr>
      <w:r w:rsidRPr="005A2BCE">
        <w:rPr>
          <w:rFonts w:ascii="Times New Roman" w:hAnsi="Times New Roman" w:cs="Times New Roman"/>
          <w:b/>
          <w:bCs/>
        </w:rPr>
        <w:t>The Power of Kernels in SVMs</w:t>
      </w:r>
    </w:p>
    <w:p w14:paraId="41B3A9F3"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 xml:space="preserve">A kernel function is essentially a function of two arguments that </w:t>
      </w:r>
      <w:proofErr w:type="gramStart"/>
      <w:r w:rsidRPr="005A2BCE">
        <w:rPr>
          <w:rFonts w:ascii="Times New Roman" w:hAnsi="Times New Roman" w:cs="Times New Roman"/>
        </w:rPr>
        <w:t>computes</w:t>
      </w:r>
      <w:proofErr w:type="gramEnd"/>
      <w:r w:rsidRPr="005A2BCE">
        <w:rPr>
          <w:rFonts w:ascii="Times New Roman" w:hAnsi="Times New Roman" w:cs="Times New Roman"/>
        </w:rPr>
        <w:t xml:space="preserve"> the inner product in a higher-dimensional space without explicitly computing the coordinates in that space. For example, a polynomial kernel function computes inner products for feature expansions involving polynomials up to a certain degree.</w:t>
      </w:r>
    </w:p>
    <w:p w14:paraId="248BB1BC"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Consider the polynomial kernel:</w:t>
      </w:r>
    </w:p>
    <w:p w14:paraId="212FD2F0" w14:textId="77777777" w:rsidR="005A2BCE" w:rsidRDefault="005A2BCE" w:rsidP="005A2BCE">
      <w:pPr>
        <w:jc w:val="center"/>
        <w:rPr>
          <w:rFonts w:ascii="Times New Roman" w:hAnsi="Times New Roman" w:cs="Times New Roman"/>
        </w:rPr>
      </w:pPr>
      <w:r w:rsidRPr="005A2BCE">
        <w:rPr>
          <w:rFonts w:ascii="Times New Roman" w:hAnsi="Times New Roman" w:cs="Times New Roman"/>
        </w:rPr>
        <w:drawing>
          <wp:inline distT="0" distB="0" distL="0" distR="0" wp14:anchorId="293C6D69" wp14:editId="0E3E1211">
            <wp:extent cx="2162477" cy="438211"/>
            <wp:effectExtent l="0" t="0" r="9525" b="0"/>
            <wp:docPr id="69938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89032" name=""/>
                    <pic:cNvPicPr/>
                  </pic:nvPicPr>
                  <pic:blipFill>
                    <a:blip r:embed="rId10"/>
                    <a:stretch>
                      <a:fillRect/>
                    </a:stretch>
                  </pic:blipFill>
                  <pic:spPr>
                    <a:xfrm>
                      <a:off x="0" y="0"/>
                      <a:ext cx="2162477" cy="438211"/>
                    </a:xfrm>
                    <a:prstGeom prst="rect">
                      <a:avLst/>
                    </a:prstGeom>
                  </pic:spPr>
                </pic:pic>
              </a:graphicData>
            </a:graphic>
          </wp:inline>
        </w:drawing>
      </w:r>
    </w:p>
    <w:p w14:paraId="705B0CDA" w14:textId="44FE31DF" w:rsidR="005A2BCE" w:rsidRPr="005A2BCE" w:rsidRDefault="005A2BCE" w:rsidP="005A2BCE">
      <w:pPr>
        <w:rPr>
          <w:rFonts w:ascii="Times New Roman" w:hAnsi="Times New Roman" w:cs="Times New Roman"/>
        </w:rPr>
      </w:pPr>
      <w:r w:rsidRPr="005A2BCE">
        <w:rPr>
          <w:rFonts w:ascii="Times New Roman" w:hAnsi="Times New Roman" w:cs="Times New Roman"/>
        </w:rPr>
        <w:t>This kernel computes the inner product in a feature-expanded space that includes all polynomials up to degree d. The beauty of kernels is that I never need to compute this high-dimensional space explicitly. The kernel function handles the computation, making the process much more efficient.</w:t>
      </w:r>
    </w:p>
    <w:p w14:paraId="70090080" w14:textId="548F6513" w:rsidR="005A2BCE" w:rsidRPr="005A2BCE" w:rsidRDefault="005A2BCE" w:rsidP="005A2BCE">
      <w:pPr>
        <w:rPr>
          <w:rFonts w:ascii="Times New Roman" w:hAnsi="Times New Roman" w:cs="Times New Roman"/>
        </w:rPr>
      </w:pPr>
      <w:r w:rsidRPr="005A2BCE">
        <w:rPr>
          <w:rFonts w:ascii="Times New Roman" w:hAnsi="Times New Roman" w:cs="Times New Roman"/>
        </w:rPr>
        <w:t>If I take an example where p</w:t>
      </w:r>
      <w:r>
        <w:rPr>
          <w:rFonts w:ascii="Times New Roman" w:hAnsi="Times New Roman" w:cs="Times New Roman"/>
        </w:rPr>
        <w:t>-2</w:t>
      </w:r>
      <w:r w:rsidRPr="005A2BCE">
        <w:rPr>
          <w:rFonts w:ascii="Times New Roman" w:hAnsi="Times New Roman" w:cs="Times New Roman"/>
        </w:rPr>
        <w:t xml:space="preserve"> (two original features) and d</w:t>
      </w:r>
      <w:r>
        <w:rPr>
          <w:rFonts w:ascii="Times New Roman" w:hAnsi="Times New Roman" w:cs="Times New Roman"/>
        </w:rPr>
        <w:t>-2</w:t>
      </w:r>
      <w:r w:rsidRPr="005A2BCE">
        <w:rPr>
          <w:rFonts w:ascii="Times New Roman" w:hAnsi="Times New Roman" w:cs="Times New Roman"/>
        </w:rPr>
        <w:t xml:space="preserve">(degree 2 polynomials), the kernel function allows me to compute the necessary inner products without manually expanding the feature space. This approach enables me to construct the </w:t>
      </w:r>
      <w:proofErr w:type="spellStart"/>
      <w:r w:rsidRPr="005A2BCE">
        <w:rPr>
          <w:rFonts w:ascii="Times New Roman" w:hAnsi="Times New Roman" w:cs="Times New Roman"/>
        </w:rPr>
        <w:t>n×n</w:t>
      </w:r>
      <w:proofErr w:type="spellEnd"/>
      <w:r w:rsidRPr="005A2BCE">
        <w:rPr>
          <w:rFonts w:ascii="Times New Roman" w:hAnsi="Times New Roman" w:cs="Times New Roman"/>
        </w:rPr>
        <w:t xml:space="preserve"> inner product matrix for the entire dataset, and I can find the SVM solution based on this matrix.</w:t>
      </w:r>
    </w:p>
    <w:p w14:paraId="246531B4" w14:textId="77777777" w:rsidR="005A2BCE" w:rsidRPr="005A2BCE" w:rsidRDefault="005A2BCE" w:rsidP="005A2BCE">
      <w:pPr>
        <w:rPr>
          <w:rFonts w:ascii="Times New Roman" w:hAnsi="Times New Roman" w:cs="Times New Roman"/>
        </w:rPr>
      </w:pPr>
      <w:r w:rsidRPr="005A2BCE">
        <w:rPr>
          <w:rFonts w:ascii="Times New Roman" w:hAnsi="Times New Roman" w:cs="Times New Roman"/>
          <w:b/>
          <w:bCs/>
        </w:rPr>
        <w:t>The Radial Kernel: A Popular Choice</w:t>
      </w:r>
    </w:p>
    <w:p w14:paraId="59307BF7"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 xml:space="preserve">One of the most widely used kernels is the </w:t>
      </w:r>
      <w:r w:rsidRPr="005A2BCE">
        <w:rPr>
          <w:rFonts w:ascii="Times New Roman" w:hAnsi="Times New Roman" w:cs="Times New Roman"/>
          <w:b/>
          <w:bCs/>
        </w:rPr>
        <w:t>radial basis function (RBF) kernel</w:t>
      </w:r>
      <w:r w:rsidRPr="005A2BCE">
        <w:rPr>
          <w:rFonts w:ascii="Times New Roman" w:hAnsi="Times New Roman" w:cs="Times New Roman"/>
        </w:rPr>
        <w:t>, also known as the Gaussian kernel. The RBF kernel is defined as:</w:t>
      </w:r>
    </w:p>
    <w:p w14:paraId="00E6497B" w14:textId="77777777" w:rsidR="005A2BCE" w:rsidRDefault="005A2BCE" w:rsidP="005A2BCE">
      <w:pPr>
        <w:jc w:val="center"/>
        <w:rPr>
          <w:rFonts w:ascii="Times New Roman" w:hAnsi="Times New Roman" w:cs="Times New Roman"/>
        </w:rPr>
      </w:pPr>
      <w:r w:rsidRPr="005A2BCE">
        <w:rPr>
          <w:rFonts w:ascii="Times New Roman" w:hAnsi="Times New Roman" w:cs="Times New Roman"/>
        </w:rPr>
        <w:drawing>
          <wp:inline distT="0" distB="0" distL="0" distR="0" wp14:anchorId="4A5364F7" wp14:editId="7C553503">
            <wp:extent cx="2524477" cy="438211"/>
            <wp:effectExtent l="0" t="0" r="9525" b="0"/>
            <wp:docPr id="45661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16053" name=""/>
                    <pic:cNvPicPr/>
                  </pic:nvPicPr>
                  <pic:blipFill>
                    <a:blip r:embed="rId11"/>
                    <a:stretch>
                      <a:fillRect/>
                    </a:stretch>
                  </pic:blipFill>
                  <pic:spPr>
                    <a:xfrm>
                      <a:off x="0" y="0"/>
                      <a:ext cx="2524477" cy="438211"/>
                    </a:xfrm>
                    <a:prstGeom prst="rect">
                      <a:avLst/>
                    </a:prstGeom>
                  </pic:spPr>
                </pic:pic>
              </a:graphicData>
            </a:graphic>
          </wp:inline>
        </w:drawing>
      </w:r>
    </w:p>
    <w:p w14:paraId="7932B71D" w14:textId="7197023A" w:rsidR="005A2BCE" w:rsidRPr="005A2BCE" w:rsidRDefault="005A2BCE" w:rsidP="005A2BCE">
      <w:pPr>
        <w:rPr>
          <w:rFonts w:ascii="Times New Roman" w:hAnsi="Times New Roman" w:cs="Times New Roman"/>
        </w:rPr>
      </w:pPr>
      <w:r w:rsidRPr="005A2BCE">
        <w:rPr>
          <w:rFonts w:ascii="Times New Roman" w:hAnsi="Times New Roman" w:cs="Times New Roman"/>
        </w:rPr>
        <w:t xml:space="preserve">where γ is a tuning parameter that controls the "width" of the Gaussian. The RBF kernel computes the inner product in an infinite-dimensional feature space, but most of the dimensions </w:t>
      </w:r>
      <w:r w:rsidRPr="005A2BCE">
        <w:rPr>
          <w:rFonts w:ascii="Times New Roman" w:hAnsi="Times New Roman" w:cs="Times New Roman"/>
        </w:rPr>
        <w:lastRenderedPageBreak/>
        <w:t>are squashed down, meaning only a few contribute significantly to the model. This squashing effect prevents overfitting, even though the feature space is theoretically infinite.</w:t>
      </w:r>
    </w:p>
    <w:p w14:paraId="29A7D29D"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For instance, in a bioinformatics scenario where I am classifying different cell types based on gene expression profiles, the RBF kernel often performs exceptionally well, offering non-linear decision boundaries that can capture the complex relationships in the data.</w:t>
      </w:r>
    </w:p>
    <w:p w14:paraId="2647AD46" w14:textId="77777777" w:rsidR="005A2BCE" w:rsidRPr="005A2BCE" w:rsidRDefault="005A2BCE" w:rsidP="005A2BCE">
      <w:pPr>
        <w:rPr>
          <w:rFonts w:ascii="Times New Roman" w:hAnsi="Times New Roman" w:cs="Times New Roman"/>
        </w:rPr>
      </w:pPr>
      <w:r w:rsidRPr="005A2BCE">
        <w:rPr>
          <w:rFonts w:ascii="Times New Roman" w:hAnsi="Times New Roman" w:cs="Times New Roman"/>
          <w:b/>
          <w:bCs/>
        </w:rPr>
        <w:t>Controlling Complexity with Kernels</w:t>
      </w:r>
    </w:p>
    <w:p w14:paraId="26CF20E9" w14:textId="7A0AF590" w:rsidR="005A2BCE" w:rsidRPr="005A2BCE" w:rsidRDefault="005A2BCE" w:rsidP="005A2BCE">
      <w:pPr>
        <w:rPr>
          <w:rFonts w:ascii="Times New Roman" w:hAnsi="Times New Roman" w:cs="Times New Roman"/>
        </w:rPr>
      </w:pPr>
      <w:r w:rsidRPr="005A2BCE">
        <w:rPr>
          <w:rFonts w:ascii="Times New Roman" w:hAnsi="Times New Roman" w:cs="Times New Roman"/>
        </w:rPr>
        <w:t>Even though kernels like the RBF can map data into very high-dimensional spaces, the model's complexity can be controlled effectively. The tuning parameter γ</w:t>
      </w:r>
      <w:r>
        <w:rPr>
          <w:rFonts w:ascii="Times New Roman" w:hAnsi="Times New Roman" w:cs="Times New Roman"/>
        </w:rPr>
        <w:t xml:space="preserve"> </w:t>
      </w:r>
      <w:r w:rsidRPr="005A2BCE">
        <w:rPr>
          <w:rFonts w:ascii="Times New Roman" w:hAnsi="Times New Roman" w:cs="Times New Roman"/>
        </w:rPr>
        <w:t>plays a crucial role; a larger γ</w:t>
      </w:r>
      <w:r>
        <w:rPr>
          <w:rFonts w:ascii="Times New Roman" w:hAnsi="Times New Roman" w:cs="Times New Roman"/>
        </w:rPr>
        <w:t xml:space="preserve"> </w:t>
      </w:r>
      <w:r w:rsidRPr="005A2BCE">
        <w:rPr>
          <w:rFonts w:ascii="Times New Roman" w:hAnsi="Times New Roman" w:cs="Times New Roman"/>
        </w:rPr>
        <w:t>leads to more "wiggly" decision boundaries, while a smaller γ</w:t>
      </w:r>
      <w:r>
        <w:rPr>
          <w:rFonts w:ascii="Times New Roman" w:hAnsi="Times New Roman" w:cs="Times New Roman"/>
        </w:rPr>
        <w:t xml:space="preserve"> </w:t>
      </w:r>
      <w:r w:rsidRPr="005A2BCE">
        <w:rPr>
          <w:rFonts w:ascii="Times New Roman" w:hAnsi="Times New Roman" w:cs="Times New Roman"/>
        </w:rPr>
        <w:t>results in smoother boundaries. This tuning allows me to strike a balance between overfitting and underfitting, depending on the specific bioinformatics problem I am tackling.</w:t>
      </w:r>
    </w:p>
    <w:p w14:paraId="732E533F" w14:textId="77777777" w:rsidR="005A2BCE" w:rsidRPr="005A2BCE" w:rsidRDefault="005A2BCE" w:rsidP="005A2BCE">
      <w:pPr>
        <w:rPr>
          <w:rFonts w:ascii="Times New Roman" w:hAnsi="Times New Roman" w:cs="Times New Roman"/>
        </w:rPr>
      </w:pPr>
      <w:r w:rsidRPr="005A2BCE">
        <w:rPr>
          <w:rFonts w:ascii="Times New Roman" w:hAnsi="Times New Roman" w:cs="Times New Roman"/>
        </w:rPr>
        <w:t>With this understanding of feature expansion, inner products, and kernels, I can now apply these concepts to create powerful SVM models for complex, non-linear data scenarios in bioinformatics.</w:t>
      </w:r>
    </w:p>
    <w:p w14:paraId="258AF8A6" w14:textId="77777777" w:rsidR="005A2BCE" w:rsidRPr="005A2BCE" w:rsidRDefault="005A2BCE">
      <w:pPr>
        <w:rPr>
          <w:rFonts w:ascii="Times New Roman" w:hAnsi="Times New Roman" w:cs="Times New Roman"/>
        </w:rPr>
      </w:pPr>
    </w:p>
    <w:sectPr w:rsidR="005A2BCE" w:rsidRPr="005A2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CE"/>
    <w:rsid w:val="005A2BCE"/>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9981"/>
  <w15:chartTrackingRefBased/>
  <w15:docId w15:val="{125804A0-25E8-494C-AA7E-D27E292C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BCE"/>
    <w:rPr>
      <w:rFonts w:eastAsiaTheme="majorEastAsia" w:cstheme="majorBidi"/>
      <w:color w:val="272727" w:themeColor="text1" w:themeTint="D8"/>
    </w:rPr>
  </w:style>
  <w:style w:type="paragraph" w:styleId="Title">
    <w:name w:val="Title"/>
    <w:basedOn w:val="Normal"/>
    <w:next w:val="Normal"/>
    <w:link w:val="TitleChar"/>
    <w:uiPriority w:val="10"/>
    <w:qFormat/>
    <w:rsid w:val="005A2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BCE"/>
    <w:pPr>
      <w:spacing w:before="160"/>
      <w:jc w:val="center"/>
    </w:pPr>
    <w:rPr>
      <w:i/>
      <w:iCs/>
      <w:color w:val="404040" w:themeColor="text1" w:themeTint="BF"/>
    </w:rPr>
  </w:style>
  <w:style w:type="character" w:customStyle="1" w:styleId="QuoteChar">
    <w:name w:val="Quote Char"/>
    <w:basedOn w:val="DefaultParagraphFont"/>
    <w:link w:val="Quote"/>
    <w:uiPriority w:val="29"/>
    <w:rsid w:val="005A2BCE"/>
    <w:rPr>
      <w:i/>
      <w:iCs/>
      <w:color w:val="404040" w:themeColor="text1" w:themeTint="BF"/>
    </w:rPr>
  </w:style>
  <w:style w:type="paragraph" w:styleId="ListParagraph">
    <w:name w:val="List Paragraph"/>
    <w:basedOn w:val="Normal"/>
    <w:uiPriority w:val="34"/>
    <w:qFormat/>
    <w:rsid w:val="005A2BCE"/>
    <w:pPr>
      <w:ind w:left="720"/>
      <w:contextualSpacing/>
    </w:pPr>
  </w:style>
  <w:style w:type="character" w:styleId="IntenseEmphasis">
    <w:name w:val="Intense Emphasis"/>
    <w:basedOn w:val="DefaultParagraphFont"/>
    <w:uiPriority w:val="21"/>
    <w:qFormat/>
    <w:rsid w:val="005A2BCE"/>
    <w:rPr>
      <w:i/>
      <w:iCs/>
      <w:color w:val="0F4761" w:themeColor="accent1" w:themeShade="BF"/>
    </w:rPr>
  </w:style>
  <w:style w:type="paragraph" w:styleId="IntenseQuote">
    <w:name w:val="Intense Quote"/>
    <w:basedOn w:val="Normal"/>
    <w:next w:val="Normal"/>
    <w:link w:val="IntenseQuoteChar"/>
    <w:uiPriority w:val="30"/>
    <w:qFormat/>
    <w:rsid w:val="005A2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BCE"/>
    <w:rPr>
      <w:i/>
      <w:iCs/>
      <w:color w:val="0F4761" w:themeColor="accent1" w:themeShade="BF"/>
    </w:rPr>
  </w:style>
  <w:style w:type="character" w:styleId="IntenseReference">
    <w:name w:val="Intense Reference"/>
    <w:basedOn w:val="DefaultParagraphFont"/>
    <w:uiPriority w:val="32"/>
    <w:qFormat/>
    <w:rsid w:val="005A2B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1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1270</Words>
  <Characters>7244</Characters>
  <Application>Microsoft Office Word</Application>
  <DocSecurity>0</DocSecurity>
  <Lines>60</Lines>
  <Paragraphs>16</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2024-09-08T12:02:00Z</dcterms:created>
  <dcterms:modified xsi:type="dcterms:W3CDTF">2024-09-08T12:12:00Z</dcterms:modified>
</cp:coreProperties>
</file>