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C736" w14:textId="18782D91" w:rsidR="002F58B1" w:rsidRPr="002F58B1" w:rsidRDefault="00754877" w:rsidP="002F58B1">
      <w:r>
        <w:rPr>
          <w:b/>
          <w:bCs/>
        </w:rPr>
        <w:t xml:space="preserve">15. </w:t>
      </w:r>
      <w:r w:rsidR="002F58B1" w:rsidRPr="002F58B1">
        <w:rPr>
          <w:b/>
          <w:bCs/>
        </w:rPr>
        <w:t>Analyzing Healthcare Outcomes for VA Facilities</w:t>
      </w:r>
      <w:r>
        <w:rPr>
          <w:b/>
          <w:bCs/>
        </w:rPr>
        <w:t xml:space="preserve"> </w:t>
      </w:r>
      <w:proofErr w:type="gramStart"/>
      <w:r w:rsidR="002F58B1" w:rsidRPr="002F58B1">
        <w:rPr>
          <w:b/>
          <w:bCs/>
        </w:rPr>
        <w:t>A</w:t>
      </w:r>
      <w:proofErr w:type="gramEnd"/>
      <w:r w:rsidR="002F58B1" w:rsidRPr="002F58B1">
        <w:rPr>
          <w:b/>
          <w:bCs/>
        </w:rPr>
        <w:t xml:space="preserve"> Comprehensive Evaluation of Key Performance Indicators</w:t>
      </w:r>
    </w:p>
    <w:p w14:paraId="5D0C04EF" w14:textId="77777777" w:rsidR="002F58B1" w:rsidRPr="002F58B1" w:rsidRDefault="002F58B1" w:rsidP="002F58B1">
      <w:r w:rsidRPr="002F58B1">
        <w:rPr>
          <w:b/>
          <w:bCs/>
        </w:rPr>
        <w:t>Abstract:</w:t>
      </w:r>
      <w:r w:rsidRPr="002F58B1">
        <w:br/>
        <w:t>This study evaluates the relationships between various healthcare performance indicators and patient outcomes in Veterans Affairs (VA) facilities across the United States. Using data from the SpaceCeleb VA Outcomes dataset, we examine correlations between clinical variables—including Complications, Chronic Obstructive Pulmonary Disease (COPD), Procedure Days, Catheter-Associated Urinary Tract Infections (CAUTI), Clostridioides difficile Infections (CDI), Central Line-Associated Bloodstream Infections (CLABSI), Ambulatory Surgical Center (ASC) metrics, Acute Myocardial Infarction (AMI), and Coronary Artery Bypass Grafting (CABG)—and overall patient scores. The analysis employs scatter plots with linear regression lines to visualize the strength and direction of these associations. The findings reveal weak correlations between each of the examined variables and patient scores, suggesting that none of these variables alone are strong predictors of overall patient outcomes. The results emphasize the need for a more integrated approach to evaluating healthcare quality in VA facilities, considering multiple factors in conjunction to enhance patient care and outcomes.</w:t>
      </w:r>
    </w:p>
    <w:p w14:paraId="31263182" w14:textId="77777777" w:rsidR="002F58B1" w:rsidRPr="002F58B1" w:rsidRDefault="002F58B1" w:rsidP="002F58B1">
      <w:r w:rsidRPr="002F58B1">
        <w:rPr>
          <w:b/>
          <w:bCs/>
        </w:rPr>
        <w:t>Introduction:</w:t>
      </w:r>
      <w:r w:rsidRPr="002F58B1">
        <w:br/>
        <w:t>Healthcare quality in Veterans Affairs (VA) facilities is a critical concern, given the unique needs and challenges faced by veterans. Accurate measurement and interpretation of clinical performance indicators are essential for improving healthcare delivery and patient outcomes. This study seeks to analyze the relationship between specific healthcare variables and patient scores across VA facilities to understand their impact on overall patient outcomes better. The variables considered in this study include Complications, Chronic Obstructive Pulmonary Disease (COPD), Procedure Days, Catheter-Associated Urinary Tract Infections (CAUTI), Clostridioides difficile Infections (CDI), Central Line-Associated Bloodstream Infections (CLABSI), Ambulatory Surgical Center (ASC) metrics, Acute Myocardial Infarction (AMI), and Coronary Artery Bypass Grafting (CABG).</w:t>
      </w:r>
    </w:p>
    <w:p w14:paraId="214620F2" w14:textId="77777777" w:rsidR="002F58B1" w:rsidRPr="002F58B1" w:rsidRDefault="002F58B1" w:rsidP="002F58B1">
      <w:r w:rsidRPr="002F58B1">
        <w:rPr>
          <w:b/>
          <w:bCs/>
        </w:rPr>
        <w:t>Methods:</w:t>
      </w:r>
      <w:r w:rsidRPr="002F58B1">
        <w:br/>
        <w:t>Data were sourced from the SpaceCeleb VA Outcomes dataset, which includes key performance indicators for various VA facilities. The dataset was cleaned and prepared for analysis using R, where long column names were shortened for simplicity in plotting. Scatter plots with linear regression lines were generated to visualize the relationships between the variables and the overall patient scores.</w:t>
      </w:r>
    </w:p>
    <w:p w14:paraId="1A6A99CA" w14:textId="77777777" w:rsidR="002F58B1" w:rsidRPr="002F58B1" w:rsidRDefault="002F58B1" w:rsidP="002F58B1">
      <w:r w:rsidRPr="002F58B1">
        <w:rPr>
          <w:b/>
          <w:bCs/>
        </w:rPr>
        <w:t>Results:</w:t>
      </w:r>
    </w:p>
    <w:p w14:paraId="069AA4DE" w14:textId="77777777" w:rsidR="002F58B1" w:rsidRPr="002F58B1" w:rsidRDefault="002F58B1" w:rsidP="002F58B1">
      <w:pPr>
        <w:numPr>
          <w:ilvl w:val="0"/>
          <w:numId w:val="11"/>
        </w:numPr>
      </w:pPr>
      <w:r w:rsidRPr="002F58B1">
        <w:rPr>
          <w:b/>
          <w:bCs/>
        </w:rPr>
        <w:lastRenderedPageBreak/>
        <w:t>Complications, COPD, and Procedure Days vs. Score:</w:t>
      </w:r>
    </w:p>
    <w:p w14:paraId="75B37AE3" w14:textId="77777777" w:rsidR="002F58B1" w:rsidRPr="002F58B1" w:rsidRDefault="002F58B1" w:rsidP="002F58B1">
      <w:pPr>
        <w:numPr>
          <w:ilvl w:val="1"/>
          <w:numId w:val="11"/>
        </w:numPr>
      </w:pPr>
      <w:r w:rsidRPr="002F58B1">
        <w:t>The plots revealed a weak positive correlation between "Complications" and "Score," a weak negative correlation between "COPD" and "Score," and a slight positive correlation between "Procedure Days" and "Score." However, all correlations were weak, as evidenced by the broad scatter of data points around the trend lines.</w:t>
      </w:r>
    </w:p>
    <w:p w14:paraId="017E570C" w14:textId="77777777" w:rsidR="002F58B1" w:rsidRPr="002F58B1" w:rsidRDefault="002F58B1" w:rsidP="002F58B1">
      <w:pPr>
        <w:numPr>
          <w:ilvl w:val="0"/>
          <w:numId w:val="11"/>
        </w:numPr>
      </w:pPr>
      <w:r w:rsidRPr="002F58B1">
        <w:rPr>
          <w:b/>
          <w:bCs/>
        </w:rPr>
        <w:t>CAUTI, CDI, and CLABSI vs. Score:</w:t>
      </w:r>
    </w:p>
    <w:p w14:paraId="66DE0F25" w14:textId="77777777" w:rsidR="002F58B1" w:rsidRPr="002F58B1" w:rsidRDefault="002F58B1" w:rsidP="002F58B1">
      <w:pPr>
        <w:numPr>
          <w:ilvl w:val="1"/>
          <w:numId w:val="11"/>
        </w:numPr>
      </w:pPr>
      <w:r w:rsidRPr="002F58B1">
        <w:t>The analysis demonstrated weak positive correlations between "CAUTI," "CDI," and "CLABSI" with the score. The trend lines for all three variables showed minimal slopes, indicating slight increases in scores as these variables increased. However, the wide distribution of points around the trend lines suggests that these relationships are not strong.</w:t>
      </w:r>
    </w:p>
    <w:p w14:paraId="6FF7E996" w14:textId="77777777" w:rsidR="002F58B1" w:rsidRPr="002F58B1" w:rsidRDefault="002F58B1" w:rsidP="002F58B1">
      <w:pPr>
        <w:numPr>
          <w:ilvl w:val="0"/>
          <w:numId w:val="11"/>
        </w:numPr>
      </w:pPr>
      <w:r w:rsidRPr="002F58B1">
        <w:rPr>
          <w:b/>
          <w:bCs/>
        </w:rPr>
        <w:t>ASC, AMI, and CABG vs. Score:</w:t>
      </w:r>
    </w:p>
    <w:p w14:paraId="14C9216C" w14:textId="77777777" w:rsidR="002F58B1" w:rsidRPr="002F58B1" w:rsidRDefault="002F58B1" w:rsidP="002F58B1">
      <w:pPr>
        <w:numPr>
          <w:ilvl w:val="1"/>
          <w:numId w:val="11"/>
        </w:numPr>
      </w:pPr>
      <w:r w:rsidRPr="002F58B1">
        <w:t xml:space="preserve">The plots showed a very slight positive correlation between "ASC" and "Score," a weak positive correlation between "AMI" and "Score," and a slight negative correlation between "CABG" and "Score." </w:t>
      </w:r>
      <w:proofErr w:type="gramStart"/>
      <w:r w:rsidRPr="002F58B1">
        <w:t>Similar to</w:t>
      </w:r>
      <w:proofErr w:type="gramEnd"/>
      <w:r w:rsidRPr="002F58B1">
        <w:t xml:space="preserve"> the previous findings, the relationships were weak, as indicated by the broad spread of points around the trend lines.</w:t>
      </w:r>
    </w:p>
    <w:p w14:paraId="0313DE84" w14:textId="77777777" w:rsidR="002F58B1" w:rsidRPr="002F58B1" w:rsidRDefault="002F58B1" w:rsidP="002F58B1">
      <w:r w:rsidRPr="002F58B1">
        <w:rPr>
          <w:b/>
          <w:bCs/>
        </w:rPr>
        <w:t>Discussion:</w:t>
      </w:r>
      <w:r w:rsidRPr="002F58B1">
        <w:br/>
        <w:t>The results indicate that none of the variables studied—whether complications, infections, surgical metrics, or disease-specific indicators—serve as strong independent predictors of overall patient outcomes in VA facilities. This weak correlation suggests that a more nuanced approach is needed to evaluate healthcare quality in VA settings. Instead of relying on single indicators, an integrated analysis that considers multiple factors simultaneously may provide a more accurate measure of patient care quality.</w:t>
      </w:r>
    </w:p>
    <w:p w14:paraId="2C4C1CDC" w14:textId="77777777" w:rsidR="002F58B1" w:rsidRPr="002F58B1" w:rsidRDefault="002F58B1" w:rsidP="002F58B1">
      <w:r w:rsidRPr="002F58B1">
        <w:rPr>
          <w:b/>
          <w:bCs/>
        </w:rPr>
        <w:t>Conclusion:</w:t>
      </w:r>
      <w:r w:rsidRPr="002F58B1">
        <w:br/>
        <w:t>This study highlights the complexity of evaluating healthcare outcomes in VA facilities. The weak correlations observed between the examined variables and patient scores underscore the importance of considering multiple indicators in conjunction when assessing healthcare performance. Future research should focus on developing comprehensive models that integrate various clinical and operational metrics to enhance our understanding of the factors that contribute to improved patient outcomes.</w:t>
      </w:r>
    </w:p>
    <w:p w14:paraId="7EFBF285" w14:textId="77777777" w:rsidR="002F58B1" w:rsidRPr="002F58B1" w:rsidRDefault="002F58B1" w:rsidP="002F58B1">
      <w:r w:rsidRPr="002F58B1">
        <w:rPr>
          <w:b/>
          <w:bCs/>
        </w:rPr>
        <w:lastRenderedPageBreak/>
        <w:t>Keywords:</w:t>
      </w:r>
      <w:r w:rsidRPr="002F58B1">
        <w:br/>
        <w:t>VA Facilities, Healthcare Quality, Patient Outcomes, Complications, COPD, Procedure Days, CAUTI, CDI, CLABSI, ASC, AMI, CABG, Performance Indicators.</w:t>
      </w:r>
    </w:p>
    <w:p w14:paraId="34066E60" w14:textId="77777777" w:rsidR="00754877" w:rsidRPr="00754877" w:rsidRDefault="00754877" w:rsidP="00754877">
      <w:r w:rsidRPr="00754877">
        <w:rPr>
          <w:b/>
          <w:bCs/>
        </w:rPr>
        <w:t>Title: Key Performance Indicators (KPIs) for Healthcare Accreditation Systems</w:t>
      </w:r>
    </w:p>
    <w:p w14:paraId="75C5199C" w14:textId="77777777" w:rsidR="00754877" w:rsidRPr="00754877" w:rsidRDefault="00754877" w:rsidP="00754877">
      <w:r w:rsidRPr="00754877">
        <w:rPr>
          <w:b/>
          <w:bCs/>
        </w:rPr>
        <w:t>Introduction:</w:t>
      </w:r>
    </w:p>
    <w:p w14:paraId="2574737A" w14:textId="77777777" w:rsidR="00754877" w:rsidRPr="00754877" w:rsidRDefault="00754877" w:rsidP="00754877">
      <w:r w:rsidRPr="00754877">
        <w:t>Accreditation is recognized as one of the most powerful methods for evaluating the performance of healthcare organizations (HCOs) and improving the quality and safety of healthcare services. This external evaluation process involves assessing the performance of HCOs by examining their adherence to a set of pre-defined, explicitly stated standards. Unlike methods that focus merely on maintaining minimum performance levels, accreditation aims to foster continuous quality improvement. It also serves as a form of public recognition that healthcare organizations earn by meeting specific standards, as demonstrated through an independent external assessment of their performance.</w:t>
      </w:r>
    </w:p>
    <w:p w14:paraId="7F7EE842" w14:textId="77777777" w:rsidR="00754877" w:rsidRPr="00754877" w:rsidRDefault="00754877" w:rsidP="00754877">
      <w:r w:rsidRPr="00754877">
        <w:t>Accreditation has several features that make it more attractive to regulators, providers, third parties, and healthcare customers when compared to similar programs adapted from the industrial sector. These features include:</w:t>
      </w:r>
    </w:p>
    <w:p w14:paraId="42A11D1E" w14:textId="77777777" w:rsidR="00754877" w:rsidRPr="00754877" w:rsidRDefault="00754877" w:rsidP="00754877">
      <w:pPr>
        <w:numPr>
          <w:ilvl w:val="0"/>
          <w:numId w:val="12"/>
        </w:numPr>
      </w:pPr>
      <w:r w:rsidRPr="00754877">
        <w:t>A comprehensive and multidisciplinary approach to assessment.</w:t>
      </w:r>
    </w:p>
    <w:p w14:paraId="39E6EC87" w14:textId="77777777" w:rsidR="00754877" w:rsidRPr="00754877" w:rsidRDefault="00754877" w:rsidP="00754877">
      <w:pPr>
        <w:numPr>
          <w:ilvl w:val="0"/>
          <w:numId w:val="12"/>
        </w:numPr>
      </w:pPr>
      <w:r w:rsidRPr="00754877">
        <w:t>An assessment method tailored to the unique characteristics of healthcare.</w:t>
      </w:r>
    </w:p>
    <w:p w14:paraId="6B0CCEB5" w14:textId="77777777" w:rsidR="00754877" w:rsidRPr="00754877" w:rsidRDefault="00754877" w:rsidP="00754877">
      <w:pPr>
        <w:numPr>
          <w:ilvl w:val="0"/>
          <w:numId w:val="12"/>
        </w:numPr>
      </w:pPr>
      <w:r w:rsidRPr="00754877">
        <w:t>An emphasis on improvement as a key goal of the evaluation.</w:t>
      </w:r>
    </w:p>
    <w:p w14:paraId="6562E386" w14:textId="77777777" w:rsidR="00754877" w:rsidRPr="00754877" w:rsidRDefault="00754877" w:rsidP="00754877">
      <w:pPr>
        <w:numPr>
          <w:ilvl w:val="0"/>
          <w:numId w:val="12"/>
        </w:numPr>
      </w:pPr>
      <w:r w:rsidRPr="00754877">
        <w:t>The use of highly trained surveyors with relevant healthcare experience.</w:t>
      </w:r>
    </w:p>
    <w:p w14:paraId="1DBF6991" w14:textId="77777777" w:rsidR="00754877" w:rsidRPr="00754877" w:rsidRDefault="00754877" w:rsidP="00754877">
      <w:r w:rsidRPr="00754877">
        <w:t>Although accreditation programs are primarily designed to evaluate healthcare organizations, they themselves need regular assessment to ensure they align with their original objectives and continue to detect deficiencies and malpractices effectively. Due to the critical outcomes associated with these programs and the significant information asymmetry between healthcare providers and consumers, accreditation has gained increased sensitivity and importance in the public sector. The high costs involved for both those conducting the accreditation and those being evaluated further highlight the need for rigorous evaluation of these programs.</w:t>
      </w:r>
    </w:p>
    <w:p w14:paraId="5341AA01" w14:textId="77777777" w:rsidR="00754877" w:rsidRPr="00754877" w:rsidRDefault="00754877" w:rsidP="00754877">
      <w:r w:rsidRPr="00754877">
        <w:t xml:space="preserve">Despite the urgent need for research into the effectiveness of accreditation programs, the field is still in its early stages, with fewer studies conducted than warranted. The current body of literature lacks empirical evidence on performance-related measures for evaluating accreditation programs. Most existing studies have focused on a single aspect of accreditation's performance and impact. This paper aims to fill this gap by proposing </w:t>
      </w:r>
      <w:r w:rsidRPr="00754877">
        <w:lastRenderedPageBreak/>
        <w:t>several generic, yet practical, performance measures that can be used to evaluate these programs. This contribution is significant for two main reasons. First, the proposed measures can facilitate the complex task of assessing accreditation programs' performance and help policymakers determine their success over specific periods. Second, the paper incorporates the perspectives of a diverse range of groups, including academics and professionals, which have not been comprehensively considered in prior studies.</w:t>
      </w:r>
    </w:p>
    <w:p w14:paraId="1923C966" w14:textId="77777777" w:rsidR="00754877" w:rsidRPr="00754877" w:rsidRDefault="00754877" w:rsidP="00754877">
      <w:r w:rsidRPr="00754877">
        <w:rPr>
          <w:b/>
          <w:bCs/>
        </w:rPr>
        <w:t>Background:</w:t>
      </w:r>
    </w:p>
    <w:p w14:paraId="0CF20A27" w14:textId="77777777" w:rsidR="00754877" w:rsidRPr="00754877" w:rsidRDefault="00754877" w:rsidP="00754877">
      <w:r w:rsidRPr="00754877">
        <w:t>Previous research has produced mixed and inconsistent results regarding the performance and impact of healthcare accreditation on HCOs. Studies have reported both positive and neutral effects of accreditation programs on healthcare organizations, with no consistent outcomes. For instance, Greenfield and Braithwaite (2008) highlighted the capacity of accreditation programs to promote change and professional development in healthcare organizations, but other studies have offered limited support for their effectiveness due to anecdotal evidence or small-scale studies. As a result, there has been a continuous call for more research to investigate the effectiveness and performance of these programs.</w:t>
      </w:r>
    </w:p>
    <w:p w14:paraId="3C7C2135" w14:textId="77777777" w:rsidR="00754877" w:rsidRPr="00754877" w:rsidRDefault="00754877" w:rsidP="00754877">
      <w:r w:rsidRPr="00754877">
        <w:t>Research efforts examining the impact of accreditation have taken various forms, addressing different aspects such as financial impact, consumer and professional attitudes, and public disclosure of accreditation results. Sunol et al. (2009) categorized the impact of these programs into three distinct areas:</w:t>
      </w:r>
    </w:p>
    <w:p w14:paraId="0112BA16" w14:textId="77777777" w:rsidR="00754877" w:rsidRPr="00754877" w:rsidRDefault="00754877" w:rsidP="00754877">
      <w:pPr>
        <w:numPr>
          <w:ilvl w:val="0"/>
          <w:numId w:val="13"/>
        </w:numPr>
      </w:pPr>
      <w:r w:rsidRPr="00754877">
        <w:t>The impact on the quality and safety of healthcare delivery.</w:t>
      </w:r>
    </w:p>
    <w:p w14:paraId="46798A93" w14:textId="77777777" w:rsidR="00754877" w:rsidRPr="00754877" w:rsidRDefault="00754877" w:rsidP="00754877">
      <w:pPr>
        <w:numPr>
          <w:ilvl w:val="0"/>
          <w:numId w:val="13"/>
        </w:numPr>
      </w:pPr>
      <w:r w:rsidRPr="00754877">
        <w:t>The efficiency of accreditation tools and systems in providing reliable feedback to stakeholders.</w:t>
      </w:r>
    </w:p>
    <w:p w14:paraId="3FC6062A" w14:textId="77777777" w:rsidR="00754877" w:rsidRPr="00754877" w:rsidRDefault="00754877" w:rsidP="00754877">
      <w:pPr>
        <w:numPr>
          <w:ilvl w:val="0"/>
          <w:numId w:val="13"/>
        </w:numPr>
      </w:pPr>
      <w:r w:rsidRPr="00754877">
        <w:t>The capacity development of systems.</w:t>
      </w:r>
    </w:p>
    <w:p w14:paraId="2AE7599E" w14:textId="77777777" w:rsidR="00754877" w:rsidRPr="00754877" w:rsidRDefault="00754877" w:rsidP="00754877">
      <w:r w:rsidRPr="00754877">
        <w:t>Braithwaite et al. (2006) argue that only a comprehensive, multi-method, multidisciplinary research design can provide reliable evidence on the performance and impact of accreditation programs. Scrivens' (1997) approaches of 'experience/perception' and 'objective indicator' provide valuable frameworks for critically analyzing current trends in accreditation research. The experience/perception approach involves eliciting the views of various groups related to accreditation, such as healthcare professionals and stakeholders, regarding different aspects of the programs. In contrast, the objective indicator approach focuses on developing tangible and intangible measures of success, such as hospital performance indicators and patient satisfaction, to assess changes in accredited organizations.</w:t>
      </w:r>
    </w:p>
    <w:p w14:paraId="0865CC82" w14:textId="77777777" w:rsidR="00754877" w:rsidRPr="00754877" w:rsidRDefault="00754877" w:rsidP="00754877">
      <w:r w:rsidRPr="00754877">
        <w:lastRenderedPageBreak/>
        <w:t>Both approaches have their strengths and weaknesses. The perception approach has been criticized for being superficial and judgmental, while the objective approach faces challenges in measuring healthcare performance due to the complex, multi-factorial nature of healthcare outcomes. Given these challenges, a combined approach that synthesizes both methods might offer a more balanced and credible evaluation of accreditation programs.</w:t>
      </w:r>
    </w:p>
    <w:p w14:paraId="44633CFE" w14:textId="77777777" w:rsidR="00754877" w:rsidRPr="00754877" w:rsidRDefault="00754877" w:rsidP="00754877">
      <w:r w:rsidRPr="00754877">
        <w:rPr>
          <w:b/>
          <w:bCs/>
        </w:rPr>
        <w:t>Methods:</w:t>
      </w:r>
    </w:p>
    <w:p w14:paraId="2E27A4BB" w14:textId="77777777" w:rsidR="00754877" w:rsidRPr="00754877" w:rsidRDefault="00754877" w:rsidP="00754877">
      <w:r w:rsidRPr="00754877">
        <w:t>This study adopts an exploratory qualitative research approach, utilizing semi-structured interviews and open-ended questionnaires to collect data in two stages. In the first stage, experts in healthcare accreditation from various universities and accreditation-related institutions, such as the Joint Commission on Accreditation of Healthcare Organizations (JCAHO), Australian Council on Healthcare Standards (ACHS), and International Society for Quality (ISQua), were interviewed. In the second stage, senior managerial and clinical members of provincial hospitals in a developing country (Iran) were selected to provide practical and complementary views on accreditation measures.</w:t>
      </w:r>
    </w:p>
    <w:p w14:paraId="41E76636" w14:textId="77777777" w:rsidR="00754877" w:rsidRPr="00754877" w:rsidRDefault="00754877" w:rsidP="00754877">
      <w:r w:rsidRPr="00754877">
        <w:t>To minimize country-specific bias, questions were designed to focus on definitions and features common to most accreditation programs. A purposive sampling technique was used to select participants based on their publications in relevant accreditation-related journals. A snowball sampling technique was later employed to identify additional experts. In total, 35 experts were contacted, 25 of whom responded and were interviewed via email. For the second stage, 150 professionals were contacted, and 120 returned the open-ended questionnaires.</w:t>
      </w:r>
    </w:p>
    <w:p w14:paraId="6548FC02" w14:textId="77777777" w:rsidR="00754877" w:rsidRPr="00754877" w:rsidRDefault="00754877" w:rsidP="00754877">
      <w:r w:rsidRPr="00754877">
        <w:rPr>
          <w:b/>
          <w:bCs/>
        </w:rPr>
        <w:t>Data Collection and Analysis:</w:t>
      </w:r>
    </w:p>
    <w:p w14:paraId="3BF8C320" w14:textId="77777777" w:rsidR="00754877" w:rsidRPr="00754877" w:rsidRDefault="00754877" w:rsidP="00754877">
      <w:r w:rsidRPr="00754877">
        <w:t>Given the geographical dispersion of participants, email interviews were chosen as the most suitable data collection method. This technique was less costly and time-consuming and allowed participants to respond at their convenience. The advantages of this approach, such as cost efficiency, quick responses, and flexibility, were considered highly beneficial for this study.</w:t>
      </w:r>
    </w:p>
    <w:p w14:paraId="516279C4" w14:textId="77777777" w:rsidR="00754877" w:rsidRPr="00754877" w:rsidRDefault="00754877" w:rsidP="00754877">
      <w:r w:rsidRPr="00754877">
        <w:t>The data were analyzed using thematic content analysis, a widely used method for analyzing qualitative data. This involved identifying recurring themes from the responses, categorizing them, and presenting key elements addressed by the respondents. Five distinct stages were followed in the analysis process: data preparation, familiarization with data, interpreting data, verifying data, and representing data. Three main categories of measures were identified: societal impact, methodology, and organizational impact.</w:t>
      </w:r>
    </w:p>
    <w:p w14:paraId="49E6378F" w14:textId="77777777" w:rsidR="00754877" w:rsidRPr="00754877" w:rsidRDefault="00754877" w:rsidP="00754877">
      <w:r w:rsidRPr="00754877">
        <w:rPr>
          <w:b/>
          <w:bCs/>
        </w:rPr>
        <w:t>Results:</w:t>
      </w:r>
    </w:p>
    <w:p w14:paraId="1FEE3D3F" w14:textId="77777777" w:rsidR="00754877" w:rsidRPr="00754877" w:rsidRDefault="00754877" w:rsidP="00754877">
      <w:r w:rsidRPr="00754877">
        <w:lastRenderedPageBreak/>
        <w:t>The study's findings are categorized into three main areas:</w:t>
      </w:r>
    </w:p>
    <w:p w14:paraId="11B05AA1" w14:textId="77777777" w:rsidR="00754877" w:rsidRPr="00754877" w:rsidRDefault="00754877" w:rsidP="00754877">
      <w:pPr>
        <w:numPr>
          <w:ilvl w:val="0"/>
          <w:numId w:val="14"/>
        </w:numPr>
      </w:pPr>
      <w:r w:rsidRPr="00754877">
        <w:rPr>
          <w:b/>
          <w:bCs/>
        </w:rPr>
        <w:t>Societal Impact:</w:t>
      </w:r>
      <w:r w:rsidRPr="00754877">
        <w:t xml:space="preserve"> Measures reflecting the societal impact of accreditation programs at a macro level include demand for accreditation programs, retention rates of healthcare organizations, and community awareness levels. Other measures focus on governance structures, independence, and transparency of accreditation programs, as well as the cost and degree of stakeholder reliance on accreditation results.</w:t>
      </w:r>
    </w:p>
    <w:p w14:paraId="35918391" w14:textId="77777777" w:rsidR="00754877" w:rsidRPr="00754877" w:rsidRDefault="00754877" w:rsidP="00754877">
      <w:pPr>
        <w:numPr>
          <w:ilvl w:val="0"/>
          <w:numId w:val="14"/>
        </w:numPr>
      </w:pPr>
      <w:r w:rsidRPr="00754877">
        <w:rPr>
          <w:b/>
          <w:bCs/>
        </w:rPr>
        <w:t>Methodology:</w:t>
      </w:r>
      <w:r w:rsidRPr="00754877">
        <w:t xml:space="preserve"> Key performance measures related to the methodology of accreditation programs include the training and appraisal of surveyors, the standard development process, the inclusion of outcome-related metrics, and the review and update of accreditation standards.</w:t>
      </w:r>
    </w:p>
    <w:p w14:paraId="2A712A8B" w14:textId="77777777" w:rsidR="00754877" w:rsidRPr="00754877" w:rsidRDefault="00754877" w:rsidP="00754877">
      <w:pPr>
        <w:numPr>
          <w:ilvl w:val="0"/>
          <w:numId w:val="14"/>
        </w:numPr>
      </w:pPr>
      <w:r w:rsidRPr="00754877">
        <w:rPr>
          <w:b/>
          <w:bCs/>
        </w:rPr>
        <w:t>Organizational Impact:</w:t>
      </w:r>
      <w:r w:rsidRPr="00754877">
        <w:t xml:space="preserve"> Measures related to the impact of accreditation programs on healthcare organizations at the micro level include compliance with accreditation standards, tangible actions taken by organizations, patient care improvements, and indirect benefits such as increased legitimacy and financial gains.</w:t>
      </w:r>
    </w:p>
    <w:p w14:paraId="5279DA4E" w14:textId="77777777" w:rsidR="00754877" w:rsidRPr="00754877" w:rsidRDefault="00754877" w:rsidP="00754877">
      <w:r w:rsidRPr="00754877">
        <w:rPr>
          <w:b/>
          <w:bCs/>
        </w:rPr>
        <w:t>Discussion:</w:t>
      </w:r>
    </w:p>
    <w:p w14:paraId="27B8CAF0" w14:textId="77777777" w:rsidR="00754877" w:rsidRPr="00754877" w:rsidRDefault="00754877" w:rsidP="00754877">
      <w:r w:rsidRPr="00754877">
        <w:t>The proposed measures aim to provide a comprehensive framework for assessing the performance and impact of healthcare accreditation programs. By integrating both perception-based and objective indicator approaches, the study suggests a balanced and holistic method for evaluating these programs' effectiveness. The results emphasize the importance of a multi-method, multidisciplinary approach in healthcare accreditation research.</w:t>
      </w:r>
    </w:p>
    <w:p w14:paraId="774E228A" w14:textId="77777777" w:rsidR="00754877" w:rsidRPr="00754877" w:rsidRDefault="00754877" w:rsidP="00754877">
      <w:r w:rsidRPr="00754877">
        <w:rPr>
          <w:b/>
          <w:bCs/>
        </w:rPr>
        <w:t>Conclusion:</w:t>
      </w:r>
    </w:p>
    <w:p w14:paraId="0B9001AC" w14:textId="77777777" w:rsidR="00754877" w:rsidRPr="00754877" w:rsidRDefault="00754877" w:rsidP="00754877">
      <w:r w:rsidRPr="00754877">
        <w:t>This study offers a set of generic yet practical performance measures that can be applied to evaluate healthcare accreditation programs across different contexts. These measures can serve as valuable tools for policymakers, accreditation bodies, and other stakeholders to assess and improve the performance of these programs. Future research should focus on validating these measures in diverse healthcare settings and exploring additional indicators as the healthcare landscape continues to evolve.</w:t>
      </w:r>
    </w:p>
    <w:p w14:paraId="791830B6" w14:textId="77777777" w:rsidR="002F58B1" w:rsidRDefault="002F58B1"/>
    <w:sectPr w:rsidR="002F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C7C"/>
    <w:multiLevelType w:val="multilevel"/>
    <w:tmpl w:val="40F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00FF4"/>
    <w:multiLevelType w:val="multilevel"/>
    <w:tmpl w:val="786C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493427"/>
    <w:multiLevelType w:val="multilevel"/>
    <w:tmpl w:val="D57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307B7"/>
    <w:multiLevelType w:val="multilevel"/>
    <w:tmpl w:val="2C9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6517C"/>
    <w:multiLevelType w:val="multilevel"/>
    <w:tmpl w:val="AD9C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D3C3C"/>
    <w:multiLevelType w:val="multilevel"/>
    <w:tmpl w:val="34167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76968"/>
    <w:multiLevelType w:val="multilevel"/>
    <w:tmpl w:val="2B0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0E2F"/>
    <w:multiLevelType w:val="multilevel"/>
    <w:tmpl w:val="A7FE3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6B2577"/>
    <w:multiLevelType w:val="multilevel"/>
    <w:tmpl w:val="00F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76E09"/>
    <w:multiLevelType w:val="multilevel"/>
    <w:tmpl w:val="25627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9799C"/>
    <w:multiLevelType w:val="multilevel"/>
    <w:tmpl w:val="35649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343EC"/>
    <w:multiLevelType w:val="multilevel"/>
    <w:tmpl w:val="F3E0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E4E10"/>
    <w:multiLevelType w:val="multilevel"/>
    <w:tmpl w:val="FE3A8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D49FF"/>
    <w:multiLevelType w:val="multilevel"/>
    <w:tmpl w:val="0ADE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253664">
    <w:abstractNumId w:val="7"/>
  </w:num>
  <w:num w:numId="2" w16cid:durableId="906963584">
    <w:abstractNumId w:val="3"/>
  </w:num>
  <w:num w:numId="3" w16cid:durableId="891578783">
    <w:abstractNumId w:val="10"/>
  </w:num>
  <w:num w:numId="4" w16cid:durableId="263463290">
    <w:abstractNumId w:val="11"/>
  </w:num>
  <w:num w:numId="5" w16cid:durableId="41910087">
    <w:abstractNumId w:val="12"/>
  </w:num>
  <w:num w:numId="6" w16cid:durableId="1498112336">
    <w:abstractNumId w:val="2"/>
  </w:num>
  <w:num w:numId="7" w16cid:durableId="84376415">
    <w:abstractNumId w:val="1"/>
  </w:num>
  <w:num w:numId="8" w16cid:durableId="1204050888">
    <w:abstractNumId w:val="8"/>
  </w:num>
  <w:num w:numId="9" w16cid:durableId="2091149676">
    <w:abstractNumId w:val="9"/>
  </w:num>
  <w:num w:numId="10" w16cid:durableId="253630371">
    <w:abstractNumId w:val="6"/>
  </w:num>
  <w:num w:numId="11" w16cid:durableId="1968781612">
    <w:abstractNumId w:val="5"/>
  </w:num>
  <w:num w:numId="12" w16cid:durableId="1245650134">
    <w:abstractNumId w:val="0"/>
  </w:num>
  <w:num w:numId="13" w16cid:durableId="1379208699">
    <w:abstractNumId w:val="13"/>
  </w:num>
  <w:num w:numId="14" w16cid:durableId="1552037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B1"/>
    <w:rsid w:val="001F36F4"/>
    <w:rsid w:val="002F58B1"/>
    <w:rsid w:val="0075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D4E"/>
  <w15:chartTrackingRefBased/>
  <w15:docId w15:val="{B4F201AB-43DA-415F-95FF-33A1C249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8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8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8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8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8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8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8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8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8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8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8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8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8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8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8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8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8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8B1"/>
    <w:rPr>
      <w:rFonts w:eastAsiaTheme="majorEastAsia" w:cstheme="majorBidi"/>
      <w:color w:val="272727" w:themeColor="text1" w:themeTint="D8"/>
    </w:rPr>
  </w:style>
  <w:style w:type="paragraph" w:styleId="Title">
    <w:name w:val="Title"/>
    <w:basedOn w:val="Normal"/>
    <w:next w:val="Normal"/>
    <w:link w:val="TitleChar"/>
    <w:uiPriority w:val="10"/>
    <w:qFormat/>
    <w:rsid w:val="002F5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8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8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8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8B1"/>
    <w:pPr>
      <w:spacing w:before="160"/>
      <w:jc w:val="center"/>
    </w:pPr>
    <w:rPr>
      <w:i/>
      <w:iCs/>
      <w:color w:val="404040" w:themeColor="text1" w:themeTint="BF"/>
    </w:rPr>
  </w:style>
  <w:style w:type="character" w:customStyle="1" w:styleId="QuoteChar">
    <w:name w:val="Quote Char"/>
    <w:basedOn w:val="DefaultParagraphFont"/>
    <w:link w:val="Quote"/>
    <w:uiPriority w:val="29"/>
    <w:rsid w:val="002F58B1"/>
    <w:rPr>
      <w:i/>
      <w:iCs/>
      <w:color w:val="404040" w:themeColor="text1" w:themeTint="BF"/>
    </w:rPr>
  </w:style>
  <w:style w:type="paragraph" w:styleId="ListParagraph">
    <w:name w:val="List Paragraph"/>
    <w:basedOn w:val="Normal"/>
    <w:uiPriority w:val="34"/>
    <w:qFormat/>
    <w:rsid w:val="002F58B1"/>
    <w:pPr>
      <w:ind w:left="720"/>
      <w:contextualSpacing/>
    </w:pPr>
  </w:style>
  <w:style w:type="character" w:styleId="IntenseEmphasis">
    <w:name w:val="Intense Emphasis"/>
    <w:basedOn w:val="DefaultParagraphFont"/>
    <w:uiPriority w:val="21"/>
    <w:qFormat/>
    <w:rsid w:val="002F58B1"/>
    <w:rPr>
      <w:i/>
      <w:iCs/>
      <w:color w:val="0F4761" w:themeColor="accent1" w:themeShade="BF"/>
    </w:rPr>
  </w:style>
  <w:style w:type="paragraph" w:styleId="IntenseQuote">
    <w:name w:val="Intense Quote"/>
    <w:basedOn w:val="Normal"/>
    <w:next w:val="Normal"/>
    <w:link w:val="IntenseQuoteChar"/>
    <w:uiPriority w:val="30"/>
    <w:qFormat/>
    <w:rsid w:val="002F58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8B1"/>
    <w:rPr>
      <w:i/>
      <w:iCs/>
      <w:color w:val="0F4761" w:themeColor="accent1" w:themeShade="BF"/>
    </w:rPr>
  </w:style>
  <w:style w:type="character" w:styleId="IntenseReference">
    <w:name w:val="Intense Reference"/>
    <w:basedOn w:val="DefaultParagraphFont"/>
    <w:uiPriority w:val="32"/>
    <w:qFormat/>
    <w:rsid w:val="002F58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4596">
      <w:bodyDiv w:val="1"/>
      <w:marLeft w:val="0"/>
      <w:marRight w:val="0"/>
      <w:marTop w:val="0"/>
      <w:marBottom w:val="0"/>
      <w:divBdr>
        <w:top w:val="none" w:sz="0" w:space="0" w:color="auto"/>
        <w:left w:val="none" w:sz="0" w:space="0" w:color="auto"/>
        <w:bottom w:val="none" w:sz="0" w:space="0" w:color="auto"/>
        <w:right w:val="none" w:sz="0" w:space="0" w:color="auto"/>
      </w:divBdr>
    </w:div>
    <w:div w:id="324020318">
      <w:bodyDiv w:val="1"/>
      <w:marLeft w:val="0"/>
      <w:marRight w:val="0"/>
      <w:marTop w:val="0"/>
      <w:marBottom w:val="0"/>
      <w:divBdr>
        <w:top w:val="none" w:sz="0" w:space="0" w:color="auto"/>
        <w:left w:val="none" w:sz="0" w:space="0" w:color="auto"/>
        <w:bottom w:val="none" w:sz="0" w:space="0" w:color="auto"/>
        <w:right w:val="none" w:sz="0" w:space="0" w:color="auto"/>
      </w:divBdr>
    </w:div>
    <w:div w:id="699015388">
      <w:bodyDiv w:val="1"/>
      <w:marLeft w:val="0"/>
      <w:marRight w:val="0"/>
      <w:marTop w:val="0"/>
      <w:marBottom w:val="0"/>
      <w:divBdr>
        <w:top w:val="none" w:sz="0" w:space="0" w:color="auto"/>
        <w:left w:val="none" w:sz="0" w:space="0" w:color="auto"/>
        <w:bottom w:val="none" w:sz="0" w:space="0" w:color="auto"/>
        <w:right w:val="none" w:sz="0" w:space="0" w:color="auto"/>
      </w:divBdr>
    </w:div>
    <w:div w:id="1663124036">
      <w:bodyDiv w:val="1"/>
      <w:marLeft w:val="0"/>
      <w:marRight w:val="0"/>
      <w:marTop w:val="0"/>
      <w:marBottom w:val="0"/>
      <w:divBdr>
        <w:top w:val="none" w:sz="0" w:space="0" w:color="auto"/>
        <w:left w:val="none" w:sz="0" w:space="0" w:color="auto"/>
        <w:bottom w:val="none" w:sz="0" w:space="0" w:color="auto"/>
        <w:right w:val="none" w:sz="0" w:space="0" w:color="auto"/>
      </w:divBdr>
    </w:div>
    <w:div w:id="1767918469">
      <w:bodyDiv w:val="1"/>
      <w:marLeft w:val="0"/>
      <w:marRight w:val="0"/>
      <w:marTop w:val="0"/>
      <w:marBottom w:val="0"/>
      <w:divBdr>
        <w:top w:val="none" w:sz="0" w:space="0" w:color="auto"/>
        <w:left w:val="none" w:sz="0" w:space="0" w:color="auto"/>
        <w:bottom w:val="none" w:sz="0" w:space="0" w:color="auto"/>
        <w:right w:val="none" w:sz="0" w:space="0" w:color="auto"/>
      </w:divBdr>
    </w:div>
    <w:div w:id="1792161901">
      <w:bodyDiv w:val="1"/>
      <w:marLeft w:val="0"/>
      <w:marRight w:val="0"/>
      <w:marTop w:val="0"/>
      <w:marBottom w:val="0"/>
      <w:divBdr>
        <w:top w:val="none" w:sz="0" w:space="0" w:color="auto"/>
        <w:left w:val="none" w:sz="0" w:space="0" w:color="auto"/>
        <w:bottom w:val="none" w:sz="0" w:space="0" w:color="auto"/>
        <w:right w:val="none" w:sz="0" w:space="0" w:color="auto"/>
      </w:divBdr>
    </w:div>
    <w:div w:id="1804077702">
      <w:bodyDiv w:val="1"/>
      <w:marLeft w:val="0"/>
      <w:marRight w:val="0"/>
      <w:marTop w:val="0"/>
      <w:marBottom w:val="0"/>
      <w:divBdr>
        <w:top w:val="none" w:sz="0" w:space="0" w:color="auto"/>
        <w:left w:val="none" w:sz="0" w:space="0" w:color="auto"/>
        <w:bottom w:val="none" w:sz="0" w:space="0" w:color="auto"/>
        <w:right w:val="none" w:sz="0" w:space="0" w:color="auto"/>
      </w:divBdr>
    </w:div>
    <w:div w:id="20592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2024-08-31T09:39:00Z</dcterms:created>
  <dcterms:modified xsi:type="dcterms:W3CDTF">2024-08-31T09:54:00Z</dcterms:modified>
</cp:coreProperties>
</file>