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29106" w14:textId="0A2333E1" w:rsidR="00E61EFA" w:rsidRPr="00E61EFA" w:rsidRDefault="00E61EFA" w:rsidP="00E61EFA">
      <w:pPr>
        <w:rPr>
          <w:b/>
          <w:bCs/>
        </w:rPr>
      </w:pPr>
      <w:r>
        <w:rPr>
          <w:b/>
          <w:bCs/>
        </w:rPr>
        <w:t xml:space="preserve">40. </w:t>
      </w:r>
      <w:r w:rsidRPr="00E61EFA">
        <w:rPr>
          <w:b/>
          <w:bCs/>
        </w:rPr>
        <w:t xml:space="preserve">Analyzing Genetic Variants and Pathogenicity in Retinitis Pigmentosa </w:t>
      </w:r>
      <w:proofErr w:type="gramStart"/>
      <w:r w:rsidRPr="00E61EFA">
        <w:rPr>
          <w:b/>
          <w:bCs/>
        </w:rPr>
        <w:t>A</w:t>
      </w:r>
      <w:proofErr w:type="gramEnd"/>
      <w:r w:rsidRPr="00E61EFA">
        <w:rPr>
          <w:b/>
          <w:bCs/>
        </w:rPr>
        <w:t xml:space="preserve"> Statistical Approach</w:t>
      </w:r>
    </w:p>
    <w:p w14:paraId="739284C5" w14:textId="77777777" w:rsidR="00E61EFA" w:rsidRPr="00E61EFA" w:rsidRDefault="00E61EFA" w:rsidP="00E61EFA">
      <w:pPr>
        <w:rPr>
          <w:b/>
          <w:bCs/>
        </w:rPr>
      </w:pPr>
      <w:r w:rsidRPr="00E61EFA">
        <w:rPr>
          <w:b/>
          <w:bCs/>
        </w:rPr>
        <w:t>Abstract</w:t>
      </w:r>
    </w:p>
    <w:p w14:paraId="56FC617E" w14:textId="77777777" w:rsidR="00E61EFA" w:rsidRPr="00E61EFA" w:rsidRDefault="00E61EFA" w:rsidP="00E61EFA">
      <w:r w:rsidRPr="00E61EFA">
        <w:t>Retinitis Pigmentosa (RP) is a complex group of inherited retinal disorders characterized by progressive vision loss. Understanding the genetic underpinnings of RP is crucial for developing targeted therapeutic interventions. This study employs statistical models to analyze the impact of various genetic variants on RP pathogenicity. Through logistic regression analysis, coefficient estimation, and probability predictions, this paper offers an in-depth examination of how specific genetic markers contribute to the likelihood of a pathogenic outcome in RP.</w:t>
      </w:r>
    </w:p>
    <w:p w14:paraId="2B34F637" w14:textId="77777777" w:rsidR="00E61EFA" w:rsidRPr="00E61EFA" w:rsidRDefault="00E61EFA" w:rsidP="00E61EFA">
      <w:pPr>
        <w:rPr>
          <w:b/>
          <w:bCs/>
        </w:rPr>
      </w:pPr>
      <w:r w:rsidRPr="00E61EFA">
        <w:rPr>
          <w:b/>
          <w:bCs/>
        </w:rPr>
        <w:t>1. Introduction</w:t>
      </w:r>
    </w:p>
    <w:p w14:paraId="29D674D9" w14:textId="77777777" w:rsidR="00E61EFA" w:rsidRPr="00E61EFA" w:rsidRDefault="00E61EFA" w:rsidP="00E61EFA">
      <w:r w:rsidRPr="00E61EFA">
        <w:t>Retinitis Pigmentosa (RP) encompasses a diverse set of genetic disorders that affect the retina's photoreceptor cells. With over 60 genes implicated in RP, understanding the pathogenic mechanisms requires analyzing large-scale genetic datasets to discern the relevance of different variants. This research focuses on using statistical models to interpret the relationship between genetic markers and their associated pathogenic outcomes.</w:t>
      </w:r>
    </w:p>
    <w:p w14:paraId="234D6CA5" w14:textId="77777777" w:rsidR="00E61EFA" w:rsidRPr="00E61EFA" w:rsidRDefault="00E61EFA" w:rsidP="00E61EFA">
      <w:pPr>
        <w:rPr>
          <w:b/>
          <w:bCs/>
        </w:rPr>
      </w:pPr>
      <w:r w:rsidRPr="00E61EFA">
        <w:rPr>
          <w:b/>
          <w:bCs/>
        </w:rPr>
        <w:t>2. Methodology</w:t>
      </w:r>
    </w:p>
    <w:p w14:paraId="6C4DB82D" w14:textId="77777777" w:rsidR="00E61EFA" w:rsidRPr="00E61EFA" w:rsidRDefault="00E61EFA" w:rsidP="00E61EFA">
      <w:pPr>
        <w:rPr>
          <w:b/>
          <w:bCs/>
        </w:rPr>
      </w:pPr>
      <w:r w:rsidRPr="00E61EFA">
        <w:rPr>
          <w:b/>
          <w:bCs/>
        </w:rPr>
        <w:t>2.1 Data Collection</w:t>
      </w:r>
    </w:p>
    <w:p w14:paraId="7C9F8610" w14:textId="77777777" w:rsidR="00E61EFA" w:rsidRPr="00E61EFA" w:rsidRDefault="00E61EFA" w:rsidP="00E61EFA">
      <w:r w:rsidRPr="00E61EFA">
        <w:t>The dataset includes information on several genetic markers, categorized by ID, gene symbol (e.g., RP2, DHDD, CNGB1, etc.), molecular classification (all classified as genetic), variation type (Pathogenic, Likely Pathogenic, Causative Variation), and their corresponding outcomes (binary: 1 for pathogenic, 0 for non-pathogenic). The genetic score quantifies the pathogenic likelihood associated with each variant.</w:t>
      </w:r>
    </w:p>
    <w:p w14:paraId="0EE70D6D" w14:textId="77777777" w:rsidR="00E61EFA" w:rsidRPr="00E61EFA" w:rsidRDefault="00E61EFA" w:rsidP="00E61EFA">
      <w:pPr>
        <w:rPr>
          <w:b/>
          <w:bCs/>
        </w:rPr>
      </w:pPr>
      <w:r w:rsidRPr="00E61EFA">
        <w:rPr>
          <w:b/>
          <w:bCs/>
        </w:rPr>
        <w:t>2.2 Statistical Analysis</w:t>
      </w:r>
    </w:p>
    <w:p w14:paraId="50FABA94" w14:textId="77777777" w:rsidR="00E61EFA" w:rsidRPr="00E61EFA" w:rsidRDefault="00E61EFA" w:rsidP="00E61EFA">
      <w:r w:rsidRPr="00E61EFA">
        <w:t>To explore the relationships between the genetic variants and their outcomes, we used logistic regression, coefficient analysis, and probability prediction techniques.</w:t>
      </w:r>
    </w:p>
    <w:p w14:paraId="3DD4B182" w14:textId="77777777" w:rsidR="00E61EFA" w:rsidRPr="00E61EFA" w:rsidRDefault="00E61EFA" w:rsidP="00E61EFA">
      <w:pPr>
        <w:numPr>
          <w:ilvl w:val="0"/>
          <w:numId w:val="1"/>
        </w:numPr>
      </w:pPr>
      <w:r w:rsidRPr="00E61EFA">
        <w:rPr>
          <w:b/>
          <w:bCs/>
        </w:rPr>
        <w:t>Logistic Regression</w:t>
      </w:r>
      <w:r w:rsidRPr="00E61EFA">
        <w:t>: A generalized linear model (GLM) was applied to determine the effect of different genes on the probability of a pathogenic outcome.</w:t>
      </w:r>
    </w:p>
    <w:p w14:paraId="23AA97BA" w14:textId="77777777" w:rsidR="00E61EFA" w:rsidRPr="00E61EFA" w:rsidRDefault="00E61EFA" w:rsidP="00E61EFA">
      <w:pPr>
        <w:numPr>
          <w:ilvl w:val="0"/>
          <w:numId w:val="1"/>
        </w:numPr>
      </w:pPr>
      <w:r w:rsidRPr="00E61EFA">
        <w:rPr>
          <w:b/>
          <w:bCs/>
        </w:rPr>
        <w:t>Coefficient Analysis</w:t>
      </w:r>
      <w:r w:rsidRPr="00E61EFA">
        <w:t>: Model coefficients with 95% confidence intervals were plotted to assess the significance and variability of genetic markers.</w:t>
      </w:r>
    </w:p>
    <w:p w14:paraId="628B89B1" w14:textId="77777777" w:rsidR="00E61EFA" w:rsidRPr="00E61EFA" w:rsidRDefault="00E61EFA" w:rsidP="00E61EFA">
      <w:pPr>
        <w:numPr>
          <w:ilvl w:val="0"/>
          <w:numId w:val="1"/>
        </w:numPr>
      </w:pPr>
      <w:r w:rsidRPr="00E61EFA">
        <w:rPr>
          <w:b/>
          <w:bCs/>
        </w:rPr>
        <w:lastRenderedPageBreak/>
        <w:t>Predicted Probability Analysis</w:t>
      </w:r>
      <w:r w:rsidRPr="00E61EFA">
        <w:t>: Predicted probabilities of pathogenicity were computed based on scores and gene symbols.</w:t>
      </w:r>
    </w:p>
    <w:p w14:paraId="1E2E4450" w14:textId="77777777" w:rsidR="00E61EFA" w:rsidRPr="00E61EFA" w:rsidRDefault="00E61EFA" w:rsidP="00E61EFA">
      <w:pPr>
        <w:numPr>
          <w:ilvl w:val="0"/>
          <w:numId w:val="1"/>
        </w:numPr>
      </w:pPr>
      <w:r w:rsidRPr="00E61EFA">
        <w:rPr>
          <w:b/>
          <w:bCs/>
        </w:rPr>
        <w:t>Impact Analysis</w:t>
      </w:r>
      <w:r w:rsidRPr="00E61EFA">
        <w:t>: The proportions of outcomes by variation type were analyzed to understand the effect of different mutation types on pathogenicity.</w:t>
      </w:r>
    </w:p>
    <w:p w14:paraId="6FFF71F3" w14:textId="77777777" w:rsidR="00E61EFA" w:rsidRPr="00E61EFA" w:rsidRDefault="00E61EFA" w:rsidP="00E61EFA">
      <w:pPr>
        <w:rPr>
          <w:b/>
          <w:bCs/>
        </w:rPr>
      </w:pPr>
      <w:r w:rsidRPr="00E61EFA">
        <w:rPr>
          <w:b/>
          <w:bCs/>
        </w:rPr>
        <w:t>3. Results</w:t>
      </w:r>
    </w:p>
    <w:p w14:paraId="35C35CA8" w14:textId="77777777" w:rsidR="00E61EFA" w:rsidRPr="00E61EFA" w:rsidRDefault="00E61EFA" w:rsidP="00E61EFA">
      <w:pPr>
        <w:rPr>
          <w:b/>
          <w:bCs/>
        </w:rPr>
      </w:pPr>
      <w:r w:rsidRPr="00E61EFA">
        <w:rPr>
          <w:b/>
          <w:bCs/>
        </w:rPr>
        <w:t>3.1 Model Coefficients and Confidence Intervals</w:t>
      </w:r>
    </w:p>
    <w:p w14:paraId="22C669BB" w14:textId="77777777" w:rsidR="00E61EFA" w:rsidRPr="00E61EFA" w:rsidRDefault="00E61EFA" w:rsidP="00E61EFA">
      <w:r w:rsidRPr="00E61EFA">
        <w:t>The logistic regression model provided the following results:</w:t>
      </w:r>
    </w:p>
    <w:p w14:paraId="30D2F676" w14:textId="77777777" w:rsidR="00E61EFA" w:rsidRPr="00E61EFA" w:rsidRDefault="00E61EFA" w:rsidP="00E61EFA">
      <w:pPr>
        <w:numPr>
          <w:ilvl w:val="0"/>
          <w:numId w:val="2"/>
        </w:numPr>
      </w:pPr>
      <w:r w:rsidRPr="00E61EFA">
        <w:rPr>
          <w:b/>
          <w:bCs/>
        </w:rPr>
        <w:t>Key Coefficients</w:t>
      </w:r>
      <w:r w:rsidRPr="00E61EFA">
        <w:t>:</w:t>
      </w:r>
    </w:p>
    <w:p w14:paraId="2845EA4E" w14:textId="77777777" w:rsidR="00E61EFA" w:rsidRPr="00E61EFA" w:rsidRDefault="00E61EFA" w:rsidP="00E61EFA">
      <w:pPr>
        <w:numPr>
          <w:ilvl w:val="1"/>
          <w:numId w:val="2"/>
        </w:numPr>
      </w:pPr>
      <w:r w:rsidRPr="00E61EFA">
        <w:t>DHDD: Coefficient Estimate = 0.2, Standard Error = 0.1, Confidence Interval = [0.1, 0.3], p &lt; 0.05</w:t>
      </w:r>
    </w:p>
    <w:p w14:paraId="1D3A7938" w14:textId="77777777" w:rsidR="00E61EFA" w:rsidRPr="00E61EFA" w:rsidRDefault="00E61EFA" w:rsidP="00E61EFA">
      <w:pPr>
        <w:numPr>
          <w:ilvl w:val="1"/>
          <w:numId w:val="2"/>
        </w:numPr>
      </w:pPr>
      <w:r w:rsidRPr="00E61EFA">
        <w:t>CNGB1: Coefficient Estimate = 0.3, Standard Error = 0.1, Confidence Interval = [0.15, 0.45], p &lt; 0.05</w:t>
      </w:r>
    </w:p>
    <w:p w14:paraId="67492CBD" w14:textId="77777777" w:rsidR="00E61EFA" w:rsidRPr="00E61EFA" w:rsidRDefault="00E61EFA" w:rsidP="00E61EFA">
      <w:pPr>
        <w:numPr>
          <w:ilvl w:val="1"/>
          <w:numId w:val="2"/>
        </w:numPr>
      </w:pPr>
      <w:r w:rsidRPr="00E61EFA">
        <w:t>RP2: Coefficient Estimate = 0.25, Standard Error = 0.1, Confidence Interval = [0.05, 0.45], p &lt; 0.05</w:t>
      </w:r>
    </w:p>
    <w:p w14:paraId="7D462EDD" w14:textId="77777777" w:rsidR="00E61EFA" w:rsidRPr="00E61EFA" w:rsidRDefault="00E61EFA" w:rsidP="00E61EFA">
      <w:r w:rsidRPr="00E61EFA">
        <w:t>The coefficients show positive values for these genes, indicating an increased likelihood of pathogenic outcomes. Genes with larger standard errors and wider confidence intervals, such as EYS (Confidence Interval = [-0.3, 0.5]), exhibit greater uncertainty in their predictive power.</w:t>
      </w:r>
    </w:p>
    <w:p w14:paraId="0880DD2F" w14:textId="77777777" w:rsidR="00E61EFA" w:rsidRPr="00E61EFA" w:rsidRDefault="00E61EFA" w:rsidP="00E61EFA">
      <w:pPr>
        <w:rPr>
          <w:b/>
          <w:bCs/>
        </w:rPr>
      </w:pPr>
      <w:r w:rsidRPr="00E61EFA">
        <w:rPr>
          <w:b/>
          <w:bCs/>
        </w:rPr>
        <w:t>3.2 Predicted Probabilities</w:t>
      </w:r>
    </w:p>
    <w:p w14:paraId="52B20228" w14:textId="77777777" w:rsidR="00E61EFA" w:rsidRPr="00E61EFA" w:rsidRDefault="00E61EFA" w:rsidP="00E61EFA">
      <w:r w:rsidRPr="00E61EFA">
        <w:t>The predicted probabilities of pathogenic outcomes by gene symbol and score reveal trends consistent with coefficient estimates:</w:t>
      </w:r>
    </w:p>
    <w:p w14:paraId="12098736" w14:textId="77777777" w:rsidR="00E61EFA" w:rsidRPr="00E61EFA" w:rsidRDefault="00E61EFA" w:rsidP="00E61EFA">
      <w:pPr>
        <w:numPr>
          <w:ilvl w:val="0"/>
          <w:numId w:val="3"/>
        </w:numPr>
      </w:pPr>
      <w:r w:rsidRPr="00E61EFA">
        <w:t>Genes like CNGB1 and RP2 have higher predicted probability ranges around 0.55 to 0.6, confirming their association with a higher pathogenic likelihood.</w:t>
      </w:r>
    </w:p>
    <w:p w14:paraId="1294CB75" w14:textId="77777777" w:rsidR="00E61EFA" w:rsidRPr="00E61EFA" w:rsidRDefault="00E61EFA" w:rsidP="00E61EFA">
      <w:pPr>
        <w:numPr>
          <w:ilvl w:val="0"/>
          <w:numId w:val="3"/>
        </w:numPr>
      </w:pPr>
      <w:r w:rsidRPr="00E61EFA">
        <w:t>Other genes, such as EYS and IMPDH1, have predicted probabilities close to 0.5, suggesting a balanced likelihood of pathogenic and non-pathogenic outcomes.</w:t>
      </w:r>
    </w:p>
    <w:p w14:paraId="714DFAC1" w14:textId="77777777" w:rsidR="00E61EFA" w:rsidRPr="00E61EFA" w:rsidRDefault="00E61EFA" w:rsidP="00E61EFA">
      <w:pPr>
        <w:rPr>
          <w:b/>
          <w:bCs/>
        </w:rPr>
      </w:pPr>
      <w:r w:rsidRPr="00E61EFA">
        <w:rPr>
          <w:b/>
          <w:bCs/>
        </w:rPr>
        <w:t>3.3 Impact of Variation Type on Outcome</w:t>
      </w:r>
    </w:p>
    <w:p w14:paraId="5799A13E" w14:textId="77777777" w:rsidR="00E61EFA" w:rsidRPr="00E61EFA" w:rsidRDefault="00E61EFA" w:rsidP="00E61EFA">
      <w:r w:rsidRPr="00E61EFA">
        <w:t>The variation type's impact on outcome shows that:</w:t>
      </w:r>
    </w:p>
    <w:p w14:paraId="3BCBAD5A" w14:textId="77777777" w:rsidR="00E61EFA" w:rsidRPr="00E61EFA" w:rsidRDefault="00E61EFA" w:rsidP="00E61EFA">
      <w:pPr>
        <w:numPr>
          <w:ilvl w:val="0"/>
          <w:numId w:val="4"/>
        </w:numPr>
      </w:pPr>
      <w:r w:rsidRPr="00E61EFA">
        <w:t>Approximately 50% of Likely Pathogenic variations resulted in a pathogenic outcome.</w:t>
      </w:r>
    </w:p>
    <w:p w14:paraId="0FC629C5" w14:textId="77777777" w:rsidR="00E61EFA" w:rsidRPr="00E61EFA" w:rsidRDefault="00E61EFA" w:rsidP="00E61EFA">
      <w:pPr>
        <w:numPr>
          <w:ilvl w:val="0"/>
          <w:numId w:val="4"/>
        </w:numPr>
      </w:pPr>
      <w:r w:rsidRPr="00E61EFA">
        <w:t xml:space="preserve">Pathogenic variations demonstrated nearly 60% </w:t>
      </w:r>
      <w:proofErr w:type="gramStart"/>
      <w:r w:rsidRPr="00E61EFA">
        <w:t>pathogenic</w:t>
      </w:r>
      <w:proofErr w:type="gramEnd"/>
      <w:r w:rsidRPr="00E61EFA">
        <w:t xml:space="preserve"> outcomes.</w:t>
      </w:r>
    </w:p>
    <w:p w14:paraId="403D1666" w14:textId="77777777" w:rsidR="00E61EFA" w:rsidRPr="00E61EFA" w:rsidRDefault="00E61EFA" w:rsidP="00E61EFA">
      <w:pPr>
        <w:numPr>
          <w:ilvl w:val="0"/>
          <w:numId w:val="4"/>
        </w:numPr>
      </w:pPr>
      <w:r w:rsidRPr="00E61EFA">
        <w:lastRenderedPageBreak/>
        <w:t>Causative Variation shows a more balanced outcome, suggesting variability in its impact.</w:t>
      </w:r>
    </w:p>
    <w:p w14:paraId="02912ADD" w14:textId="77777777" w:rsidR="00E61EFA" w:rsidRPr="00E61EFA" w:rsidRDefault="00E61EFA" w:rsidP="00E61EFA">
      <w:pPr>
        <w:rPr>
          <w:b/>
          <w:bCs/>
        </w:rPr>
      </w:pPr>
      <w:r w:rsidRPr="00E61EFA">
        <w:rPr>
          <w:b/>
          <w:bCs/>
        </w:rPr>
        <w:t>4. Discussion</w:t>
      </w:r>
    </w:p>
    <w:p w14:paraId="162611AA" w14:textId="77777777" w:rsidR="00E61EFA" w:rsidRPr="00E61EFA" w:rsidRDefault="00E61EFA" w:rsidP="00E61EFA">
      <w:pPr>
        <w:rPr>
          <w:b/>
          <w:bCs/>
        </w:rPr>
      </w:pPr>
      <w:r w:rsidRPr="00E61EFA">
        <w:rPr>
          <w:b/>
          <w:bCs/>
        </w:rPr>
        <w:t>4.1 Interpretation of Results</w:t>
      </w:r>
    </w:p>
    <w:p w14:paraId="4D807522" w14:textId="77777777" w:rsidR="00E61EFA" w:rsidRPr="00E61EFA" w:rsidRDefault="00E61EFA" w:rsidP="00E61EFA">
      <w:r w:rsidRPr="00E61EFA">
        <w:t>The results provide strong evidence of specific gene variants' influence on the likelihood of a pathogenic outcome. Genes such as CNGB1 and RP2 exhibit strong positive correlations with pathogenicity, as indicated by their coefficient estimates and confidence intervals. The logistic regression model's AIC score of 4 and low residual deviance (3.077e-06 on 10537 degrees of freedom) suggest a good fit, affirming the model's robustness.</w:t>
      </w:r>
    </w:p>
    <w:p w14:paraId="541A8A0B" w14:textId="77777777" w:rsidR="00E61EFA" w:rsidRPr="00E61EFA" w:rsidRDefault="00E61EFA" w:rsidP="00E61EFA">
      <w:r w:rsidRPr="00E61EFA">
        <w:t>The variations in predicted probabilities further reinforce the understanding that certain genes contribute more significantly to pathogenicity than others. The distribution patterns indicate a need for targeted genetic testing and personalized medicine approaches in treating RP.</w:t>
      </w:r>
    </w:p>
    <w:p w14:paraId="192EA908" w14:textId="77777777" w:rsidR="00E61EFA" w:rsidRPr="00E61EFA" w:rsidRDefault="00E61EFA" w:rsidP="00E61EFA">
      <w:pPr>
        <w:rPr>
          <w:b/>
          <w:bCs/>
        </w:rPr>
      </w:pPr>
      <w:r w:rsidRPr="00E61EFA">
        <w:rPr>
          <w:b/>
          <w:bCs/>
        </w:rPr>
        <w:t>4.2 Limitations</w:t>
      </w:r>
    </w:p>
    <w:p w14:paraId="2E175400" w14:textId="77777777" w:rsidR="00E61EFA" w:rsidRPr="00E61EFA" w:rsidRDefault="00E61EFA" w:rsidP="00E61EFA">
      <w:r w:rsidRPr="00E61EFA">
        <w:t>The study faces several limitations:</w:t>
      </w:r>
    </w:p>
    <w:p w14:paraId="4FFE5166" w14:textId="77777777" w:rsidR="00E61EFA" w:rsidRPr="00E61EFA" w:rsidRDefault="00E61EFA" w:rsidP="00E61EFA">
      <w:pPr>
        <w:numPr>
          <w:ilvl w:val="0"/>
          <w:numId w:val="5"/>
        </w:numPr>
      </w:pPr>
      <w:r w:rsidRPr="00E61EFA">
        <w:rPr>
          <w:b/>
          <w:bCs/>
        </w:rPr>
        <w:t>Data Imbalance</w:t>
      </w:r>
      <w:r w:rsidRPr="00E61EFA">
        <w:t>: The binary outcome data is relatively balanced; however, certain variation types might have limited representation, affecting model robustness.</w:t>
      </w:r>
    </w:p>
    <w:p w14:paraId="6A85A83E" w14:textId="77777777" w:rsidR="00E61EFA" w:rsidRPr="00E61EFA" w:rsidRDefault="00E61EFA" w:rsidP="00E61EFA">
      <w:pPr>
        <w:numPr>
          <w:ilvl w:val="0"/>
          <w:numId w:val="5"/>
        </w:numPr>
      </w:pPr>
      <w:r w:rsidRPr="00E61EFA">
        <w:rPr>
          <w:b/>
          <w:bCs/>
        </w:rPr>
        <w:t>Genetic Complexity</w:t>
      </w:r>
      <w:r w:rsidRPr="00E61EFA">
        <w:t>: RP is a polygenic disorder, and the simplistic linear approach may not capture all complex interactions between gene variants.</w:t>
      </w:r>
    </w:p>
    <w:p w14:paraId="24944BD6" w14:textId="77777777" w:rsidR="00E61EFA" w:rsidRPr="00E61EFA" w:rsidRDefault="00E61EFA" w:rsidP="00E61EFA">
      <w:pPr>
        <w:rPr>
          <w:b/>
          <w:bCs/>
        </w:rPr>
      </w:pPr>
      <w:r w:rsidRPr="00E61EFA">
        <w:rPr>
          <w:b/>
          <w:bCs/>
        </w:rPr>
        <w:t>5. Conclusion</w:t>
      </w:r>
    </w:p>
    <w:p w14:paraId="682E0723" w14:textId="77777777" w:rsidR="00E61EFA" w:rsidRPr="00E61EFA" w:rsidRDefault="00E61EFA" w:rsidP="00E61EFA">
      <w:r w:rsidRPr="00E61EFA">
        <w:t>This research underscores the significant role of specific genetic variants, particularly CNGB1 and RP2, in determining the pathogenicity in Retinitis Pigmentosa. The findings provide a foundation for future research on genetic predictors in RP and suggest potential clinical applications, such as developing predictive diagnostic tools and personalized therapeutic strategies.</w:t>
      </w:r>
    </w:p>
    <w:p w14:paraId="48D4C4F9" w14:textId="77777777" w:rsidR="00E61EFA" w:rsidRPr="00E61EFA" w:rsidRDefault="00E61EFA" w:rsidP="00E61EFA">
      <w:pPr>
        <w:rPr>
          <w:b/>
          <w:bCs/>
        </w:rPr>
      </w:pPr>
      <w:r w:rsidRPr="00E61EFA">
        <w:rPr>
          <w:b/>
          <w:bCs/>
        </w:rPr>
        <w:t>6. Future Work</w:t>
      </w:r>
    </w:p>
    <w:p w14:paraId="25955695" w14:textId="77777777" w:rsidR="00E61EFA" w:rsidRPr="00E61EFA" w:rsidRDefault="00E61EFA" w:rsidP="00E61EFA">
      <w:pPr>
        <w:numPr>
          <w:ilvl w:val="0"/>
          <w:numId w:val="6"/>
        </w:numPr>
      </w:pPr>
      <w:r w:rsidRPr="00E61EFA">
        <w:rPr>
          <w:b/>
          <w:bCs/>
        </w:rPr>
        <w:t>Expand Dataset</w:t>
      </w:r>
      <w:r w:rsidRPr="00E61EFA">
        <w:t>: Incorporating a broader dataset with additional genetic markers and a larger sample size will provide more robust insights into the complex interactions between gene variants.</w:t>
      </w:r>
    </w:p>
    <w:p w14:paraId="6D274899" w14:textId="77777777" w:rsidR="00E61EFA" w:rsidRPr="00E61EFA" w:rsidRDefault="00E61EFA" w:rsidP="00E61EFA">
      <w:pPr>
        <w:numPr>
          <w:ilvl w:val="0"/>
          <w:numId w:val="6"/>
        </w:numPr>
      </w:pPr>
      <w:r w:rsidRPr="00E61EFA">
        <w:rPr>
          <w:b/>
          <w:bCs/>
        </w:rPr>
        <w:t>Develop Advanced Models</w:t>
      </w:r>
      <w:r w:rsidRPr="00E61EFA">
        <w:t>: Employing more sophisticated modeling techniques, such as machine learning or neural networks, may uncover hidden patterns and interactions not detected by traditional statistical methods.</w:t>
      </w:r>
    </w:p>
    <w:p w14:paraId="171917CF" w14:textId="77777777" w:rsidR="00E61EFA" w:rsidRPr="00E61EFA" w:rsidRDefault="00E61EFA" w:rsidP="00E61EFA">
      <w:pPr>
        <w:numPr>
          <w:ilvl w:val="0"/>
          <w:numId w:val="6"/>
        </w:numPr>
      </w:pPr>
      <w:r w:rsidRPr="00E61EFA">
        <w:rPr>
          <w:b/>
          <w:bCs/>
        </w:rPr>
        <w:lastRenderedPageBreak/>
        <w:t>Integrate Clinical Data</w:t>
      </w:r>
      <w:r w:rsidRPr="00E61EFA">
        <w:t>: Combining genetic data with clinical information (e.g., age of onset, disease progression rates) could enhance the predictive power of models and support more targeted interventions.</w:t>
      </w:r>
    </w:p>
    <w:p w14:paraId="5E45DAFA" w14:textId="77777777" w:rsidR="00E61EFA" w:rsidRDefault="00E61EFA"/>
    <w:sectPr w:rsidR="00E61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9E47B6"/>
    <w:multiLevelType w:val="multilevel"/>
    <w:tmpl w:val="C55E4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644DC3"/>
    <w:multiLevelType w:val="multilevel"/>
    <w:tmpl w:val="EFC6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FE5680"/>
    <w:multiLevelType w:val="multilevel"/>
    <w:tmpl w:val="8760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B42210"/>
    <w:multiLevelType w:val="multilevel"/>
    <w:tmpl w:val="041E5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681D18"/>
    <w:multiLevelType w:val="multilevel"/>
    <w:tmpl w:val="95EC2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972FC5"/>
    <w:multiLevelType w:val="multilevel"/>
    <w:tmpl w:val="956C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5735238">
    <w:abstractNumId w:val="4"/>
  </w:num>
  <w:num w:numId="2" w16cid:durableId="844397172">
    <w:abstractNumId w:val="0"/>
  </w:num>
  <w:num w:numId="3" w16cid:durableId="1256092738">
    <w:abstractNumId w:val="5"/>
  </w:num>
  <w:num w:numId="4" w16cid:durableId="1047297691">
    <w:abstractNumId w:val="1"/>
  </w:num>
  <w:num w:numId="5" w16cid:durableId="1430613995">
    <w:abstractNumId w:val="2"/>
  </w:num>
  <w:num w:numId="6" w16cid:durableId="5943649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EFA"/>
    <w:rsid w:val="001F36F4"/>
    <w:rsid w:val="00E61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00338"/>
  <w15:chartTrackingRefBased/>
  <w15:docId w15:val="{0A088A81-B574-451F-AB96-1726629BA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E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1E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1E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1E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1E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1E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1E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1E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E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1E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1E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1E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1E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1E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E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E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EFA"/>
    <w:rPr>
      <w:rFonts w:eastAsiaTheme="majorEastAsia" w:cstheme="majorBidi"/>
      <w:color w:val="272727" w:themeColor="text1" w:themeTint="D8"/>
    </w:rPr>
  </w:style>
  <w:style w:type="paragraph" w:styleId="Title">
    <w:name w:val="Title"/>
    <w:basedOn w:val="Normal"/>
    <w:next w:val="Normal"/>
    <w:link w:val="TitleChar"/>
    <w:uiPriority w:val="10"/>
    <w:qFormat/>
    <w:rsid w:val="00E61E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E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E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1E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EFA"/>
    <w:pPr>
      <w:spacing w:before="160"/>
      <w:jc w:val="center"/>
    </w:pPr>
    <w:rPr>
      <w:i/>
      <w:iCs/>
      <w:color w:val="404040" w:themeColor="text1" w:themeTint="BF"/>
    </w:rPr>
  </w:style>
  <w:style w:type="character" w:customStyle="1" w:styleId="QuoteChar">
    <w:name w:val="Quote Char"/>
    <w:basedOn w:val="DefaultParagraphFont"/>
    <w:link w:val="Quote"/>
    <w:uiPriority w:val="29"/>
    <w:rsid w:val="00E61EFA"/>
    <w:rPr>
      <w:i/>
      <w:iCs/>
      <w:color w:val="404040" w:themeColor="text1" w:themeTint="BF"/>
    </w:rPr>
  </w:style>
  <w:style w:type="paragraph" w:styleId="ListParagraph">
    <w:name w:val="List Paragraph"/>
    <w:basedOn w:val="Normal"/>
    <w:uiPriority w:val="34"/>
    <w:qFormat/>
    <w:rsid w:val="00E61EFA"/>
    <w:pPr>
      <w:ind w:left="720"/>
      <w:contextualSpacing/>
    </w:pPr>
  </w:style>
  <w:style w:type="character" w:styleId="IntenseEmphasis">
    <w:name w:val="Intense Emphasis"/>
    <w:basedOn w:val="DefaultParagraphFont"/>
    <w:uiPriority w:val="21"/>
    <w:qFormat/>
    <w:rsid w:val="00E61EFA"/>
    <w:rPr>
      <w:i/>
      <w:iCs/>
      <w:color w:val="0F4761" w:themeColor="accent1" w:themeShade="BF"/>
    </w:rPr>
  </w:style>
  <w:style w:type="paragraph" w:styleId="IntenseQuote">
    <w:name w:val="Intense Quote"/>
    <w:basedOn w:val="Normal"/>
    <w:next w:val="Normal"/>
    <w:link w:val="IntenseQuoteChar"/>
    <w:uiPriority w:val="30"/>
    <w:qFormat/>
    <w:rsid w:val="00E61E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1EFA"/>
    <w:rPr>
      <w:i/>
      <w:iCs/>
      <w:color w:val="0F4761" w:themeColor="accent1" w:themeShade="BF"/>
    </w:rPr>
  </w:style>
  <w:style w:type="character" w:styleId="IntenseReference">
    <w:name w:val="Intense Reference"/>
    <w:basedOn w:val="DefaultParagraphFont"/>
    <w:uiPriority w:val="32"/>
    <w:qFormat/>
    <w:rsid w:val="00E61E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2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895</Words>
  <Characters>5102</Characters>
  <Application>Microsoft Office Word</Application>
  <DocSecurity>0</DocSecurity>
  <Lines>42</Lines>
  <Paragraphs>11</Paragraphs>
  <ScaleCrop>false</ScaleCrop>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2024-08-31T17:11:00Z</dcterms:created>
  <dcterms:modified xsi:type="dcterms:W3CDTF">2024-08-31T17:30:00Z</dcterms:modified>
</cp:coreProperties>
</file>