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9E579" w14:textId="77777777" w:rsidR="00835C30" w:rsidRPr="00835C30" w:rsidRDefault="00835C30" w:rsidP="00835C30">
      <w:pPr>
        <w:rPr>
          <w:b/>
          <w:bCs/>
        </w:rPr>
      </w:pPr>
      <w:r>
        <w:t xml:space="preserve">50. </w:t>
      </w:r>
      <w:r w:rsidRPr="00835C30">
        <w:rPr>
          <w:b/>
          <w:bCs/>
        </w:rPr>
        <w:t>Predicting Medicare Eligibility Using Multivariate Logistic Regression Analysis</w:t>
      </w:r>
    </w:p>
    <w:p w14:paraId="1EC50756" w14:textId="77777777" w:rsidR="00835C30" w:rsidRPr="00835C30" w:rsidRDefault="00835C30" w:rsidP="00835C30">
      <w:pPr>
        <w:rPr>
          <w:b/>
          <w:bCs/>
        </w:rPr>
      </w:pPr>
      <w:r w:rsidRPr="00835C30">
        <w:rPr>
          <w:b/>
          <w:bCs/>
        </w:rPr>
        <w:t>Abstract</w:t>
      </w:r>
    </w:p>
    <w:p w14:paraId="07B72073" w14:textId="77777777" w:rsidR="00835C30" w:rsidRPr="00835C30" w:rsidRDefault="00835C30" w:rsidP="00835C30">
      <w:r w:rsidRPr="00835C30">
        <w:t>This research paper aims to explore the factors influencing Medicare eligibility using multivariate logistic regression analysis. We employed a dataset comprising patient demographic information, diagnosis types, treatment modalities, and insurance coverage details to understand the relationships between these factors and Medicare eligibility. The analysis utilized binomial logistic regression and cross-validation techniques to determine the model's predictive accuracy and identify the most significant variables impacting Medicare eligibility. The findings underscore the complexity of predicting eligibility due to multiple interacting factors and the limited predictive power of the model, which invites further exploration using more advanced machine learning approaches.</w:t>
      </w:r>
    </w:p>
    <w:p w14:paraId="176483B8" w14:textId="77777777" w:rsidR="00835C30" w:rsidRPr="00835C30" w:rsidRDefault="00835C30" w:rsidP="00835C30">
      <w:r w:rsidRPr="00835C30">
        <w:pict w14:anchorId="625D6DE1">
          <v:rect id="_x0000_i1043" style="width:0;height:1.5pt" o:hralign="center" o:hrstd="t" o:hr="t" fillcolor="#a0a0a0" stroked="f"/>
        </w:pict>
      </w:r>
    </w:p>
    <w:p w14:paraId="061DD635" w14:textId="77777777" w:rsidR="00835C30" w:rsidRPr="00835C30" w:rsidRDefault="00835C30" w:rsidP="00835C30">
      <w:pPr>
        <w:rPr>
          <w:b/>
          <w:bCs/>
        </w:rPr>
      </w:pPr>
      <w:r w:rsidRPr="00835C30">
        <w:rPr>
          <w:b/>
          <w:bCs/>
        </w:rPr>
        <w:t>1. Data Overview</w:t>
      </w:r>
    </w:p>
    <w:p w14:paraId="41AF50BF" w14:textId="77777777" w:rsidR="00835C30" w:rsidRPr="00835C30" w:rsidRDefault="00835C30" w:rsidP="00835C30">
      <w:r w:rsidRPr="00835C30">
        <w:t>The dataset consists of 11 variables across multiple patients, each providing detailed information on demographic characteristics, medical conditions, treatment types, and insurance coverage metrics. The variables are:</w:t>
      </w:r>
    </w:p>
    <w:p w14:paraId="7DB990A4" w14:textId="77777777" w:rsidR="00835C30" w:rsidRPr="00835C30" w:rsidRDefault="00835C30" w:rsidP="00835C30">
      <w:pPr>
        <w:numPr>
          <w:ilvl w:val="0"/>
          <w:numId w:val="1"/>
        </w:numPr>
      </w:pPr>
      <w:r w:rsidRPr="00835C30">
        <w:rPr>
          <w:b/>
          <w:bCs/>
        </w:rPr>
        <w:t>Patient_ID:</w:t>
      </w:r>
      <w:r w:rsidRPr="00835C30">
        <w:t xml:space="preserve"> Unique identifier for each patient.</w:t>
      </w:r>
    </w:p>
    <w:p w14:paraId="52EEDAF0" w14:textId="77777777" w:rsidR="00835C30" w:rsidRPr="00835C30" w:rsidRDefault="00835C30" w:rsidP="00835C30">
      <w:pPr>
        <w:numPr>
          <w:ilvl w:val="0"/>
          <w:numId w:val="1"/>
        </w:numPr>
      </w:pPr>
      <w:r w:rsidRPr="00835C30">
        <w:rPr>
          <w:b/>
          <w:bCs/>
        </w:rPr>
        <w:t>Age:</w:t>
      </w:r>
      <w:r w:rsidRPr="00835C30">
        <w:t xml:space="preserve"> Age of the patient.</w:t>
      </w:r>
    </w:p>
    <w:p w14:paraId="305210AA" w14:textId="77777777" w:rsidR="00835C30" w:rsidRPr="00835C30" w:rsidRDefault="00835C30" w:rsidP="00835C30">
      <w:pPr>
        <w:numPr>
          <w:ilvl w:val="0"/>
          <w:numId w:val="1"/>
        </w:numPr>
      </w:pPr>
      <w:r w:rsidRPr="00835C30">
        <w:rPr>
          <w:b/>
          <w:bCs/>
        </w:rPr>
        <w:t>Gender:</w:t>
      </w:r>
      <w:r w:rsidRPr="00835C30">
        <w:t xml:space="preserve"> Gender classification (Male or Female).</w:t>
      </w:r>
    </w:p>
    <w:p w14:paraId="57561DAD" w14:textId="77777777" w:rsidR="00835C30" w:rsidRPr="00835C30" w:rsidRDefault="00835C30" w:rsidP="00835C30">
      <w:pPr>
        <w:numPr>
          <w:ilvl w:val="0"/>
          <w:numId w:val="1"/>
        </w:numPr>
      </w:pPr>
      <w:r w:rsidRPr="00835C30">
        <w:rPr>
          <w:b/>
          <w:bCs/>
        </w:rPr>
        <w:t>Diagnosis:</w:t>
      </w:r>
      <w:r w:rsidRPr="00835C30">
        <w:t xml:space="preserve"> Medical condition diagnosed (e.g., Hypertension, Arthritis, Diabetes, Cancer).</w:t>
      </w:r>
    </w:p>
    <w:p w14:paraId="1DBD6079" w14:textId="77777777" w:rsidR="00835C30" w:rsidRPr="00835C30" w:rsidRDefault="00835C30" w:rsidP="00835C30">
      <w:pPr>
        <w:numPr>
          <w:ilvl w:val="0"/>
          <w:numId w:val="1"/>
        </w:numPr>
      </w:pPr>
      <w:r w:rsidRPr="00835C30">
        <w:rPr>
          <w:b/>
          <w:bCs/>
        </w:rPr>
        <w:t>Treatment_Type:</w:t>
      </w:r>
      <w:r w:rsidRPr="00835C30">
        <w:t xml:space="preserve"> The type of treatment received (Medication, Surgery, Therapy).</w:t>
      </w:r>
    </w:p>
    <w:p w14:paraId="052AC7A5" w14:textId="77777777" w:rsidR="00835C30" w:rsidRPr="00835C30" w:rsidRDefault="00835C30" w:rsidP="00835C30">
      <w:pPr>
        <w:numPr>
          <w:ilvl w:val="0"/>
          <w:numId w:val="1"/>
        </w:numPr>
      </w:pPr>
      <w:r w:rsidRPr="00835C30">
        <w:rPr>
          <w:b/>
          <w:bCs/>
        </w:rPr>
        <w:t>Medicare_Eligibility:</w:t>
      </w:r>
      <w:r w:rsidRPr="00835C30">
        <w:t xml:space="preserve"> Indicates if the patient is eligible for Medicare (Yes or No).</w:t>
      </w:r>
    </w:p>
    <w:p w14:paraId="5539B592" w14:textId="77777777" w:rsidR="00835C30" w:rsidRPr="00835C30" w:rsidRDefault="00835C30" w:rsidP="00835C30">
      <w:pPr>
        <w:numPr>
          <w:ilvl w:val="0"/>
          <w:numId w:val="1"/>
        </w:numPr>
      </w:pPr>
      <w:r w:rsidRPr="00835C30">
        <w:rPr>
          <w:b/>
          <w:bCs/>
        </w:rPr>
        <w:t>Medicaid_Eligibility:</w:t>
      </w:r>
      <w:r w:rsidRPr="00835C30">
        <w:t xml:space="preserve"> Indicates if the patient is eligible for Medicaid (Yes or No).</w:t>
      </w:r>
    </w:p>
    <w:p w14:paraId="21F77776" w14:textId="77777777" w:rsidR="00835C30" w:rsidRPr="00835C30" w:rsidRDefault="00835C30" w:rsidP="00835C30">
      <w:pPr>
        <w:numPr>
          <w:ilvl w:val="0"/>
          <w:numId w:val="1"/>
        </w:numPr>
      </w:pPr>
      <w:r w:rsidRPr="00835C30">
        <w:rPr>
          <w:b/>
          <w:bCs/>
        </w:rPr>
        <w:t>Medicare_Coverage:</w:t>
      </w:r>
      <w:r w:rsidRPr="00835C30">
        <w:t xml:space="preserve"> Percentage of the total treatment cost covered by Medicare.</w:t>
      </w:r>
    </w:p>
    <w:p w14:paraId="2DAEA00B" w14:textId="77777777" w:rsidR="00835C30" w:rsidRPr="00835C30" w:rsidRDefault="00835C30" w:rsidP="00835C30">
      <w:pPr>
        <w:numPr>
          <w:ilvl w:val="0"/>
          <w:numId w:val="1"/>
        </w:numPr>
      </w:pPr>
      <w:r w:rsidRPr="00835C30">
        <w:rPr>
          <w:b/>
          <w:bCs/>
        </w:rPr>
        <w:t>Medicaid_Coverage:</w:t>
      </w:r>
      <w:r w:rsidRPr="00835C30">
        <w:t xml:space="preserve"> Percentage of the total treatment cost covered by Medicaid.</w:t>
      </w:r>
    </w:p>
    <w:p w14:paraId="1F3E85FD" w14:textId="77777777" w:rsidR="00835C30" w:rsidRPr="00835C30" w:rsidRDefault="00835C30" w:rsidP="00835C30">
      <w:pPr>
        <w:numPr>
          <w:ilvl w:val="0"/>
          <w:numId w:val="1"/>
        </w:numPr>
      </w:pPr>
      <w:r w:rsidRPr="00835C30">
        <w:rPr>
          <w:b/>
          <w:bCs/>
        </w:rPr>
        <w:t>Total_Treatment_Cost:</w:t>
      </w:r>
      <w:r w:rsidRPr="00835C30">
        <w:t xml:space="preserve"> Total cost of the medical treatment.</w:t>
      </w:r>
    </w:p>
    <w:p w14:paraId="3CA6F308" w14:textId="77777777" w:rsidR="00835C30" w:rsidRPr="00835C30" w:rsidRDefault="00835C30" w:rsidP="00835C30">
      <w:pPr>
        <w:numPr>
          <w:ilvl w:val="0"/>
          <w:numId w:val="1"/>
        </w:numPr>
      </w:pPr>
      <w:r w:rsidRPr="00835C30">
        <w:rPr>
          <w:b/>
          <w:bCs/>
        </w:rPr>
        <w:t>Out_of_Pocket_Cost:</w:t>
      </w:r>
      <w:r w:rsidRPr="00835C30">
        <w:t xml:space="preserve"> The amount the patient is required to pay out of pocket.</w:t>
      </w:r>
    </w:p>
    <w:p w14:paraId="6BC6559E" w14:textId="77777777" w:rsidR="00835C30" w:rsidRPr="00835C30" w:rsidRDefault="00835C30" w:rsidP="00835C30">
      <w:r w:rsidRPr="00835C30">
        <w:t>The dataset's primary objective is to identify factors that significantly impact a patient's eligibility for Medicare and quantify the likelihood of being eligible based on these factors.</w:t>
      </w:r>
    </w:p>
    <w:p w14:paraId="32CF74D4" w14:textId="77777777" w:rsidR="00835C30" w:rsidRPr="00835C30" w:rsidRDefault="00835C30" w:rsidP="00835C30">
      <w:r w:rsidRPr="00835C30">
        <w:lastRenderedPageBreak/>
        <w:pict w14:anchorId="354D2D0D">
          <v:rect id="_x0000_i1044" style="width:0;height:1.5pt" o:hralign="center" o:hrstd="t" o:hr="t" fillcolor="#a0a0a0" stroked="f"/>
        </w:pict>
      </w:r>
    </w:p>
    <w:p w14:paraId="5BC1A82E" w14:textId="77777777" w:rsidR="00835C30" w:rsidRPr="00835C30" w:rsidRDefault="00835C30" w:rsidP="00835C30">
      <w:pPr>
        <w:rPr>
          <w:b/>
          <w:bCs/>
        </w:rPr>
      </w:pPr>
      <w:r w:rsidRPr="00835C30">
        <w:rPr>
          <w:b/>
          <w:bCs/>
        </w:rPr>
        <w:t>2. Statistical Modeling and Results</w:t>
      </w:r>
    </w:p>
    <w:p w14:paraId="2F5DCB46" w14:textId="77777777" w:rsidR="00835C30" w:rsidRPr="00835C30" w:rsidRDefault="00835C30" w:rsidP="00835C30">
      <w:pPr>
        <w:rPr>
          <w:b/>
          <w:bCs/>
        </w:rPr>
      </w:pPr>
      <w:r w:rsidRPr="00835C30">
        <w:rPr>
          <w:b/>
          <w:bCs/>
        </w:rPr>
        <w:t>A. Multivariate Logistic Regression Analysis</w:t>
      </w:r>
    </w:p>
    <w:p w14:paraId="3C4BF8BF" w14:textId="77777777" w:rsidR="00835C30" w:rsidRPr="00835C30" w:rsidRDefault="00835C30" w:rsidP="00835C30">
      <w:r w:rsidRPr="00835C30">
        <w:t>A multivariate logistic regression model was constructed to predict Medicare eligibility, incorporating several explanatory variables such as age, gender, diagnosis types, treatment modalities, insurance coverage metrics, and total treatment costs.</w:t>
      </w:r>
    </w:p>
    <w:p w14:paraId="499299B1" w14:textId="77777777" w:rsidR="00835C30" w:rsidRPr="00835C30" w:rsidRDefault="00835C30" w:rsidP="00835C30">
      <w:r w:rsidRPr="00835C30">
        <w:rPr>
          <w:b/>
          <w:bCs/>
        </w:rPr>
        <w:t>Coefficients Interpretation:</w:t>
      </w:r>
    </w:p>
    <w:p w14:paraId="181F0122" w14:textId="77777777" w:rsidR="00835C30" w:rsidRPr="00835C30" w:rsidRDefault="00835C30" w:rsidP="00835C30">
      <w:pPr>
        <w:numPr>
          <w:ilvl w:val="0"/>
          <w:numId w:val="2"/>
        </w:numPr>
      </w:pPr>
      <w:r w:rsidRPr="00835C30">
        <w:rPr>
          <w:b/>
          <w:bCs/>
        </w:rPr>
        <w:t>Age</w:t>
      </w:r>
      <w:r w:rsidRPr="00835C30">
        <w:t xml:space="preserve"> (Estimate = 2.515e-03, p = 0.0638): Age shows a marginally significant positive coefficient, indicating that older patients are more likely to be Medicare-eligible.</w:t>
      </w:r>
    </w:p>
    <w:p w14:paraId="787B230E" w14:textId="77777777" w:rsidR="00835C30" w:rsidRPr="00835C30" w:rsidRDefault="00835C30" w:rsidP="00835C30">
      <w:pPr>
        <w:numPr>
          <w:ilvl w:val="0"/>
          <w:numId w:val="2"/>
        </w:numPr>
      </w:pPr>
      <w:r w:rsidRPr="00835C30">
        <w:rPr>
          <w:b/>
          <w:bCs/>
        </w:rPr>
        <w:t>GenderMale</w:t>
      </w:r>
      <w:r w:rsidRPr="00835C30">
        <w:t xml:space="preserve"> (Estimate = 2.763e-02, p = 0.1458): The coefficient suggests that male patients have a slightly higher likelihood of Medicare eligibility, although this effect is not statistically significant.</w:t>
      </w:r>
    </w:p>
    <w:p w14:paraId="26FCC8A6" w14:textId="77777777" w:rsidR="00835C30" w:rsidRPr="00835C30" w:rsidRDefault="00835C30" w:rsidP="00835C30">
      <w:pPr>
        <w:numPr>
          <w:ilvl w:val="0"/>
          <w:numId w:val="2"/>
        </w:numPr>
      </w:pPr>
      <w:r w:rsidRPr="00835C30">
        <w:rPr>
          <w:b/>
          <w:bCs/>
        </w:rPr>
        <w:t>Diagnosis Variables</w:t>
      </w:r>
      <w:r w:rsidRPr="00835C30">
        <w:t xml:space="preserve"> (e.g., Asthma, Cancer, Diabetes):</w:t>
      </w:r>
    </w:p>
    <w:p w14:paraId="4AAA45D2" w14:textId="77777777" w:rsidR="00835C30" w:rsidRPr="00835C30" w:rsidRDefault="00835C30" w:rsidP="00835C30">
      <w:pPr>
        <w:numPr>
          <w:ilvl w:val="1"/>
          <w:numId w:val="2"/>
        </w:numPr>
      </w:pPr>
      <w:r w:rsidRPr="00835C30">
        <w:t>Various medical conditions such as asthma and diabetes show different signs and magnitudes of coefficients, but none are statistically significant (p-values &gt; 0.05), indicating that these diagnoses do not individually predict Medicare eligibility.</w:t>
      </w:r>
    </w:p>
    <w:p w14:paraId="01456801" w14:textId="77777777" w:rsidR="00835C30" w:rsidRPr="00835C30" w:rsidRDefault="00835C30" w:rsidP="00835C30">
      <w:pPr>
        <w:numPr>
          <w:ilvl w:val="0"/>
          <w:numId w:val="2"/>
        </w:numPr>
      </w:pPr>
      <w:r w:rsidRPr="00835C30">
        <w:rPr>
          <w:b/>
          <w:bCs/>
        </w:rPr>
        <w:t>Treatment_Type Variables</w:t>
      </w:r>
      <w:r w:rsidRPr="00835C30">
        <w:t xml:space="preserve"> (Medication, Surgery, Therapy):</w:t>
      </w:r>
    </w:p>
    <w:p w14:paraId="5EB39241" w14:textId="77777777" w:rsidR="00835C30" w:rsidRPr="00835C30" w:rsidRDefault="00835C30" w:rsidP="00835C30">
      <w:pPr>
        <w:numPr>
          <w:ilvl w:val="1"/>
          <w:numId w:val="2"/>
        </w:numPr>
      </w:pPr>
      <w:r w:rsidRPr="00835C30">
        <w:t>The coefficients for different treatment types suggest minor changes in Medicare eligibility, but none are statistically significant, highlighting the possibility that the type of treatment does not strongly influence eligibility.</w:t>
      </w:r>
    </w:p>
    <w:p w14:paraId="29FEA1AE" w14:textId="77777777" w:rsidR="00835C30" w:rsidRPr="00835C30" w:rsidRDefault="00835C30" w:rsidP="00835C30">
      <w:pPr>
        <w:numPr>
          <w:ilvl w:val="0"/>
          <w:numId w:val="2"/>
        </w:numPr>
      </w:pPr>
      <w:r w:rsidRPr="00835C30">
        <w:rPr>
          <w:b/>
          <w:bCs/>
        </w:rPr>
        <w:t>Medicare and Medicaid Coverage</w:t>
      </w:r>
      <w:r w:rsidRPr="00835C30">
        <w:t xml:space="preserve"> (Medicare_Coverage: p = 0.8332, Medicaid_Coverage: p = 0.1338): Both variables show positive coefficients, indicating that greater coverage by either Medicare or Medicaid is associated with higher Medicare eligibility; however, only Medicaid Coverage is close to being statistically significant.</w:t>
      </w:r>
    </w:p>
    <w:p w14:paraId="288D5BE4" w14:textId="77777777" w:rsidR="00835C30" w:rsidRPr="00835C30" w:rsidRDefault="00835C30" w:rsidP="00835C30">
      <w:pPr>
        <w:numPr>
          <w:ilvl w:val="0"/>
          <w:numId w:val="2"/>
        </w:numPr>
      </w:pPr>
      <w:r w:rsidRPr="00835C30">
        <w:rPr>
          <w:b/>
          <w:bCs/>
        </w:rPr>
        <w:t>Total_Treatment_Cost</w:t>
      </w:r>
      <w:r w:rsidRPr="00835C30">
        <w:t xml:space="preserve"> (p = 0.822): This variable does not significantly impact the likelihood of being Medicare-eligible.</w:t>
      </w:r>
    </w:p>
    <w:p w14:paraId="520AFED6" w14:textId="77777777" w:rsidR="00835C30" w:rsidRPr="00835C30" w:rsidRDefault="00835C30" w:rsidP="00835C30">
      <w:pPr>
        <w:numPr>
          <w:ilvl w:val="0"/>
          <w:numId w:val="2"/>
        </w:numPr>
      </w:pPr>
      <w:r w:rsidRPr="00835C30">
        <w:rPr>
          <w:b/>
          <w:bCs/>
        </w:rPr>
        <w:t>Out_of_Pocket_Cost</w:t>
      </w:r>
      <w:r w:rsidRPr="00835C30">
        <w:t xml:space="preserve"> (p = 0.0336): This variable has a significant positive coefficient, implying that higher out-of-pocket costs are associated with greater Medicare eligibility.</w:t>
      </w:r>
    </w:p>
    <w:p w14:paraId="0ADF3CC0" w14:textId="77777777" w:rsidR="00835C30" w:rsidRPr="00835C30" w:rsidRDefault="00835C30" w:rsidP="00835C30">
      <w:r w:rsidRPr="00835C30">
        <w:rPr>
          <w:b/>
          <w:bCs/>
        </w:rPr>
        <w:lastRenderedPageBreak/>
        <w:t>Model Fit:</w:t>
      </w:r>
    </w:p>
    <w:p w14:paraId="312A3F88" w14:textId="77777777" w:rsidR="00835C30" w:rsidRPr="00835C30" w:rsidRDefault="00835C30" w:rsidP="00835C30">
      <w:pPr>
        <w:numPr>
          <w:ilvl w:val="0"/>
          <w:numId w:val="3"/>
        </w:numPr>
      </w:pPr>
      <w:r w:rsidRPr="00835C30">
        <w:rPr>
          <w:b/>
          <w:bCs/>
        </w:rPr>
        <w:t>Null Deviance:</w:t>
      </w:r>
      <w:r w:rsidRPr="00835C30">
        <w:t xml:space="preserve"> 6984.1 on 5037 degrees of freedom</w:t>
      </w:r>
    </w:p>
    <w:p w14:paraId="3CD41D92" w14:textId="77777777" w:rsidR="00835C30" w:rsidRPr="00835C30" w:rsidRDefault="00835C30" w:rsidP="00835C30">
      <w:pPr>
        <w:numPr>
          <w:ilvl w:val="0"/>
          <w:numId w:val="3"/>
        </w:numPr>
      </w:pPr>
      <w:r w:rsidRPr="00835C30">
        <w:rPr>
          <w:b/>
          <w:bCs/>
        </w:rPr>
        <w:t>Residual Deviance:</w:t>
      </w:r>
      <w:r w:rsidRPr="00835C30">
        <w:t xml:space="preserve"> 6968.6 on 5024 degrees of freedom</w:t>
      </w:r>
    </w:p>
    <w:p w14:paraId="307F49B9" w14:textId="77777777" w:rsidR="00835C30" w:rsidRPr="00835C30" w:rsidRDefault="00835C30" w:rsidP="00835C30">
      <w:pPr>
        <w:numPr>
          <w:ilvl w:val="0"/>
          <w:numId w:val="3"/>
        </w:numPr>
      </w:pPr>
      <w:r w:rsidRPr="00835C30">
        <w:rPr>
          <w:b/>
          <w:bCs/>
        </w:rPr>
        <w:t>AIC:</w:t>
      </w:r>
      <w:r w:rsidRPr="00835C30">
        <w:t xml:space="preserve"> 6996.6</w:t>
      </w:r>
    </w:p>
    <w:p w14:paraId="1E3C1653" w14:textId="77777777" w:rsidR="00835C30" w:rsidRPr="00835C30" w:rsidRDefault="00835C30" w:rsidP="00835C30">
      <w:r w:rsidRPr="00835C30">
        <w:t>The model's deviance suggests a marginal improvement in fit when predictors are included, while the AIC value indicates that the model is relatively simple. However, the large deviance difference suggests potential room for improvement in model complexity or inclusion of additional relevant features.</w:t>
      </w:r>
    </w:p>
    <w:p w14:paraId="02313903" w14:textId="77777777" w:rsidR="00835C30" w:rsidRPr="00835C30" w:rsidRDefault="00835C30" w:rsidP="00835C30">
      <w:pPr>
        <w:rPr>
          <w:b/>
          <w:bCs/>
        </w:rPr>
      </w:pPr>
      <w:r w:rsidRPr="00835C30">
        <w:rPr>
          <w:b/>
          <w:bCs/>
        </w:rPr>
        <w:t>B. Cross-Validation Analysis</w:t>
      </w:r>
    </w:p>
    <w:p w14:paraId="3564C6D0" w14:textId="77777777" w:rsidR="00835C30" w:rsidRPr="00835C30" w:rsidRDefault="00835C30" w:rsidP="00835C30">
      <w:r w:rsidRPr="00835C30">
        <w:t>To further assess the robustness of the logistic regression model, a 10-fold cross-validation technique was employed, as shown in the scatter plot of cross-validation accuracy for Medicare eligibility prediction.</w:t>
      </w:r>
    </w:p>
    <w:p w14:paraId="762BDF2C" w14:textId="77777777" w:rsidR="00835C30" w:rsidRPr="00835C30" w:rsidRDefault="00835C30" w:rsidP="00835C30">
      <w:r w:rsidRPr="00835C30">
        <w:rPr>
          <w:b/>
          <w:bCs/>
        </w:rPr>
        <w:t>Findings from Cross-Validation:</w:t>
      </w:r>
    </w:p>
    <w:p w14:paraId="0C1D8204" w14:textId="77777777" w:rsidR="00835C30" w:rsidRPr="00835C30" w:rsidRDefault="00835C30" w:rsidP="00835C30">
      <w:pPr>
        <w:numPr>
          <w:ilvl w:val="0"/>
          <w:numId w:val="4"/>
        </w:numPr>
      </w:pPr>
      <w:r w:rsidRPr="00835C30">
        <w:t>The accuracy across the 10 folds fluctuates between approximately 46% and 52%, suggesting that the model's performance varies with different subsets of data.</w:t>
      </w:r>
    </w:p>
    <w:p w14:paraId="63117DA3" w14:textId="77777777" w:rsidR="00835C30" w:rsidRPr="00835C30" w:rsidRDefault="00835C30" w:rsidP="00835C30">
      <w:pPr>
        <w:numPr>
          <w:ilvl w:val="0"/>
          <w:numId w:val="4"/>
        </w:numPr>
      </w:pPr>
      <w:r w:rsidRPr="00835C30">
        <w:t>The model demonstrates only a moderate predictive capability, with some folds achieving accuracy just above random chance (50%).</w:t>
      </w:r>
    </w:p>
    <w:p w14:paraId="310DBA2C" w14:textId="77777777" w:rsidR="00835C30" w:rsidRPr="00835C30" w:rsidRDefault="00835C30" w:rsidP="00835C30">
      <w:r w:rsidRPr="00835C30">
        <w:t>These results indicate that while the model captures some aspects of the data, it lacks overall robustness and generalizability, as evidenced by the relatively low accuracy rates. This suggests that more complex modeling techniques or additional data preprocessing steps might be necessary to enhance predictive performance.</w:t>
      </w:r>
    </w:p>
    <w:p w14:paraId="76ABE94C" w14:textId="77777777" w:rsidR="00835C30" w:rsidRPr="00835C30" w:rsidRDefault="00835C30" w:rsidP="00835C30">
      <w:r w:rsidRPr="00835C30">
        <w:pict w14:anchorId="6CC61D2B">
          <v:rect id="_x0000_i1045" style="width:0;height:1.5pt" o:hralign="center" o:hrstd="t" o:hr="t" fillcolor="#a0a0a0" stroked="f"/>
        </w:pict>
      </w:r>
    </w:p>
    <w:p w14:paraId="3C21F51B" w14:textId="77777777" w:rsidR="00835C30" w:rsidRPr="00835C30" w:rsidRDefault="00835C30" w:rsidP="00835C30">
      <w:pPr>
        <w:rPr>
          <w:b/>
          <w:bCs/>
        </w:rPr>
      </w:pPr>
      <w:r w:rsidRPr="00835C30">
        <w:rPr>
          <w:b/>
          <w:bCs/>
        </w:rPr>
        <w:t>3. Discussion of Findings</w:t>
      </w:r>
    </w:p>
    <w:p w14:paraId="7DC4E73E" w14:textId="77777777" w:rsidR="00835C30" w:rsidRPr="00835C30" w:rsidRDefault="00835C30" w:rsidP="00835C30">
      <w:pPr>
        <w:rPr>
          <w:b/>
          <w:bCs/>
        </w:rPr>
      </w:pPr>
      <w:r w:rsidRPr="00835C30">
        <w:rPr>
          <w:b/>
          <w:bCs/>
        </w:rPr>
        <w:t>Key Insights</w:t>
      </w:r>
    </w:p>
    <w:p w14:paraId="05E83EF2" w14:textId="77777777" w:rsidR="00835C30" w:rsidRPr="00835C30" w:rsidRDefault="00835C30" w:rsidP="00835C30">
      <w:pPr>
        <w:numPr>
          <w:ilvl w:val="0"/>
          <w:numId w:val="5"/>
        </w:numPr>
      </w:pPr>
      <w:r w:rsidRPr="00835C30">
        <w:rPr>
          <w:b/>
          <w:bCs/>
        </w:rPr>
        <w:t>Age and Gender:</w:t>
      </w:r>
      <w:r w:rsidRPr="00835C30">
        <w:t xml:space="preserve"> While age has a marginally significant positive relationship with Medicare eligibility, gender shows a non-significant effect. This aligns with the expectation that Medicare eligibility is more directly influenced by age-related policies, but gender-based differences are less pronounced.</w:t>
      </w:r>
    </w:p>
    <w:p w14:paraId="39C3827C" w14:textId="77777777" w:rsidR="00835C30" w:rsidRPr="00835C30" w:rsidRDefault="00835C30" w:rsidP="00835C30">
      <w:pPr>
        <w:numPr>
          <w:ilvl w:val="0"/>
          <w:numId w:val="5"/>
        </w:numPr>
      </w:pPr>
      <w:r w:rsidRPr="00835C30">
        <w:rPr>
          <w:b/>
          <w:bCs/>
        </w:rPr>
        <w:t>Diagnosis and Treatment Types:</w:t>
      </w:r>
      <w:r w:rsidRPr="00835C30">
        <w:t xml:space="preserve"> The lack of significant effects from various diagnosis and treatment types suggests that these factors alone do not determine </w:t>
      </w:r>
      <w:r w:rsidRPr="00835C30">
        <w:lastRenderedPageBreak/>
        <w:t>Medicare eligibility. This finding underscores the complexity of healthcare eligibility, where multiple interacting factors may obscure the effects of individual variables.</w:t>
      </w:r>
    </w:p>
    <w:p w14:paraId="1C71AE35" w14:textId="77777777" w:rsidR="00835C30" w:rsidRPr="00835C30" w:rsidRDefault="00835C30" w:rsidP="00835C30">
      <w:pPr>
        <w:numPr>
          <w:ilvl w:val="0"/>
          <w:numId w:val="5"/>
        </w:numPr>
      </w:pPr>
      <w:r w:rsidRPr="00835C30">
        <w:rPr>
          <w:b/>
          <w:bCs/>
        </w:rPr>
        <w:t>Insurance Coverage and Costs:</w:t>
      </w:r>
      <w:r w:rsidRPr="00835C30">
        <w:t xml:space="preserve"> Medicaid Coverage and Out-of-Pocket Costs are more closely associated with Medicare eligibility than other cost-related metrics, suggesting that patients with higher self-pay amounts or Medicaid eligibility might have a higher likelihood of qualifying for Medicare benefits.</w:t>
      </w:r>
    </w:p>
    <w:p w14:paraId="5034F4F4" w14:textId="77777777" w:rsidR="00835C30" w:rsidRPr="00835C30" w:rsidRDefault="00835C30" w:rsidP="00835C30">
      <w:pPr>
        <w:numPr>
          <w:ilvl w:val="0"/>
          <w:numId w:val="5"/>
        </w:numPr>
      </w:pPr>
      <w:r w:rsidRPr="00835C30">
        <w:rPr>
          <w:b/>
          <w:bCs/>
        </w:rPr>
        <w:t>Model Limitations:</w:t>
      </w:r>
      <w:r w:rsidRPr="00835C30">
        <w:t xml:space="preserve"> The logistic regression model's modest predictive performance suggests that additional factors, potentially unobserved in the current dataset, may significantly impact Medicare eligibility. This calls for a more nuanced approach, possibly involving advanced machine learning techniques to capture complex interactions and dependencies.</w:t>
      </w:r>
    </w:p>
    <w:p w14:paraId="1AA61C58" w14:textId="77777777" w:rsidR="00835C30" w:rsidRPr="00835C30" w:rsidRDefault="00835C30" w:rsidP="00835C30">
      <w:pPr>
        <w:rPr>
          <w:b/>
          <w:bCs/>
        </w:rPr>
      </w:pPr>
      <w:r w:rsidRPr="00835C30">
        <w:rPr>
          <w:b/>
          <w:bCs/>
        </w:rPr>
        <w:t>Opportunities for Future Research</w:t>
      </w:r>
    </w:p>
    <w:p w14:paraId="719A1E6D" w14:textId="77777777" w:rsidR="00835C30" w:rsidRPr="00835C30" w:rsidRDefault="00835C30" w:rsidP="00835C30">
      <w:pPr>
        <w:numPr>
          <w:ilvl w:val="0"/>
          <w:numId w:val="6"/>
        </w:numPr>
      </w:pPr>
      <w:r w:rsidRPr="00835C30">
        <w:rPr>
          <w:b/>
          <w:bCs/>
        </w:rPr>
        <w:t>Inclusion of Additional Variables:</w:t>
      </w:r>
      <w:r w:rsidRPr="00835C30">
        <w:t xml:space="preserve"> Incorporating more granular data such as patients' socioeconomic status, geographic location, and healthcare access might provide deeper insights into Medicare eligibility.</w:t>
      </w:r>
    </w:p>
    <w:p w14:paraId="408E4039" w14:textId="77777777" w:rsidR="00835C30" w:rsidRPr="00835C30" w:rsidRDefault="00835C30" w:rsidP="00835C30">
      <w:pPr>
        <w:numPr>
          <w:ilvl w:val="0"/>
          <w:numId w:val="6"/>
        </w:numPr>
      </w:pPr>
      <w:r w:rsidRPr="00835C30">
        <w:rPr>
          <w:b/>
          <w:bCs/>
        </w:rPr>
        <w:t>Advanced Modeling Techniques:</w:t>
      </w:r>
      <w:r w:rsidRPr="00835C30">
        <w:t xml:space="preserve"> Leveraging machine learning algorithms such as Random Forests, Gradient Boosting, or Neural Networks could improve predictive accuracy by capturing non-linear relationships and higher-order interactions.</w:t>
      </w:r>
    </w:p>
    <w:p w14:paraId="2C4291AA" w14:textId="77777777" w:rsidR="00835C30" w:rsidRPr="00835C30" w:rsidRDefault="00835C30" w:rsidP="00835C30">
      <w:pPr>
        <w:numPr>
          <w:ilvl w:val="0"/>
          <w:numId w:val="6"/>
        </w:numPr>
      </w:pPr>
      <w:r w:rsidRPr="00835C30">
        <w:rPr>
          <w:b/>
          <w:bCs/>
        </w:rPr>
        <w:t>Exploring Feature Engineering:</w:t>
      </w:r>
      <w:r w:rsidRPr="00835C30">
        <w:t xml:space="preserve"> Developing new features that encapsulate the interactions between multiple variables, such as composite indices or clustering variables, may better capture the complexity of Medicare eligibility.</w:t>
      </w:r>
    </w:p>
    <w:p w14:paraId="3CFD7103" w14:textId="10DB0120" w:rsidR="00835C30" w:rsidRDefault="00835C30"/>
    <w:sectPr w:rsidR="0083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449F8"/>
    <w:multiLevelType w:val="multilevel"/>
    <w:tmpl w:val="E934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35B8"/>
    <w:multiLevelType w:val="multilevel"/>
    <w:tmpl w:val="4562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A324E"/>
    <w:multiLevelType w:val="multilevel"/>
    <w:tmpl w:val="28B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F26B5"/>
    <w:multiLevelType w:val="multilevel"/>
    <w:tmpl w:val="45D4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A2AD4"/>
    <w:multiLevelType w:val="multilevel"/>
    <w:tmpl w:val="A1F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B4620"/>
    <w:multiLevelType w:val="multilevel"/>
    <w:tmpl w:val="E9A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84881">
    <w:abstractNumId w:val="0"/>
  </w:num>
  <w:num w:numId="2" w16cid:durableId="192497155">
    <w:abstractNumId w:val="1"/>
  </w:num>
  <w:num w:numId="3" w16cid:durableId="1201236965">
    <w:abstractNumId w:val="2"/>
  </w:num>
  <w:num w:numId="4" w16cid:durableId="591739302">
    <w:abstractNumId w:val="5"/>
  </w:num>
  <w:num w:numId="5" w16cid:durableId="1437483096">
    <w:abstractNumId w:val="4"/>
  </w:num>
  <w:num w:numId="6" w16cid:durableId="1181242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30"/>
    <w:rsid w:val="001F36F4"/>
    <w:rsid w:val="0083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43B"/>
  <w15:chartTrackingRefBased/>
  <w15:docId w15:val="{54717108-905A-40E2-9103-9E3973DA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C30"/>
    <w:rPr>
      <w:rFonts w:eastAsiaTheme="majorEastAsia" w:cstheme="majorBidi"/>
      <w:color w:val="272727" w:themeColor="text1" w:themeTint="D8"/>
    </w:rPr>
  </w:style>
  <w:style w:type="paragraph" w:styleId="Title">
    <w:name w:val="Title"/>
    <w:basedOn w:val="Normal"/>
    <w:next w:val="Normal"/>
    <w:link w:val="TitleChar"/>
    <w:uiPriority w:val="10"/>
    <w:qFormat/>
    <w:rsid w:val="00835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C30"/>
    <w:pPr>
      <w:spacing w:before="160"/>
      <w:jc w:val="center"/>
    </w:pPr>
    <w:rPr>
      <w:i/>
      <w:iCs/>
      <w:color w:val="404040" w:themeColor="text1" w:themeTint="BF"/>
    </w:rPr>
  </w:style>
  <w:style w:type="character" w:customStyle="1" w:styleId="QuoteChar">
    <w:name w:val="Quote Char"/>
    <w:basedOn w:val="DefaultParagraphFont"/>
    <w:link w:val="Quote"/>
    <w:uiPriority w:val="29"/>
    <w:rsid w:val="00835C30"/>
    <w:rPr>
      <w:i/>
      <w:iCs/>
      <w:color w:val="404040" w:themeColor="text1" w:themeTint="BF"/>
    </w:rPr>
  </w:style>
  <w:style w:type="paragraph" w:styleId="ListParagraph">
    <w:name w:val="List Paragraph"/>
    <w:basedOn w:val="Normal"/>
    <w:uiPriority w:val="34"/>
    <w:qFormat/>
    <w:rsid w:val="00835C30"/>
    <w:pPr>
      <w:ind w:left="720"/>
      <w:contextualSpacing/>
    </w:pPr>
  </w:style>
  <w:style w:type="character" w:styleId="IntenseEmphasis">
    <w:name w:val="Intense Emphasis"/>
    <w:basedOn w:val="DefaultParagraphFont"/>
    <w:uiPriority w:val="21"/>
    <w:qFormat/>
    <w:rsid w:val="00835C30"/>
    <w:rPr>
      <w:i/>
      <w:iCs/>
      <w:color w:val="0F4761" w:themeColor="accent1" w:themeShade="BF"/>
    </w:rPr>
  </w:style>
  <w:style w:type="paragraph" w:styleId="IntenseQuote">
    <w:name w:val="Intense Quote"/>
    <w:basedOn w:val="Normal"/>
    <w:next w:val="Normal"/>
    <w:link w:val="IntenseQuoteChar"/>
    <w:uiPriority w:val="30"/>
    <w:qFormat/>
    <w:rsid w:val="00835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C30"/>
    <w:rPr>
      <w:i/>
      <w:iCs/>
      <w:color w:val="0F4761" w:themeColor="accent1" w:themeShade="BF"/>
    </w:rPr>
  </w:style>
  <w:style w:type="character" w:styleId="IntenseReference">
    <w:name w:val="Intense Reference"/>
    <w:basedOn w:val="DefaultParagraphFont"/>
    <w:uiPriority w:val="32"/>
    <w:qFormat/>
    <w:rsid w:val="00835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589003">
      <w:bodyDiv w:val="1"/>
      <w:marLeft w:val="0"/>
      <w:marRight w:val="0"/>
      <w:marTop w:val="0"/>
      <w:marBottom w:val="0"/>
      <w:divBdr>
        <w:top w:val="none" w:sz="0" w:space="0" w:color="auto"/>
        <w:left w:val="none" w:sz="0" w:space="0" w:color="auto"/>
        <w:bottom w:val="none" w:sz="0" w:space="0" w:color="auto"/>
        <w:right w:val="none" w:sz="0" w:space="0" w:color="auto"/>
      </w:divBdr>
    </w:div>
    <w:div w:id="18058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2024-08-31T22:44:00Z</dcterms:created>
  <dcterms:modified xsi:type="dcterms:W3CDTF">2024-08-31T22:52:00Z</dcterms:modified>
</cp:coreProperties>
</file>