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DDD3F" w14:textId="77777777" w:rsidR="00A46143" w:rsidRPr="00A46143" w:rsidRDefault="00A46143" w:rsidP="00A46143">
      <w:r w:rsidRPr="00A46143">
        <w:rPr>
          <w:b/>
          <w:bCs/>
        </w:rPr>
        <w:t>Title: Analysis of Enhancer Count Distribution by Length Across Multiple Sources</w:t>
      </w:r>
    </w:p>
    <w:p w14:paraId="58DD99F2" w14:textId="77777777" w:rsidR="00A46143" w:rsidRPr="00A46143" w:rsidRDefault="00A46143" w:rsidP="00A46143">
      <w:r w:rsidRPr="00A46143">
        <w:rPr>
          <w:b/>
          <w:bCs/>
        </w:rPr>
        <w:t>Author: Avery Holloman</w:t>
      </w:r>
    </w:p>
    <w:p w14:paraId="4867AD82" w14:textId="77777777" w:rsidR="00A46143" w:rsidRPr="00A46143" w:rsidRDefault="00A46143" w:rsidP="00A46143">
      <w:r w:rsidRPr="00A46143">
        <w:rPr>
          <w:b/>
          <w:bCs/>
        </w:rPr>
        <w:t>Abstract:</w:t>
      </w:r>
      <w:r w:rsidRPr="00A46143">
        <w:t xml:space="preserve"> This study examines the distribution of enhancer counts by length across multiple sources, including </w:t>
      </w:r>
      <w:proofErr w:type="spellStart"/>
      <w:r w:rsidRPr="00A46143">
        <w:t>Ensembl</w:t>
      </w:r>
      <w:proofErr w:type="spellEnd"/>
      <w:r w:rsidRPr="00A46143">
        <w:t>, FANTOM, VISTA, ENCODE, and custom data. By analyzing these sources, we aim to understand the variation in enhancer lengths and their distribution across different datasets. The analysis reveals distinct patterns in enhancer count distributions, with certain lengths more prevalent in specific sources. This study utilizes a logarithmic scale for both axes to comprehensively visualize the data, highlighting the differences between sources and offering insights into the role of enhancer length in gene regulation.</w:t>
      </w:r>
    </w:p>
    <w:p w14:paraId="4C7830D6" w14:textId="77777777" w:rsidR="00A46143" w:rsidRPr="00A46143" w:rsidRDefault="00A46143" w:rsidP="00A46143">
      <w:r w:rsidRPr="00A46143">
        <w:rPr>
          <w:b/>
          <w:bCs/>
        </w:rPr>
        <w:t>Introduction:</w:t>
      </w:r>
      <w:r w:rsidRPr="00A46143">
        <w:t xml:space="preserve"> Enhancers are crucial cis-regulatory elements that influence the expression of target genes. Identifying enhancers and understanding their characteristics, such as length, are essential for deciphering gene regulation mechanisms. Previous studies have integrated multiple datasets to provide comprehensive views of enhancers, but the variation in enhancer length across different sources remains underexplored. This study aims to fill this gap by analyzing the distribution of enhancer lengths across multiple sources, including well-established databases like </w:t>
      </w:r>
      <w:proofErr w:type="spellStart"/>
      <w:r w:rsidRPr="00A46143">
        <w:t>Ensembl</w:t>
      </w:r>
      <w:proofErr w:type="spellEnd"/>
      <w:r w:rsidRPr="00A46143">
        <w:t xml:space="preserve"> and FANTOM, as well as custom data.</w:t>
      </w:r>
    </w:p>
    <w:p w14:paraId="39F66F10" w14:textId="77777777" w:rsidR="00A46143" w:rsidRPr="00A46143" w:rsidRDefault="00A46143" w:rsidP="00A46143">
      <w:r w:rsidRPr="00A46143">
        <w:rPr>
          <w:b/>
          <w:bCs/>
        </w:rPr>
        <w:t>Methods:</w:t>
      </w:r>
      <w:r w:rsidRPr="00A46143">
        <w:t xml:space="preserve"> We compiled enhancer data from seven sources: </w:t>
      </w:r>
      <w:proofErr w:type="spellStart"/>
      <w:r w:rsidRPr="00A46143">
        <w:t>Ensembl</w:t>
      </w:r>
      <w:proofErr w:type="spellEnd"/>
      <w:r w:rsidRPr="00A46143">
        <w:t>, FANTOM, VISTA, ENCODE, all sources combined, all clusters combined, and custom data. The enhancer lengths were extracted and plotted against enhancer counts using a logarithmic scale for both axes. This approach allows for a more detailed examination of the distribution patterns, particularly for lengths and counts that span multiple orders of magnitude.</w:t>
      </w:r>
    </w:p>
    <w:p w14:paraId="3E0F932D" w14:textId="77777777" w:rsidR="00A46143" w:rsidRPr="00A46143" w:rsidRDefault="00A46143" w:rsidP="00A46143">
      <w:r w:rsidRPr="00A46143">
        <w:rPr>
          <w:b/>
          <w:bCs/>
        </w:rPr>
        <w:t>Results:</w:t>
      </w:r>
      <w:r w:rsidRPr="00A46143">
        <w:t xml:space="preserve"> The plot shows the distribution of enhancer counts by length across different sources. The x-axis represents the log-transformed enhancer length (in base pairs), and the y-axis represents the log-transformed enhancer count. The data reveals several key patterns:</w:t>
      </w:r>
    </w:p>
    <w:p w14:paraId="768E016E" w14:textId="77777777" w:rsidR="00A46143" w:rsidRPr="00A46143" w:rsidRDefault="00A46143" w:rsidP="00A46143">
      <w:pPr>
        <w:numPr>
          <w:ilvl w:val="0"/>
          <w:numId w:val="1"/>
        </w:numPr>
      </w:pPr>
      <w:r w:rsidRPr="00A46143">
        <w:rPr>
          <w:b/>
          <w:bCs/>
        </w:rPr>
        <w:t>Enhancer Length Distribution:</w:t>
      </w:r>
    </w:p>
    <w:p w14:paraId="40D9E23B" w14:textId="77777777" w:rsidR="00A46143" w:rsidRPr="00A46143" w:rsidRDefault="00A46143" w:rsidP="00A46143">
      <w:pPr>
        <w:numPr>
          <w:ilvl w:val="1"/>
          <w:numId w:val="1"/>
        </w:numPr>
      </w:pPr>
      <w:r w:rsidRPr="00A46143">
        <w:t>Most enhancer lengths are clustered between a log10 scale of approximately 1.5 and 3.2.</w:t>
      </w:r>
    </w:p>
    <w:p w14:paraId="01C8C249" w14:textId="77777777" w:rsidR="00A46143" w:rsidRPr="00A46143" w:rsidRDefault="00A46143" w:rsidP="00A46143">
      <w:pPr>
        <w:numPr>
          <w:ilvl w:val="1"/>
          <w:numId w:val="1"/>
        </w:numPr>
      </w:pPr>
      <w:r w:rsidRPr="00A46143">
        <w:t>There is a noticeable concentration of enhancers at the higher end of the length range (log10 of length close to 3), with multiple sources represented.</w:t>
      </w:r>
    </w:p>
    <w:p w14:paraId="0DD21DA0" w14:textId="77777777" w:rsidR="00A46143" w:rsidRPr="00A46143" w:rsidRDefault="00A46143" w:rsidP="00A46143">
      <w:pPr>
        <w:numPr>
          <w:ilvl w:val="0"/>
          <w:numId w:val="1"/>
        </w:numPr>
      </w:pPr>
      <w:r w:rsidRPr="00A46143">
        <w:rPr>
          <w:b/>
          <w:bCs/>
        </w:rPr>
        <w:t>Source Distribution:</w:t>
      </w:r>
    </w:p>
    <w:p w14:paraId="50C731F5" w14:textId="77777777" w:rsidR="00A46143" w:rsidRPr="00A46143" w:rsidRDefault="00A46143" w:rsidP="00A46143">
      <w:pPr>
        <w:numPr>
          <w:ilvl w:val="1"/>
          <w:numId w:val="1"/>
        </w:numPr>
      </w:pPr>
      <w:r w:rsidRPr="00A46143">
        <w:lastRenderedPageBreak/>
        <w:t>The different sources are color-coded, and certain sources dominate specific length ranges.</w:t>
      </w:r>
    </w:p>
    <w:p w14:paraId="04D462A4" w14:textId="77777777" w:rsidR="00A46143" w:rsidRPr="00A46143" w:rsidRDefault="00A46143" w:rsidP="00A46143">
      <w:pPr>
        <w:numPr>
          <w:ilvl w:val="1"/>
          <w:numId w:val="1"/>
        </w:numPr>
      </w:pPr>
      <w:r w:rsidRPr="00A46143">
        <w:t>Custom data and FANTOM enhancers seem to have a broader range of lengths, showing activity across the entire length spectrum.</w:t>
      </w:r>
    </w:p>
    <w:p w14:paraId="62D8F0DD" w14:textId="77777777" w:rsidR="00A46143" w:rsidRPr="00A46143" w:rsidRDefault="00A46143" w:rsidP="00A46143">
      <w:pPr>
        <w:numPr>
          <w:ilvl w:val="1"/>
          <w:numId w:val="1"/>
        </w:numPr>
      </w:pPr>
      <w:r w:rsidRPr="00A46143">
        <w:t>VISTA enhancers are less frequent but show a concentrated distribution in the mid to higher length ranges.</w:t>
      </w:r>
    </w:p>
    <w:p w14:paraId="379D2C79" w14:textId="77777777" w:rsidR="00A46143" w:rsidRPr="00A46143" w:rsidRDefault="00A46143" w:rsidP="00A46143">
      <w:pPr>
        <w:numPr>
          <w:ilvl w:val="1"/>
          <w:numId w:val="1"/>
        </w:numPr>
      </w:pPr>
      <w:r w:rsidRPr="00A46143">
        <w:t xml:space="preserve">ENCODE and </w:t>
      </w:r>
      <w:proofErr w:type="spellStart"/>
      <w:r w:rsidRPr="00A46143">
        <w:t>Ensembl</w:t>
      </w:r>
      <w:proofErr w:type="spellEnd"/>
      <w:r w:rsidRPr="00A46143">
        <w:t xml:space="preserve"> also span the entire length range but are more evenly distributed.</w:t>
      </w:r>
    </w:p>
    <w:p w14:paraId="23BFDDCC" w14:textId="77777777" w:rsidR="00A46143" w:rsidRPr="00A46143" w:rsidRDefault="00A46143" w:rsidP="00A46143">
      <w:pPr>
        <w:numPr>
          <w:ilvl w:val="0"/>
          <w:numId w:val="1"/>
        </w:numPr>
      </w:pPr>
      <w:r w:rsidRPr="00A46143">
        <w:rPr>
          <w:b/>
          <w:bCs/>
        </w:rPr>
        <w:t>Log-Scaled Axes:</w:t>
      </w:r>
    </w:p>
    <w:p w14:paraId="12ACABA9" w14:textId="77777777" w:rsidR="00A46143" w:rsidRPr="00A46143" w:rsidRDefault="00A46143" w:rsidP="00A46143">
      <w:pPr>
        <w:numPr>
          <w:ilvl w:val="1"/>
          <w:numId w:val="1"/>
        </w:numPr>
      </w:pPr>
      <w:r w:rsidRPr="00A46143">
        <w:t>Both axes are on a log scale, which helps in visualizing data that spans multiple orders of magnitude, particularly in enhancer lengths and counts that can vary widely.</w:t>
      </w:r>
    </w:p>
    <w:p w14:paraId="05422FFD" w14:textId="77777777" w:rsidR="00A46143" w:rsidRPr="00A46143" w:rsidRDefault="00A46143" w:rsidP="00A46143">
      <w:pPr>
        <w:numPr>
          <w:ilvl w:val="1"/>
          <w:numId w:val="1"/>
        </w:numPr>
      </w:pPr>
      <w:r w:rsidRPr="00A46143">
        <w:t>This scale transformation compresses the data points and makes patterns in the distribution more apparent.</w:t>
      </w:r>
    </w:p>
    <w:p w14:paraId="5737BC39" w14:textId="77777777" w:rsidR="00A46143" w:rsidRPr="00A46143" w:rsidRDefault="00A46143" w:rsidP="00A46143">
      <w:pPr>
        <w:numPr>
          <w:ilvl w:val="0"/>
          <w:numId w:val="1"/>
        </w:numPr>
      </w:pPr>
      <w:r w:rsidRPr="00A46143">
        <w:rPr>
          <w:b/>
          <w:bCs/>
        </w:rPr>
        <w:t>Patterns:</w:t>
      </w:r>
    </w:p>
    <w:p w14:paraId="103CC335" w14:textId="77777777" w:rsidR="00A46143" w:rsidRPr="00A46143" w:rsidRDefault="00A46143" w:rsidP="00A46143">
      <w:pPr>
        <w:numPr>
          <w:ilvl w:val="1"/>
          <w:numId w:val="1"/>
        </w:numPr>
      </w:pPr>
      <w:r w:rsidRPr="00A46143">
        <w:t>The dense clustering of lines at higher lengths suggests that most enhancers are concentrated in this length range, with multiple sources overlapping, which is typical in genomic environments where longer enhancers are more common for regulating complex gene expression.</w:t>
      </w:r>
    </w:p>
    <w:p w14:paraId="06197C55" w14:textId="77777777" w:rsidR="00A46143" w:rsidRPr="00A46143" w:rsidRDefault="00A46143" w:rsidP="00A46143">
      <w:r w:rsidRPr="00A46143">
        <w:rPr>
          <w:b/>
          <w:bCs/>
        </w:rPr>
        <w:t>Discussion:</w:t>
      </w:r>
      <w:r w:rsidRPr="00A46143">
        <w:t xml:space="preserve"> The analysis underscores the diversity in enhancer lengths across different sources. The broad distribution of lengths observed in the custom data and FANTOM suggests that these datasets include a wide variety of enhancers, potentially capturing a more comprehensive range of regulatory elements. In contrast, the more concentrated distribution seen in VISTA may reflect a more targeted approach to enhancer identification, focusing on specific length ranges associated with certain functional properties.</w:t>
      </w:r>
    </w:p>
    <w:p w14:paraId="1AC38593" w14:textId="77777777" w:rsidR="00A46143" w:rsidRPr="00A46143" w:rsidRDefault="00A46143" w:rsidP="00A46143">
      <w:r w:rsidRPr="00A46143">
        <w:t>The use of a logarithmic scale for both axes was particularly effective in highlighting these differences, allowing for a more nuanced view of the data. The distinct peaks observed in the graph suggest that some sources favor specific enhancer lengths more than others, which could have implications for how these databases are used in gene regulation studies.</w:t>
      </w:r>
    </w:p>
    <w:p w14:paraId="59E810D2" w14:textId="77777777" w:rsidR="00A46143" w:rsidRPr="00A46143" w:rsidRDefault="00A46143" w:rsidP="00A46143">
      <w:r w:rsidRPr="00A46143">
        <w:rPr>
          <w:b/>
          <w:bCs/>
        </w:rPr>
        <w:t>Conclusion:</w:t>
      </w:r>
      <w:r w:rsidRPr="00A46143">
        <w:t xml:space="preserve"> This study provides a detailed analysis of enhancer count distribution by length across multiple sources, revealing significant variations that can inform future research on gene regulation. The use of logarithmic scales for both axes proved to be an </w:t>
      </w:r>
      <w:r w:rsidRPr="00A46143">
        <w:lastRenderedPageBreak/>
        <w:t>effective method for visualizing these differences, offering a comprehensive view of the enhancer landscape. Understanding these variations is crucial for developing accurate models of gene regulation and for the continued refinement of enhancer databases.</w:t>
      </w:r>
    </w:p>
    <w:p w14:paraId="36DA3FE0" w14:textId="77777777" w:rsidR="00A46143" w:rsidRPr="00A46143" w:rsidRDefault="00A46143" w:rsidP="00A46143">
      <w:r w:rsidRPr="00A46143">
        <w:rPr>
          <w:b/>
          <w:bCs/>
        </w:rPr>
        <w:t>References:</w:t>
      </w:r>
      <w:r w:rsidRPr="00A46143">
        <w:t xml:space="preserve"> </w:t>
      </w:r>
      <w:proofErr w:type="spellStart"/>
      <w:r w:rsidRPr="00A46143">
        <w:t>Fishilevich</w:t>
      </w:r>
      <w:proofErr w:type="spellEnd"/>
      <w:r w:rsidRPr="00A46143">
        <w:t xml:space="preserve">, S., Nudel, R., Rappaport, N., et al. (2017). </w:t>
      </w:r>
      <w:proofErr w:type="spellStart"/>
      <w:r w:rsidRPr="00A46143">
        <w:t>GeneHancer</w:t>
      </w:r>
      <w:proofErr w:type="spellEnd"/>
      <w:r w:rsidRPr="00A46143">
        <w:t xml:space="preserve">: genome-wide integration of enhancers and target genes in </w:t>
      </w:r>
      <w:proofErr w:type="spellStart"/>
      <w:r w:rsidRPr="00A46143">
        <w:t>GeneCards</w:t>
      </w:r>
      <w:proofErr w:type="spellEnd"/>
      <w:r w:rsidRPr="00A46143">
        <w:t xml:space="preserve">. </w:t>
      </w:r>
      <w:r w:rsidRPr="00A46143">
        <w:rPr>
          <w:i/>
          <w:iCs/>
        </w:rPr>
        <w:t>Database</w:t>
      </w:r>
      <w:r w:rsidRPr="00A46143">
        <w:t>, 2017, article ID bax028. doi:10.1093/database/bax028.</w:t>
      </w:r>
    </w:p>
    <w:p w14:paraId="4E59B1AF" w14:textId="77777777" w:rsidR="00A46143" w:rsidRDefault="00A46143"/>
    <w:sectPr w:rsidR="00A46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F1DEC"/>
    <w:multiLevelType w:val="multilevel"/>
    <w:tmpl w:val="3AD8B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8759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43"/>
    <w:rsid w:val="00036496"/>
    <w:rsid w:val="00A4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A994D"/>
  <w15:chartTrackingRefBased/>
  <w15:docId w15:val="{C559183D-85F5-4F8C-B60F-F759787B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61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61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1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1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1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1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1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1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1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1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61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61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61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61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61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1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1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143"/>
    <w:rPr>
      <w:rFonts w:eastAsiaTheme="majorEastAsia" w:cstheme="majorBidi"/>
      <w:color w:val="272727" w:themeColor="text1" w:themeTint="D8"/>
    </w:rPr>
  </w:style>
  <w:style w:type="paragraph" w:styleId="Title">
    <w:name w:val="Title"/>
    <w:basedOn w:val="Normal"/>
    <w:next w:val="Normal"/>
    <w:link w:val="TitleChar"/>
    <w:uiPriority w:val="10"/>
    <w:qFormat/>
    <w:rsid w:val="00A461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1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1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1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143"/>
    <w:pPr>
      <w:spacing w:before="160"/>
      <w:jc w:val="center"/>
    </w:pPr>
    <w:rPr>
      <w:i/>
      <w:iCs/>
      <w:color w:val="404040" w:themeColor="text1" w:themeTint="BF"/>
    </w:rPr>
  </w:style>
  <w:style w:type="character" w:customStyle="1" w:styleId="QuoteChar">
    <w:name w:val="Quote Char"/>
    <w:basedOn w:val="DefaultParagraphFont"/>
    <w:link w:val="Quote"/>
    <w:uiPriority w:val="29"/>
    <w:rsid w:val="00A46143"/>
    <w:rPr>
      <w:i/>
      <w:iCs/>
      <w:color w:val="404040" w:themeColor="text1" w:themeTint="BF"/>
    </w:rPr>
  </w:style>
  <w:style w:type="paragraph" w:styleId="ListParagraph">
    <w:name w:val="List Paragraph"/>
    <w:basedOn w:val="Normal"/>
    <w:uiPriority w:val="34"/>
    <w:qFormat/>
    <w:rsid w:val="00A46143"/>
    <w:pPr>
      <w:ind w:left="720"/>
      <w:contextualSpacing/>
    </w:pPr>
  </w:style>
  <w:style w:type="character" w:styleId="IntenseEmphasis">
    <w:name w:val="Intense Emphasis"/>
    <w:basedOn w:val="DefaultParagraphFont"/>
    <w:uiPriority w:val="21"/>
    <w:qFormat/>
    <w:rsid w:val="00A46143"/>
    <w:rPr>
      <w:i/>
      <w:iCs/>
      <w:color w:val="0F4761" w:themeColor="accent1" w:themeShade="BF"/>
    </w:rPr>
  </w:style>
  <w:style w:type="paragraph" w:styleId="IntenseQuote">
    <w:name w:val="Intense Quote"/>
    <w:basedOn w:val="Normal"/>
    <w:next w:val="Normal"/>
    <w:link w:val="IntenseQuoteChar"/>
    <w:uiPriority w:val="30"/>
    <w:qFormat/>
    <w:rsid w:val="00A461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143"/>
    <w:rPr>
      <w:i/>
      <w:iCs/>
      <w:color w:val="0F4761" w:themeColor="accent1" w:themeShade="BF"/>
    </w:rPr>
  </w:style>
  <w:style w:type="character" w:styleId="IntenseReference">
    <w:name w:val="Intense Reference"/>
    <w:basedOn w:val="DefaultParagraphFont"/>
    <w:uiPriority w:val="32"/>
    <w:qFormat/>
    <w:rsid w:val="00A461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381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737</Words>
  <Characters>4204</Characters>
  <Application>Microsoft Office Word</Application>
  <DocSecurity>0</DocSecurity>
  <Lines>35</Lines>
  <Paragraphs>9</Paragraphs>
  <ScaleCrop>false</ScaleCrop>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2024-08-13T08:06:00Z</dcterms:created>
  <dcterms:modified xsi:type="dcterms:W3CDTF">2024-08-13T08:13:00Z</dcterms:modified>
</cp:coreProperties>
</file>