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n5xufu0zt6h" w:id="0"/>
      <w:bookmarkEnd w:id="0"/>
      <w:r w:rsidDel="00000000" w:rsidR="00000000" w:rsidRPr="00000000">
        <w:rPr>
          <w:rtl w:val="0"/>
        </w:rPr>
        <w:t xml:space="preserve">CYBER AI Module</w:t>
      </w:r>
    </w:p>
    <w:p w:rsidR="00000000" w:rsidDel="00000000" w:rsidP="00000000" w:rsidRDefault="00000000" w:rsidRPr="00000000" w14:paraId="00000002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pyho5zhfmg9g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Lesson design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613sse9n7me4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 Components / Key Topics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Flwr module on collab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 fed-learn module on collab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Larger fed-project on Jupyter HPC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 scaled project on slurm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aw9kjbfzku58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Objectives for workshop: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over fundamentals of training and parameters of NN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fed learning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attacks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overview of project scaling and environments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oadfg0rrxfs2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understanding of python, notebooks, and setting up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lineRule="auto"/>
        <w:rPr>
          <w:b w:val="1"/>
          <w:i w:val="1"/>
          <w:sz w:val="28"/>
          <w:szCs w:val="28"/>
        </w:rPr>
      </w:pPr>
      <w:bookmarkStart w:colFirst="0" w:colLast="0" w:name="_5939dv4hplyl" w:id="5"/>
      <w:bookmarkEnd w:id="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Summative &amp; formative assessments</w:t>
      </w:r>
    </w:p>
    <w:p w:rsidR="00000000" w:rsidDel="00000000" w:rsidP="00000000" w:rsidRDefault="00000000" w:rsidRPr="00000000" w14:paraId="00000015">
      <w:pPr>
        <w:widowControl w:val="0"/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Summative assessments:</w:t>
      </w:r>
      <w:r w:rsidDel="00000000" w:rsidR="00000000" w:rsidRPr="00000000">
        <w:rPr>
          <w:rtl w:val="0"/>
        </w:rPr>
        <w:t xml:space="preserve"> After this workshop, participants will be able to: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Formative assessments:</w:t>
      </w:r>
    </w:p>
    <w:p w:rsidR="00000000" w:rsidDel="00000000" w:rsidP="00000000" w:rsidRDefault="00000000" w:rsidRPr="00000000" w14:paraId="00000018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bihi58c6xuq6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Ideals (TODO)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cad96sppmuin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Datasets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6neok5j9uiko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Hands-on Development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4j8brnxcly3g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n38twjkdwfbk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Jupyter Notebooks</w:t>
      </w:r>
    </w:p>
    <w:p w:rsidR="00000000" w:rsidDel="00000000" w:rsidP="00000000" w:rsidRDefault="00000000" w:rsidRPr="00000000" w14:paraId="00000026">
      <w:pPr>
        <w:widowControl w:val="0"/>
        <w:spacing w:after="120" w:lineRule="auto"/>
        <w:rPr/>
      </w:pPr>
      <w:r w:rsidDel="00000000" w:rsidR="00000000" w:rsidRPr="00000000">
        <w:rPr>
          <w:rtl w:val="0"/>
        </w:rPr>
        <w:t xml:space="preserve">For learners, as a supplement to the lesson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pjh7x1nkv98o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Lesson Outline (module)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f08z5tel5cnw" w:id="12"/>
      <w:bookmarkEnd w:id="1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ewfbg97886bi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b2xw8gkqaqm7" w:id="14"/>
      <w:bookmarkEnd w:id="1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Conventions</w:t>
      </w:r>
    </w:p>
    <w:p w:rsidR="00000000" w:rsidDel="00000000" w:rsidP="00000000" w:rsidRDefault="00000000" w:rsidRPr="00000000" w14:paraId="0000002F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46ru8lhywq5t" w:id="15"/>
      <w:bookmarkEnd w:id="1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Episodes:</w:t>
      </w:r>
    </w:p>
    <w:p w:rsidR="00000000" w:rsidDel="00000000" w:rsidP="00000000" w:rsidRDefault="00000000" w:rsidRPr="00000000" w14:paraId="00000031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srtb0b44rh2x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Key Resources</w:t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https://github.com/UMBCvision/Universal-Litmus-Patterns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[2007.08745] Backdoor Learning: A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lvsf588iumo0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OPEN ISSUES/FEEDBACK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MBCvision/Universal-Litmus-Patterns" TargetMode="External"/><Relationship Id="rId7" Type="http://schemas.openxmlformats.org/officeDocument/2006/relationships/hyperlink" Target="https://arxiv.org/abs/2007.08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