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 xml:space="preserve">provides obstetric care, weighted by </w:t>
      </w:r>
      <w:r>
        <w:rPr>
          <w:b/>
        </w:rPr>
        <w:t>women aged 15–44</w:t>
      </w:r>
      <w:r>
        <w:t xml:space="preserve"> (ACS 2019–2023, table</w:t>
      </w:r>
    </w:p>
    <w:p>
      <w:pPr>
        <w:jc w:val="both"/>
      </w:pPr>
      <w:r>
        <w:t>B01001) rather than by total population. The results are preliminary but complete</w:t>
      </w:r>
    </w:p>
    <w:p>
      <w:pPr>
        <w:jc w:val="both"/>
      </w:pPr>
      <w:r>
        <w:t>— not a sample, 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aged 15–44 in Texas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6,180,678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15–44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185,251</w:t>
            </w:r>
            <w:r>
              <w:rPr>
                <w:sz w:val="18"/>
              </w:rPr>
              <w:t xml:space="preserve"> (3.0%)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Women 15–44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576,262</w:t>
            </w:r>
            <w:r>
              <w:rPr>
                <w:sz w:val="18"/>
              </w:rPr>
              <w:t xml:space="preserve"> (9.4%)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Measured against the planning benchmarks the field uses, and weighted by the</w:t>
      </w:r>
    </w:p>
    <w:p>
      <w:pPr>
        <w:jc w:val="both"/>
      </w:pPr>
      <w:r>
        <w:t>population that actually uses obstetric care: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Women 15–44 within it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25 miles of an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95.9%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35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50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99.7%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30 minutes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97.0%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30 minutes of a NICU-capable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90.6%</w:t>
            </w:r>
          </w:p>
        </w:tc>
      </w:tr>
    </w:tbl>
    <w:p/>
    <w:p>
      <w:pPr>
        <w:jc w:val="both"/>
      </w:pPr>
      <w:r>
        <w:t>Two findings drive this proposal.</w:t>
      </w:r>
    </w:p>
    <w:p>
      <w:pPr>
        <w:jc w:val="both"/>
      </w:pPr>
      <w:r>
        <w:rPr>
          <w:b/>
        </w:rPr>
        <w:t>First, the gap between those last two rows.</w:t>
      </w:r>
      <w:r>
        <w:t xml:space="preserve"> By distance alone, Texas looks</w:t>
      </w:r>
    </w:p>
    <w:p>
      <w:pPr>
        <w:jc w:val="both"/>
      </w:pPr>
      <w:r>
        <w:t>adequate: 95.9% of women of reproductive age are within 25 miles of an obstetric</w:t>
      </w:r>
    </w:p>
    <w:p>
      <w:pPr>
        <w:jc w:val="both"/>
      </w:pPr>
      <w:r>
        <w:t>facility. But only **90.6% are within 30 minutes of a facility with a neonatal</w:t>
      </w:r>
    </w:p>
    <w:p>
      <w:pPr>
        <w:jc w:val="both"/>
      </w:pPr>
      <w:r>
        <w:t>intensive care unit** — the capability that decides outcomes in a preterm birth</w:t>
      </w:r>
    </w:p>
    <w:p>
      <w:pPr>
        <w:jc w:val="both"/>
      </w:pPr>
      <w:r>
        <w:t>or a hemorrhage. Measured against NICU-capable care, the share left behind is</w:t>
      </w:r>
    </w:p>
    <w:p>
      <w:pPr>
        <w:jc w:val="both"/>
      </w:pPr>
      <w:r>
        <w:rPr>
          <w:b/>
        </w:rPr>
        <w:t>three times larger</w:t>
      </w:r>
      <w:r>
        <w:t xml:space="preserve"> (9.4% vs 3.0%). Proximity to a door is not proximity to</w:t>
      </w:r>
    </w:p>
    <w:p>
      <w:pPr>
        <w:jc w:val="both"/>
      </w:pPr>
      <w:r>
        <w:t>care, and that distinction is exactly where preventable deaths occur — the</w:t>
      </w:r>
    </w:p>
    <w:p>
      <w:pPr>
        <w:jc w:val="both"/>
      </w:pPr>
      <w:r>
        <w:t>30-minute rows of the table above compare like with like.</w:t>
      </w:r>
    </w:p>
    <w:p>
      <w:pPr>
        <w:jc w:val="both"/>
      </w:pPr>
      <w:r>
        <w:rPr>
          <w:b/>
        </w:rPr>
        <w:t>Second, 78 counties have an open hospital where no one can deliver a baby.</w:t>
      </w:r>
    </w:p>
    <w:p>
      <w:pPr>
        <w:jc w:val="both"/>
      </w:pPr>
      <w:r>
        <w:t>1.73 million Texans live in them. These are not places that need a new hospital —</w:t>
      </w:r>
    </w:p>
    <w:p>
      <w:pPr>
        <w:jc w:val="both"/>
      </w:pPr>
      <w:r>
        <w:t>they need an obstetric unit restored inside one that already exists, at a</w:t>
      </w:r>
    </w:p>
    <w:p>
      <w:pPr>
        <w:jc w:val="both"/>
      </w:pPr>
      <w:r>
        <w:t>fraction of the cost. **No county-level desert map can see this distinction, and</w:t>
      </w:r>
    </w:p>
    <w:p>
      <w:pPr>
        <w:jc w:val="both"/>
      </w:pPr>
      <w:r>
        <w:t>every published Texas desert map misses it.** It is the cheapest available</w:t>
      </w:r>
    </w:p>
    <w:p>
      <w:pPr>
        <w:jc w:val="both"/>
      </w:pPr>
      <w:r>
        <w:t>intervention and nobody is currently able to target it.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Road distance to the nearest</w:t>
      </w:r>
    </w:p>
    <w:p>
      <w:pPr>
        <w:jc w:val="both"/>
      </w:pPr>
      <w:r>
        <w:t>obstetric facility, in kilometres. (b) Drive time to the nearest NICU-capable</w:t>
      </w:r>
    </w:p>
    <w:p>
      <w:pPr>
        <w:jc w:val="both"/>
      </w:pPr>
      <w:r>
        <w:t>facility, in minutes — note the different unit and colour scale. (c) Texas</w:t>
      </w:r>
    </w:p>
    <w:p>
      <w:pPr>
        <w:jc w:val="both"/>
      </w:pPr>
      <w:r>
        <w:t>population by road-distance band. (d) Counties holding a hospital that has no</w:t>
      </w:r>
    </w:p>
    <w:p>
      <w:pPr>
        <w:jc w:val="both"/>
      </w:pPr>
      <w:r>
        <w:t>obstetric unit (gold) versus counties with no hospital at 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30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30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end, and the women 15–44 denominator is</w:t>
      </w:r>
    </w:p>
    <w:p>
      <w:pPr>
        <w:jc w:val="both"/>
      </w:pPr>
      <w:r>
        <w:t>already in place. Remaining work: validate free-flow travel times against a</w:t>
      </w:r>
    </w:p>
    <w:p>
      <w:pPr>
        <w:jc w:val="both"/>
      </w:pPr>
      <w:r>
        <w:t>commercial routing engine on a stratified sample of ~500 routes; extend the</w:t>
      </w:r>
    </w:p>
    <w:p>
      <w:pPr>
        <w:jc w:val="both"/>
      </w:pPr>
      <w:r>
        <w:t>facility panel backward through CMS Provider of Services archives so the analysis</w:t>
      </w:r>
    </w:p>
    <w:p>
      <w:pPr>
        <w:jc w:val="both"/>
      </w:pPr>
      <w:r>
        <w:t xml:space="preserve">dates obstetric-unit </w:t>
      </w:r>
      <w:r>
        <w:rPr>
          <w:i/>
        </w:rPr>
        <w:t>closures</w:t>
      </w:r>
      <w:r>
        <w:t xml:space="preserve"> rather than describing a single snapshot; and</w:t>
      </w:r>
    </w:p>
    <w:p>
      <w:pPr>
        <w:jc w:val="both"/>
      </w:pPr>
      <w:r>
        <w:t>disaggregate the ACS denominator below block-group level, which currently assumes</w:t>
      </w:r>
    </w:p>
    <w:p>
      <w:pPr>
        <w:jc w:val="both"/>
      </w:pPr>
      <w:r>
        <w:t xml:space="preserve">a uniform age–sex mix within each block group. </w:t>
      </w:r>
      <w:r>
        <w:rPr>
          <w:b/>
        </w:rPr>
        <w:t>Deliverable:</w:t>
      </w:r>
      <w:r>
        <w:t xml:space="preserve"> peer-reviewed</w:t>
      </w:r>
    </w:p>
    <w:p>
      <w:pPr>
        <w:jc w:val="both"/>
      </w:pPr>
      <w:r>
        <w:t>paper and a public dataset of block-level 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72,737 of the 178,685 underserved women aged 15–44 within 30 minutes</w:t>
      </w:r>
    </w:p>
    <w:p>
      <w:pPr>
        <w:jc w:val="both"/>
      </w:pPr>
      <w:r>
        <w:t>— 40.7% 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territory where women 15–44 are currently beyond 30 minutes. (b) Coverage versus</w:t>
      </w:r>
    </w:p>
    <w:p>
      <w:pPr>
        <w:jc w:val="both"/>
      </w:pPr>
      <w:r>
        <w:t>number of facilities; the curve is what lets a funder choose a defensible</w:t>
      </w:r>
    </w:p>
    <w:p>
      <w:pPr>
        <w:jc w:val="both"/>
      </w:pPr>
      <w:r>
        <w:t>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women of reproductive age (the default) or all residents, target any</w:t>
      </w:r>
    </w:p>
    <w:p>
      <w:pPr>
        <w:jc w:val="both"/>
      </w:pPr>
      <w:r>
        <w:t>obstetric 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DSHS maternal designations and AHA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Hosain, PhD</w:t>
      </w:r>
      <w:r>
        <w:t xml:space="preserve"> (co-I), Research Scientist, EnviTrace, Santa Fe, New</w:t>
      </w:r>
    </w:p>
    <w:p>
      <w:pPr>
        <w:jc w:val="both"/>
      </w:pPr>
      <w:r>
        <w:t>Mexico. Computational geoscientist. Built the preliminary study underpinning this</w:t>
      </w:r>
    </w:p>
    <w:p>
      <w:pPr>
        <w:jc w:val="both"/>
      </w:pPr>
      <w:r>
        <w:t>proposal — the corrected facility registry, the 11-million-node road network, and</w:t>
      </w:r>
    </w:p>
    <w:p>
      <w:pPr>
        <w:jc w:val="both"/>
      </w:pPr>
      <w:r>
        <w:t>the routing engine. Leads data acquisition and integration, the demand surfaces</w:t>
      </w:r>
    </w:p>
    <w:p>
      <w:pPr>
        <w:jc w:val="both"/>
      </w:pPr>
      <w:r>
        <w:t>driving the optimization models, probabilistic coverage under budget constraints,</w:t>
      </w:r>
    </w:p>
    <w:p>
      <w:pPr>
        <w:jc w:val="both"/>
      </w:pPr>
      <w:r>
        <w:t>and reproducibility of the released software.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2024, 2020 Decennial</w:t>
      </w:r>
    </w:p>
    <w:p>
      <w:pPr>
        <w:jc w:val="both"/>
      </w:pPr>
      <w:r>
        <w:t>population and ACS 2019–2023 (public domain); Census 2020 Centers of Population;</w:t>
      </w:r>
    </w:p>
    <w:p>
      <w:pPr>
        <w:jc w:val="both"/>
      </w:pPr>
      <w:r>
        <w:t>CMS Provider of Services file (obstetric and neonatal service codes); HIFLD</w:t>
      </w:r>
    </w:p>
    <w:p>
      <w:pPr>
        <w:jc w:val="both"/>
      </w:pPr>
      <w:r>
        <w:t>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