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color w:val="080809"/>
          <w:highlight w:val="white"/>
        </w:rPr>
      </w:pPr>
      <w:r w:rsidDel="00000000" w:rsidR="00000000" w:rsidRPr="00000000">
        <w:rPr>
          <w:rFonts w:ascii="Times New Roman" w:cs="Times New Roman" w:eastAsia="Times New Roman" w:hAnsi="Times New Roman"/>
          <w:b w:val="1"/>
          <w:color w:val="080809"/>
          <w:sz w:val="26"/>
          <w:szCs w:val="26"/>
          <w:highlight w:val="white"/>
          <w:rtl w:val="0"/>
        </w:rPr>
        <w:t xml:space="preserve">A Data-Driven Framework for Expanding Obstetric Care Access and Reducing Geographical Disparities in Texas</w:t>
      </w:r>
      <w:r w:rsidDel="00000000" w:rsidR="00000000" w:rsidRPr="00000000">
        <w:rPr>
          <w:rtl w:val="0"/>
        </w:rPr>
      </w:r>
    </w:p>
    <w:p w:rsidR="00000000" w:rsidDel="00000000" w:rsidP="00000000" w:rsidRDefault="00000000" w:rsidRPr="00000000" w14:paraId="00000002">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Significance: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The United States has experienced a high maternal mortality rate (MMR) compared to other developed nations. In 2021, the national MMR rate was 32.9 deaths per 100,000 live births (Centers for Disease Control and Prevention National Center for Health Statistics, 2023). This has been a growing concern in Texas, as evidenced by significant disparities across different communities. According to the Texas Women’s Healthcare Coalition report, there is a 63% rise in maternal mortality between 2018 and 2020 (Texas Women’s Healthcare Coalition, 2024). The report also mentioned that most pregnancy-related deaths during this period were preventable. These alarming statistics highlight the urgent need for timely and appropriate obstetric care.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obstetric care in Texas is disproportionate, with over 46% of counties designated as </w:t>
      </w:r>
      <w:r w:rsidDel="00000000" w:rsidR="00000000" w:rsidRPr="00000000">
        <w:rPr>
          <w:rFonts w:ascii="Times New Roman" w:cs="Times New Roman" w:eastAsia="Times New Roman" w:hAnsi="Times New Roman"/>
          <w:rtl w:val="0"/>
        </w:rPr>
        <w:t xml:space="preserve">maternity care deserts (MCDs)</w:t>
      </w:r>
      <w:r w:rsidDel="00000000" w:rsidR="00000000" w:rsidRPr="00000000">
        <w:rPr>
          <w:rFonts w:ascii="Times New Roman" w:cs="Times New Roman" w:eastAsia="Times New Roman" w:hAnsi="Times New Roman"/>
          <w:rtl w:val="0"/>
        </w:rPr>
        <w:t xml:space="preserve">, as reported by the March of Dimes (2023). Women living in these areas often face the burden of traveling long distances to obtain essential services. Furthermore, the state sees higher rates of inadequate prenatal care compared to national averages (March of Dimes, 2023). Due to the financial difficulties and staffing shortages, closures of rural obstetric units continue to be a pressing issue in Texas (Chartis Center for Rural Health, 2024; U.S. Government Accountability Office, 2022).</w:t>
      </w:r>
      <w:r w:rsidDel="00000000" w:rsidR="00000000" w:rsidRPr="00000000">
        <w:rPr>
          <w:rtl w:val="0"/>
        </w:rPr>
      </w:r>
    </w:p>
    <w:p w:rsidR="00000000" w:rsidDel="00000000" w:rsidP="00000000" w:rsidRDefault="00000000" w:rsidRPr="00000000" w14:paraId="0000000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above problems, we will develop an artificial intelligence (AI)-based approach with a specific focus on (i) identifying areas containing MCDs, (ii) evaluating and quantifying geographic access to obstetric care, and (iii) determining the optimal number of maternity care facilities and their corresponding location precisely in Texas. Additionally, a software package will be released for stakeholders to determine the number and location of new maternity care facilities. Expanding geographic access can reduce delays in maternity care while improving prenatal and postpartum visits, thereby lowering the risk of severe maternal and infant mortality. In addition, this will lead to improved pregnancy outcomes such as a lower rate of preterm birth and cesarean delivery. Overall, our project findings will assist Texas decision-makers in developing a transparent site plan that links access targets to feasible facility expansions (Meredith et al., 2024). According to the National Institute for Health (NIH), the total cost for US maternal morbidity may reach up to $32.3 billion from conception to a child’s fifth birthday (National Healthcare Quality and Disparities Report, 2022). </w:t>
      </w:r>
      <w:sdt>
        <w:sdtPr>
          <w:id w:val="-1463774257"/>
          <w:tag w:val="goog_rdk_0"/>
        </w:sdtPr>
        <w:sdtContent>
          <w:commentRangeStart w:id="0"/>
        </w:sdtContent>
      </w:sdt>
      <w:r w:rsidDel="00000000" w:rsidR="00000000" w:rsidRPr="00000000">
        <w:rPr>
          <w:rFonts w:ascii="Times New Roman" w:cs="Times New Roman" w:eastAsia="Times New Roman" w:hAnsi="Times New Roman"/>
          <w:rtl w:val="0"/>
        </w:rPr>
        <w:t xml:space="preserve">Another study shows that a 10% increase in the use of the  would save hospitals, families and insurers more than $10 billion annually (</w:t>
      </w:r>
      <w:r w:rsidDel="00000000" w:rsidR="00000000" w:rsidRPr="00000000">
        <w:rPr>
          <w:rFonts w:ascii="Times New Roman" w:cs="Times New Roman" w:eastAsia="Times New Roman" w:hAnsi="Times New Roman"/>
          <w:color w:val="1b1b1b"/>
          <w:highlight w:val="white"/>
          <w:rtl w:val="0"/>
        </w:rPr>
        <w:t xml:space="preserve">Daviss</w:t>
      </w:r>
      <w:r w:rsidDel="00000000" w:rsidR="00000000" w:rsidRPr="00000000">
        <w:rPr>
          <w:rFonts w:ascii="Times New Roman" w:cs="Times New Roman" w:eastAsia="Times New Roman" w:hAnsi="Times New Roman"/>
          <w:rtl w:val="0"/>
        </w:rPr>
        <w:t xml:space="preserve"> et al., 2021)</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Therefore, developing a data-driven solution for alleviating maternity deserts is of paramount importance. </w:t>
      </w:r>
    </w:p>
    <w:p w:rsidR="00000000" w:rsidDel="00000000" w:rsidP="00000000" w:rsidRDefault="00000000" w:rsidRPr="00000000" w14:paraId="00000006">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20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Investigator(s):</w:t>
      </w:r>
    </w:p>
    <w:p w:rsidR="00000000" w:rsidDel="00000000" w:rsidP="00000000" w:rsidRDefault="00000000" w:rsidRPr="00000000" w14:paraId="0000000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Mohsan Khudri, PhD, will serve as Principal Investigator for this project. Dr. Khudri is an Assistant Professor of Economics at Austin College (AC). He will provide overall direction for the application and oversee the research activities. He will supervise the team and ensure compliance with ethical standards and institutional policies. He will oversee conflict of interest disclosure, data acquisition, security, sharing, ownership, and authorship and reporting in collaborative work. As a health economist, he will lead study design, empirical strategy, and translation of findings to policy. He will be accountable for timelines, deliverables, and communication with AC and the sponsor. </w:t>
      </w:r>
      <w:hyperlink r:id="rId10">
        <w:r w:rsidDel="00000000" w:rsidR="00000000" w:rsidRPr="00000000">
          <w:rPr>
            <w:rFonts w:ascii="Georgia" w:cs="Georgia" w:eastAsia="Georgia" w:hAnsi="Georgia"/>
            <w:color w:val="1155cc"/>
            <w:sz w:val="23"/>
            <w:szCs w:val="23"/>
            <w:highlight w:val="white"/>
            <w:u w:val="single"/>
            <w:rtl w:val="0"/>
          </w:rPr>
          <w:t xml:space="preserve">Faculty Page</w:t>
        </w:r>
      </w:hyperlink>
      <w:r w:rsidDel="00000000" w:rsidR="00000000" w:rsidRPr="00000000">
        <w:rPr>
          <w:rFonts w:ascii="Georgia" w:cs="Georgia" w:eastAsia="Georgia" w:hAnsi="Georgia"/>
          <w:sz w:val="23"/>
          <w:szCs w:val="23"/>
          <w:highlight w:val="white"/>
          <w:rtl w:val="0"/>
        </w:rPr>
        <w:t xml:space="preserve">| </w:t>
      </w:r>
      <w:hyperlink r:id="rId11">
        <w:r w:rsidDel="00000000" w:rsidR="00000000" w:rsidRPr="00000000">
          <w:rPr>
            <w:rFonts w:ascii="Georgia" w:cs="Georgia" w:eastAsia="Georgia" w:hAnsi="Georgia"/>
            <w:color w:val="1155cc"/>
            <w:sz w:val="23"/>
            <w:szCs w:val="23"/>
            <w:highlight w:val="white"/>
            <w:u w:val="single"/>
            <w:rtl w:val="0"/>
          </w:rPr>
          <w:t xml:space="preserve">Personal Website</w:t>
        </w:r>
      </w:hyperlink>
      <w:r w:rsidDel="00000000" w:rsidR="00000000" w:rsidRPr="00000000">
        <w:rPr>
          <w:rtl w:val="0"/>
        </w:rPr>
      </w:r>
    </w:p>
    <w:p w:rsidR="00000000" w:rsidDel="00000000" w:rsidP="00000000" w:rsidRDefault="00000000" w:rsidRPr="00000000" w14:paraId="0000000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Navid Mohammad Imran, PhD, will serve as a co-principal investigator (co-PI) of this project (</w:t>
      </w:r>
      <w:hyperlink r:id="rId12">
        <w:r w:rsidDel="00000000" w:rsidR="00000000" w:rsidRPr="00000000">
          <w:rPr>
            <w:rFonts w:ascii="Times New Roman" w:cs="Times New Roman" w:eastAsia="Times New Roman" w:hAnsi="Times New Roman"/>
            <w:color w:val="1155cc"/>
            <w:u w:val="single"/>
            <w:rtl w:val="0"/>
          </w:rPr>
          <w:t xml:space="preserve">Personal Website</w:t>
        </w:r>
      </w:hyperlink>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Faculty Page</w:t>
        </w:r>
      </w:hyperlink>
      <w:r w:rsidDel="00000000" w:rsidR="00000000" w:rsidRPr="00000000">
        <w:rPr>
          <w:rFonts w:ascii="Times New Roman" w:cs="Times New Roman" w:eastAsia="Times New Roman" w:hAnsi="Times New Roman"/>
          <w:rtl w:val="0"/>
        </w:rPr>
        <w:t xml:space="preserve">). Dr. Imran is an assistant professor of Computer Science at William Paterson University of New Jersey. He will work on developing the implementation part of the research project. This may include (but not limited to) analyzing and processing data, formulating the mathematical model of the problem, and designing solutions to achieve the stated goals.</w:t>
      </w:r>
    </w:p>
    <w:p w:rsidR="00000000" w:rsidDel="00000000" w:rsidP="00000000" w:rsidRDefault="00000000" w:rsidRPr="00000000" w14:paraId="0000000A">
      <w:pPr>
        <w:spacing w:after="0"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Lokesh Das, PhD, will serve as one of the co-principal investigators (co-PIs) for this project. Dr Das is an assistant professor in the School of Computing at Wichita State University, Kansas. He will closely collaborate with the research team, particularly with Dr Imran, to implement the proposed research, which includes designing a solution framework, data integration and analysis, analyzing research outcomes, and presenting data to the stakeholders. </w:t>
      </w:r>
      <w:hyperlink r:id="rId14">
        <w:r w:rsidDel="00000000" w:rsidR="00000000" w:rsidRPr="00000000">
          <w:rPr>
            <w:rFonts w:ascii="Times New Roman" w:cs="Times New Roman" w:eastAsia="Times New Roman" w:hAnsi="Times New Roman"/>
            <w:color w:val="1155cc"/>
            <w:highlight w:val="white"/>
            <w:u w:val="single"/>
            <w:rtl w:val="0"/>
          </w:rPr>
          <w:t xml:space="preserve">Personal Page</w:t>
        </w:r>
      </w:hyperlink>
      <w:r w:rsidDel="00000000" w:rsidR="00000000" w:rsidRPr="00000000">
        <w:rPr>
          <w:rFonts w:ascii="Times New Roman" w:cs="Times New Roman" w:eastAsia="Times New Roman" w:hAnsi="Times New Roman"/>
          <w:highlight w:val="white"/>
          <w:rtl w:val="0"/>
        </w:rPr>
        <w:t xml:space="preserve"> | </w:t>
      </w:r>
      <w:hyperlink r:id="rId15">
        <w:r w:rsidDel="00000000" w:rsidR="00000000" w:rsidRPr="00000000">
          <w:rPr>
            <w:rFonts w:ascii="Times New Roman" w:cs="Times New Roman" w:eastAsia="Times New Roman" w:hAnsi="Times New Roman"/>
            <w:color w:val="1155cc"/>
            <w:highlight w:val="white"/>
            <w:u w:val="single"/>
            <w:rtl w:val="0"/>
          </w:rPr>
          <w:t xml:space="preserve">Faculty Page</w:t>
        </w:r>
      </w:hyperlink>
      <w:r w:rsidDel="00000000" w:rsidR="00000000" w:rsidRPr="00000000">
        <w:rPr>
          <w:rtl w:val="0"/>
        </w:rPr>
      </w:r>
    </w:p>
    <w:p w:rsidR="00000000" w:rsidDel="00000000" w:rsidP="00000000" w:rsidRDefault="00000000" w:rsidRPr="00000000" w14:paraId="0000000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Alamgir Hosain will serve as co-principal investigator (co-PI) of this proposed project. Mr. Hosain is a doctoral candidate at the University of Memphis, TN. He will work on the data collection procedure (demographic and existing healthcare facility data from different sources, e.g., American Community Survey (ACS), United States Census Bureau, Texas Demographic Center, etc.). He will also collaborate in data processing and proposed model development, and formulate effective solutions to mitigate this problem.</w:t>
      </w:r>
    </w:p>
    <w:p w:rsidR="00000000" w:rsidDel="00000000" w:rsidP="00000000" w:rsidRDefault="00000000" w:rsidRPr="00000000" w14:paraId="0000000C">
      <w:pPr>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Innovation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employ a data-driven approach called reinforcement learning (RL) to determine the optimal number of maternity care facilities (</w:t>
      </w:r>
      <w:r w:rsidDel="00000000" w:rsidR="00000000" w:rsidRPr="00000000">
        <w:rPr>
          <w:rFonts w:ascii="Times New Roman" w:cs="Times New Roman" w:eastAsia="Times New Roman" w:hAnsi="Times New Roman"/>
          <w:i w:val="1"/>
          <w:rtl w:val="0"/>
        </w:rPr>
        <w:t xml:space="preserve">county-wise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to mitigate the number of MCDs while ensuring the minimal operational cost. Additionally, our RL-based solution will predict the precise geographic location (e.g., latitude, longitude), aiming to minimize the distance from the nearest census block.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works are primarily based on either simple optimization methods (e.g., linear programming) or statistical models (Meredith et al., 2024; Margaret et al., 2025; </w:t>
      </w:r>
      <w:r w:rsidDel="00000000" w:rsidR="00000000" w:rsidRPr="00000000">
        <w:rPr>
          <w:rFonts w:ascii="Times New Roman" w:cs="Times New Roman" w:eastAsia="Times New Roman" w:hAnsi="Times New Roman"/>
          <w:color w:val="1f1f1f"/>
          <w:rtl w:val="0"/>
        </w:rPr>
        <w:t xml:space="preserve">Chanell et al., 2024</w:t>
      </w:r>
      <w:r w:rsidDel="00000000" w:rsidR="00000000" w:rsidRPr="00000000">
        <w:rPr>
          <w:rFonts w:ascii="Times New Roman" w:cs="Times New Roman" w:eastAsia="Times New Roman" w:hAnsi="Times New Roman"/>
          <w:rtl w:val="0"/>
        </w:rPr>
        <w:t xml:space="preserve">). These traditional approaches are highly susceptible to a subtle change in data. In contrast, an RL model is more advanced and highly flexible to data uncertainty. </w:t>
      </w:r>
      <w:r w:rsidDel="00000000" w:rsidR="00000000" w:rsidRPr="00000000">
        <w:rPr>
          <w:rFonts w:ascii="Times New Roman" w:cs="Times New Roman" w:eastAsia="Times New Roman" w:hAnsi="Times New Roman"/>
          <w:color w:val="1f1f1f"/>
          <w:highlight w:val="white"/>
          <w:rtl w:val="0"/>
        </w:rPr>
        <w:t xml:space="preserve">Given the dynamic nature of our dataset regarding the size of population in census block groups, reinforcement learning methods are highly efficient in adapting to these dynamic changes, enabling the proposed method to be more robust in determining the optimal number of maternity care facilities and their locations</w:t>
      </w:r>
      <w:r w:rsidDel="00000000" w:rsidR="00000000" w:rsidRPr="00000000">
        <w:rPr>
          <w:rFonts w:ascii="Times New Roman" w:cs="Times New Roman" w:eastAsia="Times New Roman" w:hAnsi="Times New Roman"/>
          <w:rtl w:val="0"/>
        </w:rPr>
        <w:t xml:space="preserve">. To the best of our knowledge, no study utilizes the RL approach to predict the number and location of new facilities to </w:t>
      </w:r>
      <w:r w:rsidDel="00000000" w:rsidR="00000000" w:rsidRPr="00000000">
        <w:rPr>
          <w:rFonts w:ascii="Times New Roman" w:cs="Times New Roman" w:eastAsia="Times New Roman" w:hAnsi="Times New Roman"/>
          <w:rtl w:val="0"/>
        </w:rPr>
        <w:t xml:space="preserve">effectively</w:t>
      </w:r>
      <w:r w:rsidDel="00000000" w:rsidR="00000000" w:rsidRPr="00000000">
        <w:rPr>
          <w:rFonts w:ascii="Times New Roman" w:cs="Times New Roman" w:eastAsia="Times New Roman" w:hAnsi="Times New Roman"/>
          <w:rtl w:val="0"/>
        </w:rPr>
        <w:t xml:space="preserve"> eliminate the MCDs.</w:t>
      </w:r>
    </w:p>
    <w:p w:rsidR="00000000" w:rsidDel="00000000" w:rsidP="00000000" w:rsidRDefault="00000000" w:rsidRPr="00000000" w14:paraId="0000001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w:t>
      </w:r>
      <w:r w:rsidDel="00000000" w:rsidR="00000000" w:rsidRPr="00000000">
        <w:rPr>
          <w:rFonts w:ascii="Times New Roman" w:cs="Times New Roman" w:eastAsia="Times New Roman" w:hAnsi="Times New Roman"/>
          <w:rtl w:val="0"/>
        </w:rPr>
        <w:t xml:space="preserve">, we propose to develop a software tool for stakeholders to adjust the coverage of maternity care facilities in Texas, subject to the budgetary constraints. More specifically, using this software tool, stakeholders will be able to determine the optimal number of MCDs and their precise locations based on the current economic situation.</w:t>
      </w:r>
    </w:p>
    <w:p w:rsidR="00000000" w:rsidDel="00000000" w:rsidP="00000000" w:rsidRDefault="00000000" w:rsidRPr="00000000" w14:paraId="00000011">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Approach:</w:t>
      </w:r>
    </w:p>
    <w:p w:rsidR="00000000" w:rsidDel="00000000" w:rsidP="00000000" w:rsidRDefault="00000000" w:rsidRPr="00000000" w14:paraId="0000001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this project is to determine the number and locations of additional obstetric care (OC) facilities needed to eliminate MCDs in Texas. The project will provide the MCDs’ count for statewide, rural, and urban areas individually. Additionally, it will evaluate improvements in access to OC facilities using three key metrics: (i) the status of MCDs, (ii) the driving distance to the nearest obstetric provider/facility, and (iii) the percentage of reproductive age women (15-44 years) living within 25, 30 and 50 miles of the </w:t>
      </w:r>
      <w:r w:rsidDel="00000000" w:rsidR="00000000" w:rsidRPr="00000000">
        <w:rPr>
          <w:rFonts w:ascii="Times New Roman" w:cs="Times New Roman" w:eastAsia="Times New Roman" w:hAnsi="Times New Roman"/>
          <w:rtl w:val="0"/>
        </w:rPr>
        <w:t xml:space="preserve">Level III</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Level IV</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capable facility (Meredith et al., 2024; March of Dimes, 2023)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 Texas, there are no statewide mileage or travel time requirements for obstetric access. Instead, maternal care is defined based on capability levels and designation standards (25 Tex. Admin. Code §§133.208–133.209; Texas Department of State Health Services, n.d.). Therefore, we utilize 25, 35, and 50 miles as planning benchmarks that reflect standard driving distances in Texas, rather than statutory requirements.</w:t>
      </w:r>
      <w:r w:rsidDel="00000000" w:rsidR="00000000" w:rsidRPr="00000000">
        <w:rPr>
          <w:rtl w:val="0"/>
        </w:rPr>
      </w:r>
    </w:p>
    <w:p w:rsidR="00000000" w:rsidDel="00000000" w:rsidP="00000000" w:rsidRDefault="00000000" w:rsidRPr="00000000" w14:paraId="0000001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collect a rich set of data from the American Community Survey (ACS) and Health Resources and Services Administration (HRSA) database for Texas. ACS provides demographic information of reproductive women aged 15-44 years, which will be used to calculate the center of the census block group by leveraging Geocode APIs. The HRSA contains the location information of existing hospital facilities. We will incorporate the Google Map API to gauge the distance between the center of the census block group and existing hospital facilities.</w:t>
      </w:r>
      <w:r w:rsidDel="00000000" w:rsidR="00000000" w:rsidRPr="00000000">
        <w:rPr>
          <w:rtl w:val="0"/>
        </w:rPr>
      </w:r>
    </w:p>
    <w:p w:rsidR="00000000" w:rsidDel="00000000" w:rsidP="00000000" w:rsidRDefault="00000000" w:rsidRPr="00000000" w14:paraId="00000015">
      <w:pPr>
        <w:spacing w:line="301.0909090909090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we identify the MCDs and areas with limited access to maternity care facilities within variable driving distances (&gt;25, &gt;35, and 50 miles), we will utilize two optimization methods to eliminate MCDs in the Texas region. Each technique will determine an optimal number of maternity care facilities and their corresponding locations using demographic information such as the center of the census block group, total population in each block group, locations of existing facilities, etc. An exhaustive feature list will be identified based on our further research.</w:t>
      </w:r>
    </w:p>
    <w:p w:rsidR="00000000" w:rsidDel="00000000" w:rsidP="00000000" w:rsidRDefault="00000000" w:rsidRPr="00000000" w14:paraId="00000016">
      <w:pPr>
        <w:spacing w:line="301.09090909090907"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will design an Integer Linear Programming (ILP) optimization framework, a well-established combinatorial optimization method. To build the ILP model, several constraints will be imposed on the decision variables. Second, an RL-based optimization method will be developed to deal with the dynamic changes in our dataset. In particular, an RL agent will be trained to decide the number and location of new facilities. Typically, an RL model includes a state that describes the environment where an agent exists, a set of actions that the agent can take, and a reward that informs the agent how good or bad that action was (</w:t>
      </w:r>
      <w:r w:rsidDel="00000000" w:rsidR="00000000" w:rsidRPr="00000000">
        <w:rPr>
          <w:rFonts w:ascii="Times New Roman" w:cs="Times New Roman" w:eastAsia="Times New Roman" w:hAnsi="Times New Roman"/>
          <w:highlight w:val="white"/>
          <w:rtl w:val="0"/>
        </w:rPr>
        <w:t xml:space="preserve">Kaelbling et al., 1996</w:t>
      </w:r>
      <w:r w:rsidDel="00000000" w:rsidR="00000000" w:rsidRPr="00000000">
        <w:rPr>
          <w:rFonts w:ascii="Times New Roman" w:cs="Times New Roman" w:eastAsia="Times New Roman" w:hAnsi="Times New Roman"/>
          <w:rtl w:val="0"/>
        </w:rPr>
        <w:t xml:space="preserve">). In this case, the state will include the list of counties still without coverage and the number of facilities already placed. The action involves placing a new facility in a specific county, selected from a list of all potential counties by the agent. Finally, a reward function will be designed such that a positive reward is given when a maternity care facility covers a new county, and a negative reward is given for each newly placed facility. The goal is to encourage the agent to find the most efficient solution with the minimum number of facilities.</w:t>
      </w:r>
    </w:p>
    <w:p w:rsidR="00000000" w:rsidDel="00000000" w:rsidP="00000000" w:rsidRDefault="00000000" w:rsidRPr="00000000" w14:paraId="00000017">
      <w:pPr>
        <w:spacing w:after="240" w:before="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anticipate several challenges for this project. Our research will require data from multiple sources in different modalities. Integrating these data in a uniform format is a significant challenge. We will perform an exploratory data analysis using statistical methods to remove poor quality data. Limited computational resources is another major challenge toward completing the proposed research. We will utilize cloud providers such as Google Cloud to train our RL model. Addressing issues related to the time-to-time population shift is another issue which may affect the model performance. We will use an RL-based solution and make it publicly available to retrain the model for adjusting the future changes in data.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Given these challenges and the associated mitigation plan, our project benchmark is to build a model that predicts the optimal number and locations for expanding maternity care facilities and publish the software package to generate the output.</w:t>
      </w:r>
    </w:p>
    <w:p w:rsidR="00000000" w:rsidDel="00000000" w:rsidP="00000000" w:rsidRDefault="00000000" w:rsidRPr="00000000" w14:paraId="00000018">
      <w:pPr>
        <w:spacing w:after="0" w:line="36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Resources:</w:t>
      </w:r>
    </w:p>
    <w:p w:rsidR="00000000" w:rsidDel="00000000" w:rsidP="00000000" w:rsidRDefault="00000000" w:rsidRPr="00000000" w14:paraId="0000001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Austin College endorses this project and will support it through the grant period. AC will maintain access to the analytics lab, seminar space, and secure storage. AC will provide staff support for scheduling, workshop setup, and basic purchasing. AC will provide IT help, account provisioning, and routine troubleshooting. The IRB and data governance offices will guide human-subjects review and data use agreements.</w:t>
      </w:r>
    </w:p>
    <w:p w:rsidR="00000000" w:rsidDel="00000000" w:rsidP="00000000" w:rsidRDefault="00000000" w:rsidRPr="00000000" w14:paraId="0000001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 will protect the planned effort of the PI and co-investigators. AC will provide in-kind support that includes room use, computing access, and staff time. AC will assist with pre-award and post-award administration, including budgeting, reporting, and procurement. AC will help plan for sustainability after the grant and will provide letters of support as needed.</w:t>
      </w:r>
    </w:p>
    <w:p w:rsidR="00000000" w:rsidDel="00000000" w:rsidP="00000000" w:rsidRDefault="00000000" w:rsidRPr="00000000" w14:paraId="0000001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American College of Obstetricians and Gynecologists, &amp; Society for Maternal–Fetal Medicine. (2019). Levels of maternal care (Obstetric Care Consensus No. 9). ACOG. </w:t>
      </w:r>
      <w:hyperlink r:id="rId16">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https://www.acog.org/clinical/clinical-guidance/obstetric-care-consensus/articles/2019/08/levels-of-maternal-care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Centers for Disease Control and Prevention National Center for Health Statistics. (2023, March 16). Maternal mortality rates in the United States, 2021. </w:t>
      </w:r>
      <w:hyperlink r:id="rId17">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https://www.cdc.gov/nchs/data/hestat/maternal-mortality/2021/maternal-mortality-rates-2021.htm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Chartis Center for Rural Health. (2024, February 15). Unrelenting pressure pushes rural safety net crisis into uncharted territory. </w:t>
      </w:r>
      <w:hyperlink r:id="rId18">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https://www.chartis.com/sites/default/files/documents/chartis_rural_study_pressure_pushes_rural_safety_net_crisis_into_uncharted_territory_feb_15_2024_fnl.pdf</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March of Dimes. (2023). Where you live matters: Maternity care in Texas. </w:t>
      </w:r>
      <w:hyperlink r:id="rId19">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https://www.marchofdimes.org/peristats/assets/s3/reports/mcd/Maternity-Care-Report-Texas.pdf</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Meredith, M. E., Steimle, L. N., &amp; Radke, S. M. (2024). The implications of using </w:t>
      </w:r>
      <w:r w:rsidDel="00000000" w:rsidR="00000000" w:rsidRPr="00000000">
        <w:rPr>
          <w:rFonts w:ascii="Times New Roman" w:cs="Times New Roman" w:eastAsia="Times New Roman" w:hAnsi="Times New Roman"/>
          <w:rtl w:val="0"/>
        </w:rPr>
        <w:t xml:space="preserve">maternity care deserts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measure progress in access to obstetric care: A mixed-integer optimization analysis. BMC Health Services Research, 24, 682. </w:t>
      </w:r>
      <w:hyperlink r:id="rId20">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https://doi.org/10.1186/s12913-024-11135-4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Texas Women’s Healthcare Coalition. (2024, November 21). Texas releases 2024 maternal health report. </w:t>
      </w:r>
      <w:hyperlink r:id="rId21">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https://txwhc.org/texas-releases-2024-maternal-health-report/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Texas Administrative Code. 25 Tex. Admin. Code §133.208. Maternal designation Level III. </w:t>
      </w:r>
      <w:hyperlink r:id="rId22">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https://www.law.cornell.edu/regulations/texas/25-Tex-Admin-Code-SS-133-208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Texas Administrative Code. 25 Tex. Admin. Code §133.209. Maternal designation Level IV. </w:t>
      </w:r>
      <w:hyperlink r:id="rId23">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https://www.law.cornell.edu/regulations/texas/25-Tex-Admin-Code-SS-133-209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Government Accountability Office. (2022, October). Availability of hospital-based obstetric care in rural areas (GAO-23-105515). </w:t>
      </w:r>
      <w:hyperlink r:id="rId24">
        <w:r w:rsidDel="00000000" w:rsidR="00000000" w:rsidRPr="00000000">
          <w:rPr>
            <w:rFonts w:ascii="Times New Roman" w:cs="Times New Roman" w:eastAsia="Times New Roman" w:hAnsi="Times New Roman"/>
            <w:b w:val="0"/>
            <w:i w:val="0"/>
            <w:smallCaps w:val="0"/>
            <w:strike w:val="0"/>
            <w:color w:val="467886"/>
            <w:sz w:val="24"/>
            <w:szCs w:val="24"/>
            <w:u w:val="single"/>
            <w:shd w:fill="auto" w:val="clear"/>
            <w:vertAlign w:val="baseline"/>
            <w:rtl w:val="0"/>
          </w:rPr>
          <w:t xml:space="preserve">https://www.gao.gov/assets/gao-23-105515.pdf</w:t>
        </w:r>
      </w:hyperlink>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Department of State Health Services. (n.d.). Maternal levels of care designation. </w:t>
      </w:r>
      <w:hyperlink r:id="rId25">
        <w:r w:rsidDel="00000000" w:rsidR="00000000" w:rsidRPr="00000000">
          <w:rPr>
            <w:rFonts w:ascii="Times New Roman" w:cs="Times New Roman" w:eastAsia="Times New Roman" w:hAnsi="Times New Roman"/>
            <w:color w:val="467886"/>
            <w:u w:val="single"/>
            <w:rtl w:val="0"/>
          </w:rPr>
          <w:t xml:space="preserve">https://www.dshs.texas.gov/dshs-ems-trauma-systems/maternal-levels-care-designation</w:t>
        </w:r>
      </w:hyperlink>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Kaelbling, L. P., Littman, M. L., &amp; Moore, A. W. (1996). Reinforcement learning: A survey. </w:t>
      </w:r>
      <w:r w:rsidDel="00000000" w:rsidR="00000000" w:rsidRPr="00000000">
        <w:rPr>
          <w:rFonts w:ascii="Times New Roman" w:cs="Times New Roman" w:eastAsia="Times New Roman" w:hAnsi="Times New Roman"/>
          <w:i w:val="1"/>
          <w:color w:val="222222"/>
          <w:highlight w:val="white"/>
          <w:rtl w:val="0"/>
        </w:rPr>
        <w:t xml:space="preserve">Journal of artificial intelligence research</w:t>
      </w:r>
      <w:r w:rsidDel="00000000" w:rsidR="00000000" w:rsidRPr="00000000">
        <w:rPr>
          <w:rFonts w:ascii="Times New Roman" w:cs="Times New Roman" w:eastAsia="Times New Roman" w:hAnsi="Times New Roman"/>
          <w:color w:val="222222"/>
          <w:highlight w:val="white"/>
          <w:rtl w:val="0"/>
        </w:rPr>
        <w:t xml:space="preserve">, </w:t>
      </w:r>
      <w:r w:rsidDel="00000000" w:rsidR="00000000" w:rsidRPr="00000000">
        <w:rPr>
          <w:rFonts w:ascii="Times New Roman" w:cs="Times New Roman" w:eastAsia="Times New Roman" w:hAnsi="Times New Roman"/>
          <w:i w:val="1"/>
          <w:color w:val="222222"/>
          <w:highlight w:val="white"/>
          <w:rtl w:val="0"/>
        </w:rPr>
        <w:t xml:space="preserve">4</w:t>
      </w:r>
      <w:r w:rsidDel="00000000" w:rsidR="00000000" w:rsidRPr="00000000">
        <w:rPr>
          <w:rFonts w:ascii="Times New Roman" w:cs="Times New Roman" w:eastAsia="Times New Roman" w:hAnsi="Times New Roman"/>
          <w:color w:val="222222"/>
          <w:highlight w:val="white"/>
          <w:rtl w:val="0"/>
        </w:rPr>
        <w:t xml:space="preserve">, 237-285.</w:t>
      </w:r>
    </w:p>
    <w:p w:rsidR="00000000" w:rsidDel="00000000" w:rsidP="00000000" w:rsidRDefault="00000000" w:rsidRPr="00000000" w14:paraId="00000029">
      <w:pPr>
        <w:spacing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2022 National Healthcare Quality and Disparities Report. Rockville, MD: Agency for Healthcare Research and Quality; October 2022. AHRQ Pub. No. 22(23)-0030.</w:t>
      </w:r>
    </w:p>
    <w:p w:rsidR="00000000" w:rsidDel="00000000" w:rsidP="00000000" w:rsidRDefault="00000000" w:rsidRPr="00000000" w14:paraId="0000002A">
      <w:pPr>
        <w:spacing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1b1b1b"/>
          <w:highlight w:val="white"/>
          <w:rtl w:val="0"/>
        </w:rPr>
        <w:t xml:space="preserve">Daviss BA, Anderson DA, Johnson KC. Pivoting to Childbirth at Home or in Freestanding Birth Centers in the US During COVID-19: Safety, Economics and Logistics. Front Sociol. 2021 Mar 26;6:618210. doi: 10.3389/fsoc.2021.618210. PMID: 33869572; PMCID: PMC8022486.</w:t>
      </w:r>
      <w:r w:rsidDel="00000000" w:rsidR="00000000" w:rsidRPr="00000000">
        <w:rPr>
          <w:rtl w:val="0"/>
        </w:rPr>
      </w:r>
    </w:p>
    <w:sectPr>
      <w:footerReference r:id="rId26" w:type="default"/>
      <w:pgSz w:h="15840" w:w="12240" w:orient="portrait"/>
      <w:pgMar w:bottom="1440" w:top="1440" w:left="1440" w:right="1440" w:header="720"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kesh Das" w:id="0" w:date="2025-08-28T20:49:4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delete this. It seems this is not directly relevant to our proposed method.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Level III maternal care is subspecialty maternal care. The facility can manage complex maternal medical and obstetric conditions. It provides critical care for pregnant and postpartum patients. It has 24-hour access to maternal fetal medicine, anesthesia, and critical care consultation. It stabilizes and, when needed, accepts or transfers patients within a regional system (American College of Obstetricians and Gynecologists ACOG &amp; Society for Maternal–Fetal Medicine, 2019; 25 Tex. Admin. Code §133.208).</w:t>
      </w:r>
      <w:r w:rsidDel="00000000" w:rsidR="00000000" w:rsidRPr="00000000">
        <w:rPr>
          <w:rtl w:val="0"/>
        </w:rPr>
      </w:r>
    </w:p>
  </w:footnote>
  <w:footnote w:id="1">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Level IV maternal care is a regional perinatal center. The facility has all Level III capabilities. It also provides onsite medical and surgical care for the most complex maternal conditions. It admits and manages critically ill obstetric patients in coordination with an intensive care unit. It serves as a referral hub and accepts transfers from Level I to Level III hospitals (American College of Obstetricians and Gynecologists ACOG &amp; Society for Maternal–Fetal Medicine, 2019; 25 Tex. Admin. Code §133.209).</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E3698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3698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3698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3698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3698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3698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3698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3698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3698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3698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3698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3698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3698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3698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3698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3698E"/>
    <w:rPr>
      <w:i w:val="1"/>
      <w:iCs w:val="1"/>
      <w:color w:val="404040" w:themeColor="text1" w:themeTint="0000BF"/>
    </w:rPr>
  </w:style>
  <w:style w:type="paragraph" w:styleId="ListParagraph">
    <w:name w:val="List Paragraph"/>
    <w:basedOn w:val="Normal"/>
    <w:uiPriority w:val="34"/>
    <w:qFormat w:val="1"/>
    <w:rsid w:val="00E3698E"/>
    <w:pPr>
      <w:ind w:left="720"/>
      <w:contextualSpacing w:val="1"/>
    </w:pPr>
  </w:style>
  <w:style w:type="character" w:styleId="IntenseEmphasis">
    <w:name w:val="Intense Emphasis"/>
    <w:basedOn w:val="DefaultParagraphFont"/>
    <w:uiPriority w:val="21"/>
    <w:qFormat w:val="1"/>
    <w:rsid w:val="00E3698E"/>
    <w:rPr>
      <w:i w:val="1"/>
      <w:iCs w:val="1"/>
      <w:color w:val="0f4761" w:themeColor="accent1" w:themeShade="0000BF"/>
    </w:rPr>
  </w:style>
  <w:style w:type="paragraph" w:styleId="IntenseQuote">
    <w:name w:val="Intense Quote"/>
    <w:basedOn w:val="Normal"/>
    <w:next w:val="Normal"/>
    <w:link w:val="IntenseQuoteChar"/>
    <w:uiPriority w:val="30"/>
    <w:qFormat w:val="1"/>
    <w:rsid w:val="00E369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3698E"/>
    <w:rPr>
      <w:i w:val="1"/>
      <w:iCs w:val="1"/>
      <w:color w:val="0f4761" w:themeColor="accent1" w:themeShade="0000BF"/>
    </w:rPr>
  </w:style>
  <w:style w:type="character" w:styleId="IntenseReference">
    <w:name w:val="Intense Reference"/>
    <w:basedOn w:val="DefaultParagraphFont"/>
    <w:uiPriority w:val="32"/>
    <w:qFormat w:val="1"/>
    <w:rsid w:val="00E3698E"/>
    <w:rPr>
      <w:b w:val="1"/>
      <w:bCs w:val="1"/>
      <w:smallCaps w:val="1"/>
      <w:color w:val="0f4761" w:themeColor="accent1" w:themeShade="0000BF"/>
      <w:spacing w:val="5"/>
    </w:rPr>
  </w:style>
  <w:style w:type="paragraph" w:styleId="BodySmall" w:customStyle="1">
    <w:name w:val="BodySmall"/>
    <w:rsid w:val="00E3698E"/>
    <w:pPr>
      <w:spacing w:after="200" w:line="276" w:lineRule="auto"/>
    </w:pPr>
    <w:rPr>
      <w:rFonts w:ascii="Times New Roman" w:hAnsi="Times New Roman" w:eastAsiaTheme="minorEastAsia"/>
      <w:kern w:val="0"/>
      <w:sz w:val="22"/>
      <w:szCs w:val="22"/>
    </w:rPr>
  </w:style>
  <w:style w:type="paragraph" w:styleId="FootnoteText">
    <w:name w:val="footnote text"/>
    <w:basedOn w:val="Normal"/>
    <w:link w:val="FootnoteTextChar"/>
    <w:uiPriority w:val="99"/>
    <w:semiHidden w:val="1"/>
    <w:unhideWhenUsed w:val="1"/>
    <w:rsid w:val="00E3698E"/>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E3698E"/>
    <w:rPr>
      <w:sz w:val="20"/>
      <w:szCs w:val="20"/>
    </w:rPr>
  </w:style>
  <w:style w:type="character" w:styleId="FootnoteReference">
    <w:name w:val="footnote reference"/>
    <w:basedOn w:val="DefaultParagraphFont"/>
    <w:uiPriority w:val="99"/>
    <w:semiHidden w:val="1"/>
    <w:unhideWhenUsed w:val="1"/>
    <w:rsid w:val="00E3698E"/>
    <w:rPr>
      <w:vertAlign w:val="superscript"/>
    </w:rPr>
  </w:style>
  <w:style w:type="character" w:styleId="Hyperlink">
    <w:name w:val="Hyperlink"/>
    <w:basedOn w:val="DefaultParagraphFont"/>
    <w:uiPriority w:val="99"/>
    <w:unhideWhenUsed w:val="1"/>
    <w:rsid w:val="00214EEC"/>
    <w:rPr>
      <w:color w:val="467886" w:themeColor="hyperlink"/>
      <w:u w:val="single"/>
    </w:rPr>
  </w:style>
  <w:style w:type="character" w:styleId="UnresolvedMention">
    <w:name w:val="Unresolved Mention"/>
    <w:basedOn w:val="DefaultParagraphFont"/>
    <w:uiPriority w:val="99"/>
    <w:semiHidden w:val="1"/>
    <w:unhideWhenUsed w:val="1"/>
    <w:rsid w:val="00214EEC"/>
    <w:rPr>
      <w:color w:val="605e5c"/>
      <w:shd w:color="auto" w:fill="e1dfdd" w:val="clear"/>
    </w:rPr>
  </w:style>
  <w:style w:type="character" w:styleId="FollowedHyperlink">
    <w:name w:val="FollowedHyperlink"/>
    <w:basedOn w:val="DefaultParagraphFont"/>
    <w:uiPriority w:val="99"/>
    <w:semiHidden w:val="1"/>
    <w:unhideWhenUsed w:val="1"/>
    <w:rsid w:val="00672686"/>
    <w:rPr>
      <w:color w:val="96607d" w:themeColor="followedHyperlink"/>
      <w:u w:val="single"/>
    </w:rPr>
  </w:style>
  <w:style w:type="character" w:styleId="CommentReference">
    <w:name w:val="annotation reference"/>
    <w:basedOn w:val="DefaultParagraphFont"/>
    <w:uiPriority w:val="99"/>
    <w:semiHidden w:val="1"/>
    <w:unhideWhenUsed w:val="1"/>
    <w:rsid w:val="00986272"/>
    <w:rPr>
      <w:sz w:val="16"/>
      <w:szCs w:val="16"/>
    </w:rPr>
  </w:style>
  <w:style w:type="paragraph" w:styleId="CommentText">
    <w:name w:val="annotation text"/>
    <w:basedOn w:val="Normal"/>
    <w:link w:val="CommentTextChar"/>
    <w:uiPriority w:val="99"/>
    <w:unhideWhenUsed w:val="1"/>
    <w:rsid w:val="00986272"/>
    <w:pPr>
      <w:spacing w:line="240" w:lineRule="auto"/>
    </w:pPr>
    <w:rPr>
      <w:sz w:val="20"/>
      <w:szCs w:val="20"/>
    </w:rPr>
  </w:style>
  <w:style w:type="character" w:styleId="CommentTextChar" w:customStyle="1">
    <w:name w:val="Comment Text Char"/>
    <w:basedOn w:val="DefaultParagraphFont"/>
    <w:link w:val="CommentText"/>
    <w:uiPriority w:val="99"/>
    <w:rsid w:val="00986272"/>
    <w:rPr>
      <w:sz w:val="20"/>
      <w:szCs w:val="20"/>
    </w:rPr>
  </w:style>
  <w:style w:type="paragraph" w:styleId="CommentSubject">
    <w:name w:val="annotation subject"/>
    <w:basedOn w:val="CommentText"/>
    <w:next w:val="CommentText"/>
    <w:link w:val="CommentSubjectChar"/>
    <w:uiPriority w:val="99"/>
    <w:semiHidden w:val="1"/>
    <w:unhideWhenUsed w:val="1"/>
    <w:rsid w:val="00986272"/>
    <w:rPr>
      <w:b w:val="1"/>
      <w:bCs w:val="1"/>
    </w:rPr>
  </w:style>
  <w:style w:type="character" w:styleId="CommentSubjectChar" w:customStyle="1">
    <w:name w:val="Comment Subject Char"/>
    <w:basedOn w:val="CommentTextChar"/>
    <w:link w:val="CommentSubject"/>
    <w:uiPriority w:val="99"/>
    <w:semiHidden w:val="1"/>
    <w:rsid w:val="00986272"/>
    <w:rPr>
      <w:b w:val="1"/>
      <w:bCs w:val="1"/>
      <w:sz w:val="20"/>
      <w:szCs w:val="20"/>
    </w:rPr>
  </w:style>
  <w:style w:type="table" w:styleId="TableGrid">
    <w:name w:val="Table Grid"/>
    <w:basedOn w:val="TableNormal"/>
    <w:uiPriority w:val="39"/>
    <w:rsid w:val="00DA26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86/s12913-024-11135-4" TargetMode="External"/><Relationship Id="rId22" Type="http://schemas.openxmlformats.org/officeDocument/2006/relationships/hyperlink" Target="https://www.law.cornell.edu/regulations/texas/25-Tex-Admin-Code-SS-133-208" TargetMode="External"/><Relationship Id="rId21" Type="http://schemas.openxmlformats.org/officeDocument/2006/relationships/hyperlink" Target="https://txwhc.org/texas-releases-2024-maternal-health-report/" TargetMode="External"/><Relationship Id="rId24" Type="http://schemas.openxmlformats.org/officeDocument/2006/relationships/hyperlink" Target="https://www.gao.gov/assets/gao-23-105515.pdf" TargetMode="External"/><Relationship Id="rId23" Type="http://schemas.openxmlformats.org/officeDocument/2006/relationships/hyperlink" Target="https://www.law.cornell.edu/regulations/texas/25-Tex-Admin-Code-SS-133-20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footer" Target="footer1.xml"/><Relationship Id="rId25" Type="http://schemas.openxmlformats.org/officeDocument/2006/relationships/hyperlink" Target="https://www.dshs.texas.gov/dshs-ems-trauma-systems/maternal-levels-care-designation"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hyperlink" Target="https://sites.google.com/isrt.ac.bd/mohsankhudri/" TargetMode="External"/><Relationship Id="rId10" Type="http://schemas.openxmlformats.org/officeDocument/2006/relationships/hyperlink" Target="https://linkprotect.cudasvc.com/url?a=https%3a%2f%2fwww.austincollege.edu%2ffaculty%2f~board%2fdr-mohsan-khudri&amp;c=E,1,-k9ZKi0qqh_fLktPRc0jbiz_DvgWd59hac-D6lC4XLb0b6qAX_sFw_1b_Ws-vHQdxF3TcKcpt2w2vrfcE08C94_EbZkf4LcZbttonZnRftTrL0Vpioe7UpjZv6-m&amp;typo=1" TargetMode="External"/><Relationship Id="rId13" Type="http://schemas.openxmlformats.org/officeDocument/2006/relationships/hyperlink" Target="https://wpconnect.wpunj.edu/directories/faculty/default.cfm?user=imrann" TargetMode="External"/><Relationship Id="rId12" Type="http://schemas.openxmlformats.org/officeDocument/2006/relationships/hyperlink" Target="https://sites.google.com/view/navid-imran/" TargetMode="External"/><Relationship Id="rId15" Type="http://schemas.openxmlformats.org/officeDocument/2006/relationships/hyperlink" Target="https://www.wichita.edu/profiles/academics/engineering/SoC/01_Faculty/Das-Lokesh.php" TargetMode="External"/><Relationship Id="rId14" Type="http://schemas.openxmlformats.org/officeDocument/2006/relationships/hyperlink" Target="https://lokesh-c-das.github.io/" TargetMode="External"/><Relationship Id="rId17" Type="http://schemas.openxmlformats.org/officeDocument/2006/relationships/hyperlink" Target="https://www.cdc.gov/nchs/data/hestat/maternal-mortality/2021/maternal-mortality-rates-2021.htm" TargetMode="External"/><Relationship Id="rId16" Type="http://schemas.openxmlformats.org/officeDocument/2006/relationships/hyperlink" Target="https://www.acog.org/clinical/clinical-guidance/obstetric-care-consensus/articles/2019/08/levels-of-maternal-care" TargetMode="External"/><Relationship Id="rId19" Type="http://schemas.openxmlformats.org/officeDocument/2006/relationships/hyperlink" Target="https://www.marchofdimes.org/peristats/assets/s3/reports/mcd/Maternity-Care-Report-Texas.pdf" TargetMode="External"/><Relationship Id="rId18" Type="http://schemas.openxmlformats.org/officeDocument/2006/relationships/hyperlink" Target="https://www.chartis.com/sites/default/files/documents/chartis_rural_study_pressure_pushes_rural_safety_net_crisis_into_uncharted_territory_feb_15_2024_fn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YRAag/3BavkRincUl8acbm1Owg==">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2025-08-18T06:55:00.0000000Z</dcterms:created>
  <dc:creator>Md Mohsan Khudri</dc:creator>
</cp:coreProperties>
</file>