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color w:val="111111"/>
          <w:sz w:val="30"/>
        </w:rPr>
        <w:t>From Maternity Care Deserts to a Siting Plan: A Block-Level Decision Platform for Obstetric Access in Texas</w:t>
      </w:r>
    </w:p>
    <w:p>
      <w:pPr>
        <w:jc w:val="both"/>
      </w:pPr>
      <w:r>
        <w:rPr>
          <w:b/>
        </w:rPr>
        <w:t>Applicant organization:</w:t>
      </w:r>
      <w:r>
        <w:t xml:space="preserve"> Austin College, Sherman, Texas</w:t>
      </w:r>
    </w:p>
    <w:p>
      <w:pPr>
        <w:jc w:val="both"/>
      </w:pPr>
      <w:r>
        <w:rPr>
          <w:b/>
        </w:rPr>
        <w:t>Principal Investigator:</w:t>
      </w:r>
      <w:r>
        <w:t xml:space="preserve"> Md Mohsan Khudri, PhD, Assistant Professor of Economics</w:t>
      </w:r>
    </w:p>
    <w:p>
      <w:pPr>
        <w:jc w:val="both"/>
      </w:pPr>
      <w:r>
        <w:rPr>
          <w:b/>
        </w:rPr>
        <w:t>Amount requested:</w:t>
      </w:r>
      <w:r>
        <w:t xml:space="preserve"> $29,150</w:t>
      </w:r>
    </w:p>
    <w:p>
      <w:pPr>
        <w:spacing w:before="220" w:after="80"/>
      </w:pPr>
      <w:r>
        <w:rPr>
          <w:b/>
          <w:color w:val="1C5CAB"/>
          <w:sz w:val="25"/>
        </w:rPr>
        <w:t>Significance</w:t>
      </w:r>
    </w:p>
    <w:p>
      <w:pPr>
        <w:jc w:val="both"/>
      </w:pPr>
      <w:r>
        <w:t>Texas has the largest population of reproductive-age women of any state without a</w:t>
      </w:r>
    </w:p>
    <w:p>
      <w:pPr>
        <w:jc w:val="both"/>
      </w:pPr>
      <w:r>
        <w:t>statewide obstetric access standard. Maternal mortality rose 63% between 2018 and</w:t>
      </w:r>
    </w:p>
    <w:p>
      <w:pPr>
        <w:jc w:val="both"/>
      </w:pPr>
      <w:r>
        <w:t>2020, and most of those deaths were judged preventable (Texas Women's Healthcare</w:t>
      </w:r>
    </w:p>
    <w:p>
      <w:pPr>
        <w:jc w:val="both"/>
      </w:pPr>
      <w:r>
        <w:t>Coalition, 2024). Where a woman lives determines whether she reaches skilled care</w:t>
      </w:r>
    </w:p>
    <w:p>
      <w:pPr>
        <w:jc w:val="both"/>
      </w:pPr>
      <w:r>
        <w:t>in time.</w:t>
      </w:r>
    </w:p>
    <w:p>
      <w:pPr>
        <w:jc w:val="both"/>
      </w:pPr>
      <w:r>
        <w:t>The standard measure of that risk — the "maternity care desert," a county with no</w:t>
      </w:r>
    </w:p>
    <w:p>
      <w:pPr>
        <w:jc w:val="both"/>
      </w:pPr>
      <w:r>
        <w:t>obstetric facility — is too coarse to act on. Texas counties range from 386 to</w:t>
      </w:r>
    </w:p>
    <w:p>
      <w:pPr>
        <w:jc w:val="both"/>
      </w:pPr>
      <w:r>
        <w:t>16,040 km², so averaging access across one hides exactly the variation a planner</w:t>
      </w:r>
    </w:p>
    <w:p>
      <w:pPr>
        <w:jc w:val="both"/>
      </w:pPr>
      <w:r>
        <w:t>needs, and the measure cannot distinguish a county that never had a hospital from</w:t>
      </w:r>
    </w:p>
    <w:p>
      <w:pPr>
        <w:jc w:val="both"/>
      </w:pPr>
      <w:r>
        <w:t>one whose hospital closed its labor-and-delivery unit.</w:t>
      </w:r>
    </w:p>
    <w:p>
      <w:pPr>
        <w:jc w:val="both"/>
      </w:pPr>
      <w:r>
        <w:rPr>
          <w:b/>
        </w:rPr>
        <w:t>We have already built the measurement that replaces it.</w:t>
      </w:r>
      <w:r>
        <w:t xml:space="preserve"> On the complete Texas</w:t>
      </w:r>
    </w:p>
    <w:p>
      <w:pPr>
        <w:jc w:val="both"/>
      </w:pPr>
      <w:r>
        <w:t>road network we computed drive time and road distance from **every one of the</w:t>
      </w:r>
    </w:p>
    <w:p>
      <w:pPr>
        <w:jc w:val="both"/>
      </w:pPr>
      <w:r>
        <w:t>668,757 census blocks** to the nearest hospital that actually provides obstetric</w:t>
      </w:r>
    </w:p>
    <w:p>
      <w:pPr>
        <w:jc w:val="both"/>
      </w:pPr>
      <w:r>
        <w:t xml:space="preserve">care, weighted by </w:t>
      </w:r>
      <w:r>
        <w:rPr>
          <w:b/>
        </w:rPr>
        <w:t>women aged 15–44</w:t>
      </w:r>
      <w:r>
        <w:t xml:space="preserve"> (ACS 2019–2023, table B01001). Complete,</w:t>
      </w:r>
    </w:p>
    <w:p>
      <w:pPr>
        <w:jc w:val="both"/>
      </w:pPr>
      <w:r>
        <w:t>not sampled: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Finding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Active hospitals providing obstetrics on site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b/>
                <w:sz w:val="18"/>
              </w:rPr>
              <w:t>211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Counties with no obstetric facility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b/>
                <w:sz w:val="18"/>
              </w:rPr>
              <w:t>151 of 254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Women aged 15–44 in Texas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b/>
                <w:sz w:val="18"/>
              </w:rPr>
              <w:t>6,180,678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Women 15–44 more than 30 min from obstetric care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b/>
                <w:sz w:val="18"/>
              </w:rPr>
              <w:t>185,251</w:t>
            </w:r>
            <w:r>
              <w:rPr>
                <w:sz w:val="18"/>
              </w:rPr>
              <w:t xml:space="preserve"> (3.0%)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 xml:space="preserve">Women 15–44 more than 30 min from </w:t>
            </w:r>
            <w:r>
              <w:rPr>
                <w:b/>
                <w:sz w:val="18"/>
              </w:rPr>
              <w:t>NICU-capable</w:t>
            </w:r>
            <w:r>
              <w:rPr>
                <w:sz w:val="18"/>
              </w:rPr>
              <w:t xml:space="preserve"> care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b/>
                <w:sz w:val="18"/>
              </w:rPr>
              <w:t>576,262</w:t>
            </w:r>
            <w:r>
              <w:rPr>
                <w:sz w:val="18"/>
              </w:rPr>
              <w:t xml:space="preserve"> (9.4%)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 xml:space="preserve">Counties with a hospital but </w:t>
            </w:r>
            <w:r>
              <w:rPr>
                <w:b/>
                <w:sz w:val="18"/>
              </w:rPr>
              <w:t>no obstetric unit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b/>
                <w:sz w:val="18"/>
              </w:rPr>
              <w:t>78</w:t>
            </w:r>
            <w:r>
              <w:rPr>
                <w:sz w:val="18"/>
              </w:rPr>
              <w:t xml:space="preserve"> (1.73M residents)</w:t>
            </w:r>
          </w:p>
        </w:tc>
      </w:tr>
    </w:tbl>
    <w:p/>
    <w:p>
      <w:pPr>
        <w:jc w:val="both"/>
      </w:pPr>
      <w:r>
        <w:t>Against the planning benchmarks the field uses: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Benchmark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b/>
                <w:sz w:val="18"/>
              </w:rPr>
              <w:t>Women 15–44 within it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25 miles of an obstetric facility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sz w:val="18"/>
              </w:rPr>
              <w:t>95.9%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35 miles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sz w:val="18"/>
              </w:rPr>
              <w:t>98.6%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50 miles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sz w:val="18"/>
              </w:rPr>
              <w:t>99.7%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30 minutes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sz w:val="18"/>
              </w:rPr>
              <w:t>97.0%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8"/>
              </w:rPr>
              <w:t>30 minutes of a NICU-capable facility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b/>
                <w:sz w:val="18"/>
              </w:rPr>
              <w:t>90.6%</w:t>
            </w:r>
          </w:p>
        </w:tc>
      </w:tr>
    </w:tbl>
    <w:p/>
    <w:p>
      <w:pPr>
        <w:jc w:val="both"/>
      </w:pPr>
      <w:r>
        <w:t>Two findings drive this proposal.</w:t>
      </w:r>
    </w:p>
    <w:p>
      <w:pPr>
        <w:jc w:val="both"/>
      </w:pPr>
      <w:r>
        <w:rPr>
          <w:b/>
        </w:rPr>
        <w:t>First, the level of care.</w:t>
      </w:r>
      <w:r>
        <w:t xml:space="preserve"> By distance to </w:t>
      </w:r>
      <w:r>
        <w:rPr>
          <w:i/>
        </w:rPr>
        <w:t>any</w:t>
      </w:r>
      <w:r>
        <w:t xml:space="preserve"> obstetric facility Texas looks</w:t>
      </w:r>
    </w:p>
    <w:p>
      <w:pPr>
        <w:jc w:val="both"/>
      </w:pPr>
      <w:r>
        <w:t xml:space="preserve">adequate. Measured against facilities with a </w:t>
      </w:r>
      <w:r>
        <w:rPr>
          <w:b/>
        </w:rPr>
        <w:t>neonatal intensive care unit</w:t>
      </w:r>
      <w:r>
        <w:t xml:space="preserve"> —</w:t>
      </w:r>
    </w:p>
    <w:p>
      <w:pPr>
        <w:jc w:val="both"/>
      </w:pPr>
      <w:r>
        <w:t>the capability that decides outcomes in a preterm birth or hemorrhage — the share</w:t>
      </w:r>
    </w:p>
    <w:p>
      <w:pPr>
        <w:jc w:val="both"/>
      </w:pPr>
      <w:r>
        <w:t xml:space="preserve">of women left beyond 30 minutes is </w:t>
      </w:r>
      <w:r>
        <w:rPr>
          <w:b/>
        </w:rPr>
        <w:t>three times larger</w:t>
      </w:r>
      <w:r>
        <w:t xml:space="preserve"> (9.4% vs 3.0%). Panels</w:t>
      </w:r>
    </w:p>
    <w:p>
      <w:pPr>
        <w:jc w:val="both"/>
      </w:pPr>
      <w:r>
        <w:t>(a) and (b) of Figure 1 use an identical mileage scale, so the gap reads directly:</w:t>
      </w:r>
    </w:p>
    <w:p>
      <w:pPr>
        <w:jc w:val="both"/>
      </w:pPr>
      <w:r>
        <w:t>**5.1% of Texans are more than 25 road miles from any obstetric facility, but</w:t>
      </w:r>
    </w:p>
    <w:p>
      <w:pPr>
        <w:jc w:val="both"/>
      </w:pPr>
      <w:r>
        <w:t>13.0% are that far from one with a NICU; past 50 miles the ratio widens</w:t>
      </w:r>
    </w:p>
    <w:p>
      <w:pPr>
        <w:jc w:val="both"/>
      </w:pPr>
      <w:r>
        <w:t>eleven-fold.** Proximity to a door is not proximity to care, and that gap is</w:t>
      </w:r>
    </w:p>
    <w:p>
      <w:pPr>
        <w:jc w:val="both"/>
      </w:pPr>
      <w:r>
        <w:t>exactly where preventable deaths occur.</w:t>
      </w:r>
    </w:p>
    <w:p>
      <w:pPr>
        <w:jc w:val="both"/>
      </w:pPr>
      <w:r>
        <w:rPr>
          <w:b/>
        </w:rPr>
        <w:t>Second, 78 counties have an open hospital where no one can deliver a baby</w:t>
      </w:r>
      <w:r>
        <w:t>,</w:t>
      </w:r>
    </w:p>
    <w:p>
      <w:pPr>
        <w:jc w:val="both"/>
      </w:pPr>
      <w:r>
        <w:t>home to 1.73 million Texans. These do not need a new hospital — they need an</w:t>
      </w:r>
    </w:p>
    <w:p>
      <w:pPr>
        <w:jc w:val="both"/>
      </w:pPr>
      <w:r>
        <w:t>obstetric unit restored inside one that already exists, at a fraction of the cost.</w:t>
      </w:r>
    </w:p>
    <w:p>
      <w:pPr>
        <w:jc w:val="both"/>
      </w:pPr>
      <w:r>
        <w:t>**No county-level desert map can see this distinction, and every published Texas</w:t>
      </w:r>
    </w:p>
    <w:p>
      <w:pPr>
        <w:jc w:val="both"/>
      </w:pPr>
      <w:r>
        <w:t>desert map misses it.** It is the cheapest available intervention, and nobody can</w:t>
      </w:r>
    </w:p>
    <w:p>
      <w:pPr>
        <w:jc w:val="both"/>
      </w:pPr>
      <w:r>
        <w:t>currently target it.</w:t>
      </w:r>
    </w:p>
    <w:p>
      <w:pPr>
        <w:jc w:val="left"/>
      </w:pPr>
      <w:r>
        <w:rPr>
          <w:b/>
          <w:color w:val="52514E"/>
          <w:sz w:val="19"/>
        </w:rPr>
        <w:t>Figure 1</w:t>
      </w:r>
      <w:r>
        <w:rPr>
          <w:color w:val="52514E"/>
          <w:sz w:val="19"/>
        </w:rPr>
        <w:t xml:space="preserve"> — </w:t>
      </w:r>
      <w:r>
        <w:rPr>
          <w:i/>
          <w:color w:val="52514E"/>
          <w:sz w:val="19"/>
        </w:rPr>
        <w:t>The access landscape.</w:t>
      </w:r>
      <w:r>
        <w:rPr>
          <w:color w:val="52514E"/>
          <w:sz w:val="19"/>
        </w:rPr>
        <w:t xml:space="preserve"> (a) Road miles to the nearest obstetric</w:t>
      </w:r>
    </w:p>
    <w:p>
      <w:pPr>
        <w:jc w:val="both"/>
      </w:pPr>
      <w:r>
        <w:t>facility. (b) Road miles to the nearest NICU-capable facility, on the identical</w:t>
      </w:r>
    </w:p>
    <w:p>
      <w:pPr>
        <w:jc w:val="both"/>
      </w:pPr>
      <w:r>
        <w:t>scale — directly comparable, and visibly darker. (c) Population by road-distance</w:t>
      </w:r>
    </w:p>
    <w:p>
      <w:pPr>
        <w:jc w:val="both"/>
      </w:pPr>
      <w:r>
        <w:t>band. (d) Counties with a hospital but no obstetric unit (gold) versus counties</w:t>
      </w:r>
    </w:p>
    <w:p>
      <w:pPr>
        <w:jc w:val="both"/>
      </w:pPr>
      <w:r>
        <w:t>with no hospital at all (pink).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1855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osal_fig1_access_landsca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185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20" w:after="80"/>
      </w:pPr>
      <w:r>
        <w:rPr>
          <w:b/>
          <w:color w:val="1C5CAB"/>
          <w:sz w:val="25"/>
        </w:rPr>
        <w:t>Innovation</w:t>
      </w:r>
    </w:p>
    <w:p>
      <w:pPr>
        <w:jc w:val="both"/>
      </w:pPr>
      <w:r>
        <w:t>**1. We measure at census-block resolution on the real road network, not by</w:t>
      </w:r>
    </w:p>
    <w:p>
      <w:pPr>
        <w:jc w:val="both"/>
      </w:pPr>
      <w:r>
        <w:t>county and not in straight lines.** Our preliminary analysis shows road distance</w:t>
      </w:r>
    </w:p>
    <w:p>
      <w:pPr>
        <w:jc w:val="both"/>
      </w:pPr>
      <w:r>
        <w:t xml:space="preserve">in Texas is on average </w:t>
      </w:r>
      <w:r>
        <w:rPr>
          <w:b/>
        </w:rPr>
        <w:t>1.33× the straight-line distance</w:t>
      </w:r>
      <w:r>
        <w:t>, and considerably</w:t>
      </w:r>
    </w:p>
    <w:p>
      <w:pPr>
        <w:jc w:val="both"/>
      </w:pPr>
      <w:r>
        <w:t>worse in the sparse western road grid (Figure 3a). Buffer- and centroid-based</w:t>
      </w:r>
    </w:p>
    <w:p>
      <w:pPr>
        <w:jc w:val="both"/>
      </w:pPr>
      <w:r>
        <w:t>studies — still the norm in this literature — understate real travel by a third.</w:t>
      </w:r>
    </w:p>
    <w:p>
      <w:pPr>
        <w:jc w:val="both"/>
      </w:pPr>
      <w:r>
        <w:rPr>
          <w:b/>
        </w:rPr>
        <w:t>2. We solved the computational obstacle that forces others to approximate.</w:t>
      </w:r>
    </w:p>
    <w:p>
      <w:pPr>
        <w:jc w:val="both"/>
      </w:pPr>
      <w:r>
        <w:t>Naively, 668,757 blocks against 211 facilities is 141 million origin–destination</w:t>
      </w:r>
    </w:p>
    <w:p>
      <w:pPr>
        <w:jc w:val="both"/>
      </w:pPr>
      <w:r>
        <w:t>pairs — which commercial routing APIs cannot price, and why comparable studies</w:t>
      </w:r>
    </w:p>
    <w:p>
      <w:pPr>
        <w:jc w:val="both"/>
      </w:pPr>
      <w:r>
        <w:t>sample, aggregate to counties, or fall back on straight lines. Because only the</w:t>
      </w:r>
    </w:p>
    <w:p>
      <w:pPr>
        <w:jc w:val="both"/>
      </w:pPr>
      <w:r>
        <w:rPr>
          <w:i/>
        </w:rPr>
        <w:t>nearest</w:t>
      </w:r>
      <w:r>
        <w:t xml:space="preserve"> facility matters, a single **multi-source Dijkstra search on the</w:t>
      </w:r>
    </w:p>
    <w:p>
      <w:pPr>
        <w:jc w:val="both"/>
      </w:pPr>
      <w:r>
        <w:t>transposed road graph** labels every node in Texas with its cost to the closest</w:t>
      </w:r>
    </w:p>
    <w:p>
      <w:pPr>
        <w:jc w:val="both"/>
      </w:pPr>
      <w:r>
        <w:t xml:space="preserve">facility in </w:t>
      </w:r>
      <w:r>
        <w:rPr>
          <w:b/>
        </w:rPr>
        <w:t>one pass — about three seconds</w:t>
      </w:r>
      <w:r>
        <w:t xml:space="preserve"> over 11.0 million nodes and 21.6</w:t>
      </w:r>
    </w:p>
    <w:p>
      <w:pPr>
        <w:jc w:val="both"/>
      </w:pPr>
      <w:r>
        <w:t>million road segments. No API, no quota, no sampling, no recurring cost. This is</w:t>
      </w:r>
    </w:p>
    <w:p>
      <w:pPr>
        <w:jc w:val="both"/>
      </w:pPr>
      <w:r>
        <w:t>what makes an interactive planning tool possible at all.</w:t>
      </w:r>
    </w:p>
    <w:p>
      <w:pPr>
        <w:jc w:val="both"/>
      </w:pPr>
      <w:r>
        <w:rPr>
          <w:b/>
        </w:rPr>
        <w:t>3. We correct a failure mode that silently distorts this entire literature.</w:t>
      </w:r>
    </w:p>
    <w:p>
      <w:pPr>
        <w:jc w:val="both"/>
      </w:pPr>
      <w:r>
        <w:t>Facility lists are built by joining a services registry to a location registry on</w:t>
      </w:r>
    </w:p>
    <w:p>
      <w:pPr>
        <w:jc w:val="both"/>
      </w:pPr>
      <w:r>
        <w:t>hospital name. The project's own prior list used an exact string match, which</w:t>
      </w:r>
    </w:p>
    <w:p>
      <w:pPr>
        <w:jc w:val="both"/>
      </w:pPr>
      <w:r>
        <w:t>dropped 36% of eligible hospitals while retaining hospitals that had already</w:t>
      </w:r>
    </w:p>
    <w:p>
      <w:pPr>
        <w:jc w:val="both"/>
      </w:pPr>
      <w:r>
        <w:t>closed. This is not random noise: **every dropped hospital manufactures a fake</w:t>
      </w:r>
    </w:p>
    <w:p>
      <w:pPr>
        <w:jc w:val="both"/>
      </w:pPr>
      <w:r>
        <w:t>desert.** Our multi-stage matcher — license ID, then street address, then</w:t>
      </w:r>
    </w:p>
    <w:p>
      <w:pPr>
        <w:jc w:val="both"/>
      </w:pPr>
      <w:r>
        <w:t>normalized fuzzy name, each blocked geographically — recovers 98.1% automatically</w:t>
      </w:r>
    </w:p>
    <w:p>
      <w:pPr>
        <w:jc w:val="both"/>
      </w:pPr>
      <w:r>
        <w:t>(Figure 3b), moving the count of Texans beyond 30 minutes from 2.58 million to</w:t>
      </w:r>
    </w:p>
    <w:p>
      <w:pPr>
        <w:jc w:val="both"/>
      </w:pPr>
      <w:r>
        <w:t>1.06 million. **A desert map built on an uncorrected join is wrong by a factor of</w:t>
      </w:r>
    </w:p>
    <w:p>
      <w:pPr>
        <w:jc w:val="both"/>
      </w:pPr>
      <w:r>
        <w:t>two.** We will release the matcher as a reusable component.</w:t>
      </w:r>
    </w:p>
    <w:p>
      <w:pPr>
        <w:jc w:val="both"/>
      </w:pPr>
      <w:r>
        <w:rPr>
          <w:b/>
        </w:rPr>
        <w:t>4. The deliverable is a decision tool, not a paper.</w:t>
      </w:r>
      <w:r>
        <w:t xml:space="preserve"> The end product is a</w:t>
      </w:r>
    </w:p>
    <w:p>
      <w:pPr>
        <w:jc w:val="both"/>
      </w:pPr>
      <w:r>
        <w:t>web-based planning platform where a state or county planner sets a budget and a</w:t>
      </w:r>
    </w:p>
    <w:p>
      <w:pPr>
        <w:jc w:val="both"/>
      </w:pPr>
      <w:r>
        <w:t>coverage standard and receives a ranked, mapped siting plan with the population</w:t>
      </w:r>
    </w:p>
    <w:p>
      <w:pPr>
        <w:jc w:val="both"/>
      </w:pPr>
      <w:r>
        <w:t>served by each candidate site.</w:t>
      </w:r>
    </w:p>
    <w:p>
      <w:pPr>
        <w:spacing w:before="220" w:after="80"/>
      </w:pPr>
      <w:r>
        <w:rPr>
          <w:b/>
          <w:color w:val="1C5CAB"/>
          <w:sz w:val="25"/>
        </w:rPr>
        <w:t>Approach</w:t>
      </w:r>
    </w:p>
    <w:p>
      <w:pPr>
        <w:spacing w:before="160" w:after="80"/>
      </w:pPr>
      <w:r>
        <w:rPr>
          <w:b/>
          <w:color w:val="111111"/>
          <w:sz w:val="22"/>
        </w:rPr>
        <w:t>Aim 1 — Publish the corrected Texas obstetric access baseline *(months 1–4)*</w:t>
      </w:r>
    </w:p>
    <w:p>
      <w:pPr>
        <w:jc w:val="both"/>
      </w:pPr>
      <w:r>
        <w:t>The pipeline is built and runs end to end, and the women 15–44 denominator is</w:t>
      </w:r>
    </w:p>
    <w:p>
      <w:pPr>
        <w:jc w:val="both"/>
      </w:pPr>
      <w:r>
        <w:t>already in place. Remaining work: validate free-flow travel times against a</w:t>
      </w:r>
    </w:p>
    <w:p>
      <w:pPr>
        <w:jc w:val="both"/>
      </w:pPr>
      <w:r>
        <w:t>commercial routing engine on a stratified sample of ~500 routes; extend the</w:t>
      </w:r>
    </w:p>
    <w:p>
      <w:pPr>
        <w:jc w:val="both"/>
      </w:pPr>
      <w:r>
        <w:t>facility panel backward through Centers for Medicare &amp; Medicaid Services (CMS)</w:t>
      </w:r>
    </w:p>
    <w:p>
      <w:pPr>
        <w:jc w:val="both"/>
      </w:pPr>
      <w:r>
        <w:t>Provider of Services archives so the analysis</w:t>
      </w:r>
    </w:p>
    <w:p>
      <w:pPr>
        <w:jc w:val="both"/>
      </w:pPr>
      <w:r>
        <w:t xml:space="preserve">dates obstetric-unit </w:t>
      </w:r>
      <w:r>
        <w:rPr>
          <w:i/>
        </w:rPr>
        <w:t>closures</w:t>
      </w:r>
      <w:r>
        <w:t xml:space="preserve"> rather than describing a single snapshot; and</w:t>
      </w:r>
    </w:p>
    <w:p>
      <w:pPr>
        <w:jc w:val="both"/>
      </w:pPr>
      <w:r>
        <w:t>disaggregate the ACS denominator below block-group level, which currently assumes</w:t>
      </w:r>
    </w:p>
    <w:p>
      <w:pPr>
        <w:jc w:val="both"/>
      </w:pPr>
      <w:r>
        <w:t xml:space="preserve">a uniform age–sex mix within each block group. </w:t>
      </w:r>
      <w:r>
        <w:rPr>
          <w:b/>
        </w:rPr>
        <w:t>Deliverable:</w:t>
      </w:r>
      <w:r>
        <w:t xml:space="preserve"> peer-reviewed</w:t>
      </w:r>
    </w:p>
    <w:p>
      <w:pPr>
        <w:jc w:val="both"/>
      </w:pPr>
      <w:r>
        <w:t>paper and a public dataset of block-level access for all 668,757 Texas blocks.</w:t>
      </w:r>
    </w:p>
    <w:p>
      <w:pPr>
        <w:spacing w:before="160" w:after="80"/>
      </w:pPr>
      <w:r>
        <w:rPr>
          <w:b/>
          <w:color w:val="111111"/>
          <w:sz w:val="22"/>
        </w:rPr>
        <w:t>Aim 2 — Optimize where the next facility goes *(months 3–9)*</w:t>
      </w:r>
    </w:p>
    <w:p>
      <w:pPr>
        <w:jc w:val="both"/>
      </w:pPr>
      <w:r>
        <w:t xml:space="preserve">We formulate siting as the </w:t>
      </w:r>
      <w:r>
        <w:rPr>
          <w:b/>
        </w:rPr>
        <w:t>Maximal Covering Location Problem</w:t>
      </w:r>
      <w:r>
        <w:t xml:space="preserve">: choose </w:t>
      </w:r>
      <w:r>
        <w:rPr>
          <w:i/>
        </w:rPr>
        <w:t>K</w:t>
      </w:r>
      <w:r>
        <w:t xml:space="preserve"> sites</w:t>
      </w:r>
    </w:p>
    <w:p>
      <w:pPr>
        <w:jc w:val="both"/>
      </w:pPr>
      <w:r>
        <w:t>maximizing the underserved population brought within a coverage standard.</w:t>
      </w:r>
    </w:p>
    <w:p>
      <w:pPr>
        <w:jc w:val="both"/>
      </w:pPr>
      <w:r>
        <w:t>Candidates are restricted to existing incorporated places — a hospital needs</w:t>
      </w:r>
    </w:p>
    <w:p>
      <w:pPr>
        <w:jc w:val="both"/>
      </w:pPr>
      <w:r>
        <w:t>staff, utilities and road access, so an optimum in empty rangeland is not a usable</w:t>
      </w:r>
    </w:p>
    <w:p>
      <w:pPr>
        <w:jc w:val="both"/>
      </w:pPr>
      <w:r>
        <w:t>answer.</w:t>
      </w:r>
    </w:p>
    <w:p>
      <w:pPr>
        <w:jc w:val="both"/>
      </w:pPr>
      <w:r>
        <w:rPr>
          <w:b/>
        </w:rPr>
        <w:t>This already works.</w:t>
      </w:r>
      <w:r>
        <w:t xml:space="preserve"> Figure 2 shows the current output: **ten new facilities</w:t>
      </w:r>
    </w:p>
    <w:p>
      <w:pPr>
        <w:jc w:val="both"/>
      </w:pPr>
      <w:r>
        <w:t>would bring 72,737 of the 178,685 underserved women aged 15–44 within 30 minutes</w:t>
      </w:r>
    </w:p>
    <w:p>
      <w:pPr>
        <w:jc w:val="both"/>
      </w:pPr>
      <w:r>
        <w:t>— 40.7% of the gap.** Because coverage is monotone submodular, the greedy solution</w:t>
      </w:r>
    </w:p>
    <w:p>
      <w:pPr>
        <w:jc w:val="both"/>
      </w:pPr>
      <w:r>
        <w:t>carries a provable (1 − 1/e) ≈ 63% approximation guarantee — a bounded result, not</w:t>
      </w:r>
    </w:p>
    <w:p>
      <w:pPr>
        <w:jc w:val="both"/>
      </w:pPr>
      <w:r>
        <w:t>a heuristic guess.</w:t>
      </w:r>
    </w:p>
    <w:p>
      <w:pPr>
        <w:jc w:val="both"/>
      </w:pPr>
      <w:r>
        <w:t>Grant work extends this baseline in three directions:</w:t>
      </w:r>
    </w:p>
    <w:p>
      <w:pPr>
        <w:pStyle w:val="ListBullet"/>
      </w:pPr>
      <w:r>
        <w:rPr>
          <w:b/>
        </w:rPr>
        <w:t>Cost-aware ILP.</w:t>
      </w:r>
      <w:r>
        <w:t xml:space="preserve"> Replace "K facilities" with a real budget. Restoring an</w:t>
      </w:r>
    </w:p>
    <w:p>
      <w:pPr>
        <w:jc w:val="both"/>
      </w:pPr>
      <w:r>
        <w:t xml:space="preserve">  obstetric unit in an existing hospital and building a new facility differ by</w:t>
      </w:r>
    </w:p>
    <w:p>
      <w:pPr>
        <w:jc w:val="both"/>
      </w:pPr>
      <w:r>
        <w:t xml:space="preserve">  more than an order of magnitude in cost; the 78 hospital-but-no-obstetrics</w:t>
      </w:r>
    </w:p>
    <w:p>
      <w:pPr>
        <w:jc w:val="both"/>
      </w:pPr>
      <w:r>
        <w:t xml:space="preserve">  counties are the cheap wins, and the model must be able to say so.</w:t>
      </w:r>
    </w:p>
    <w:p>
      <w:pPr>
        <w:pStyle w:val="ListBullet"/>
      </w:pPr>
      <w:r>
        <w:rPr>
          <w:b/>
        </w:rPr>
        <w:t>Capacity, via two-step floating catchment area (2SFCA).</w:t>
      </w:r>
      <w:r>
        <w:t xml:space="preserve"> Proximity ignores</w:t>
      </w:r>
    </w:p>
    <w:p>
      <w:pPr>
        <w:jc w:val="both"/>
      </w:pPr>
      <w:r>
        <w:t xml:space="preserve">  whether the nearest facility can absorb the demand; bed counts and staffing are</w:t>
      </w:r>
    </w:p>
    <w:p>
      <w:pPr>
        <w:jc w:val="both"/>
      </w:pPr>
      <w:r>
        <w:t xml:space="preserve">  already in our data.</w:t>
      </w:r>
    </w:p>
    <w:p>
      <w:pPr>
        <w:pStyle w:val="ListBullet"/>
      </w:pPr>
      <w:r>
        <w:t>**Sequential siting under uncertainty — where reinforcement learning earns its</w:t>
      </w:r>
    </w:p>
    <w:p>
      <w:pPr>
        <w:jc w:val="both"/>
      </w:pPr>
      <w:r>
        <w:t xml:space="preserve">  place.** For a </w:t>
      </w:r>
      <w:r>
        <w:rPr>
          <w:i/>
        </w:rPr>
        <w:t>static</w:t>
      </w:r>
      <w:r>
        <w:t xml:space="preserve"> problem ILP beats RL, and we will not pretend otherwise.</w:t>
      </w:r>
    </w:p>
    <w:p>
      <w:pPr>
        <w:jc w:val="both"/>
      </w:pPr>
      <w:r>
        <w:t xml:space="preserve">  But the real problem is not static: facilities are funded over several years,</w:t>
      </w:r>
    </w:p>
    <w:p>
      <w:pPr>
        <w:jc w:val="both"/>
      </w:pPr>
      <w:r>
        <w:t xml:space="preserve">  populations shift, and units continue to close. That is a sequential decision</w:t>
      </w:r>
    </w:p>
    <w:p>
      <w:pPr>
        <w:jc w:val="both"/>
      </w:pPr>
      <w:r>
        <w:t xml:space="preserve">  problem under uncertainty, the setting where an RL policy genuinely outperforms</w:t>
      </w:r>
    </w:p>
    <w:p>
      <w:pPr>
        <w:jc w:val="both"/>
      </w:pPr>
      <w:r>
        <w:t xml:space="preserve">  re-solving a deterministic program. We will benchmark RL against the ILP optimum</w:t>
      </w:r>
    </w:p>
    <w:p>
      <w:pPr>
        <w:jc w:val="both"/>
      </w:pPr>
      <w:r>
        <w:t xml:space="preserve">  and </w:t>
      </w:r>
      <w:r>
        <w:rPr>
          <w:b/>
        </w:rPr>
        <w:t>report the comparison honestly, including if RL does not win.</w:t>
      </w:r>
    </w:p>
    <w:p>
      <w:pPr>
        <w:jc w:val="left"/>
      </w:pPr>
      <w:r>
        <w:rPr>
          <w:b/>
          <w:color w:val="52514E"/>
          <w:sz w:val="19"/>
        </w:rPr>
        <w:t>Figure 2</w:t>
      </w:r>
      <w:r>
        <w:rPr>
          <w:color w:val="52514E"/>
          <w:sz w:val="19"/>
        </w:rPr>
        <w:t xml:space="preserve"> — </w:t>
      </w:r>
      <w:r>
        <w:rPr>
          <w:i/>
          <w:color w:val="52514E"/>
          <w:sz w:val="19"/>
        </w:rPr>
        <w:t>From diagnosis to decision.</w:t>
      </w:r>
      <w:r>
        <w:rPr>
          <w:color w:val="52514E"/>
          <w:sz w:val="19"/>
        </w:rPr>
        <w:t xml:space="preserve"> (a) The ten highest-impact sites over</w:t>
      </w:r>
    </w:p>
    <w:p>
      <w:pPr>
        <w:jc w:val="both"/>
      </w:pPr>
      <w:r>
        <w:t>territory where women 15–44 are beyond 30 minutes. (b) Coverage versus number of</w:t>
      </w:r>
    </w:p>
    <w:p>
      <w:pPr>
        <w:jc w:val="both"/>
      </w:pPr>
      <w:r>
        <w:t>facilities — the curve that lets a funder choose a defensible stopping point.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3793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osal_fig2_siting_optimiz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79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color w:val="111111"/>
          <w:sz w:val="22"/>
        </w:rPr>
        <w:t>Aim 3 — Release the planning platform *(months 8–12)*</w:t>
      </w:r>
    </w:p>
    <w:p>
      <w:pPr>
        <w:jc w:val="both"/>
      </w:pPr>
      <w:r>
        <w:t>A browser tool, free and public: set budget and coverage standard, choose whether</w:t>
      </w:r>
    </w:p>
    <w:p>
      <w:pPr>
        <w:jc w:val="both"/>
      </w:pPr>
      <w:r>
        <w:t>to weight by women of reproductive age (the default) or all residents, target any</w:t>
      </w:r>
    </w:p>
    <w:p>
      <w:pPr>
        <w:jc w:val="both"/>
      </w:pPr>
      <w:r>
        <w:t>obstetric facility or only NICU-capable ones, and receive a ranked siting plan with a map</w:t>
      </w:r>
    </w:p>
    <w:p>
      <w:pPr>
        <w:jc w:val="both"/>
      </w:pPr>
      <w:r>
        <w:t>and an exportable table. Every input dataset is public, every step scripted, and</w:t>
      </w:r>
    </w:p>
    <w:p>
      <w:pPr>
        <w:jc w:val="both"/>
      </w:pPr>
      <w:r>
        <w:t>the code released under an open license so any state can rerun it. Texas is the</w:t>
      </w:r>
    </w:p>
    <w:p>
      <w:pPr>
        <w:jc w:val="both"/>
      </w:pPr>
      <w:r>
        <w:t>test case; the method is portable to all fifty states.</w:t>
      </w:r>
    </w:p>
    <w:p>
      <w:pPr>
        <w:jc w:val="left"/>
      </w:pPr>
      <w:r>
        <w:rPr>
          <w:b/>
          <w:color w:val="52514E"/>
          <w:sz w:val="19"/>
        </w:rPr>
        <w:t>Figure 3</w:t>
      </w:r>
      <w:r>
        <w:rPr>
          <w:color w:val="52514E"/>
          <w:sz w:val="19"/>
        </w:rPr>
        <w:t xml:space="preserve"> — </w:t>
      </w:r>
      <w:r>
        <w:rPr>
          <w:i/>
          <w:color w:val="52514E"/>
          <w:sz w:val="19"/>
        </w:rPr>
        <w:t>Why the method matters.</w:t>
      </w:r>
      <w:r>
        <w:rPr>
          <w:color w:val="52514E"/>
          <w:sz w:val="19"/>
        </w:rPr>
        <w:t xml:space="preserve"> (a) Road travel exceeds straight-line</w:t>
      </w:r>
    </w:p>
    <w:p>
      <w:pPr>
        <w:jc w:val="both"/>
      </w:pPr>
      <w:r>
        <w:t>distance by 1.33× on average, population-weighted. (b) What correcting the</w:t>
      </w:r>
    </w:p>
    <w:p>
      <w:pPr>
        <w:jc w:val="both"/>
      </w:pPr>
      <w:r>
        <w:t>facility list changed.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3350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osal_fig3_method_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35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color w:val="111111"/>
          <w:sz w:val="22"/>
        </w:rPr>
        <w:t>Risks and mitigation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CMS obstetric-service flags lag real closures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sz w:val="18"/>
              </w:rPr>
              <w:t>Cross-check against Texas Department of State Health Services (DSHS) maternal designations and the American Hospital Association (AHA) Annual Survey; report the vintage of every flag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Free-flow travel times ignore congestion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sz w:val="18"/>
              </w:rPr>
              <w:t>Aim 1 calibrates against a commercial routing engine; distance results are unaffected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RL underperforms ILP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sz w:val="18"/>
              </w:rPr>
              <w:t>Explicitly an experimental comparison, not an assumption; ILP is the shipped default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Cross-border access unmodeled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sz w:val="18"/>
              </w:rPr>
              <w:t>Extend the network extract to bordering states for border counties</w:t>
            </w:r>
          </w:p>
        </w:tc>
      </w:tr>
    </w:tbl>
    <w:p/>
    <w:p>
      <w:pPr>
        <w:spacing w:before="160" w:after="80"/>
      </w:pPr>
      <w:r>
        <w:rPr>
          <w:b/>
          <w:color w:val="111111"/>
          <w:sz w:val="22"/>
        </w:rPr>
        <w:t>Benchmarks for success</w:t>
      </w:r>
    </w:p>
    <w:p>
      <w:pPr>
        <w:pStyle w:val="ListNumber"/>
      </w:pPr>
      <w:r>
        <w:t xml:space="preserve">Block-level access dataset published, all 668,757 blocks </w:t>
      </w:r>
      <w:r>
        <w:rPr>
          <w:i/>
        </w:rPr>
        <w:t>(month 4)</w:t>
      </w:r>
    </w:p>
    <w:p>
      <w:pPr>
        <w:pStyle w:val="ListNumber"/>
      </w:pPr>
      <w:r>
        <w:t xml:space="preserve">Travel-time validation r ≥ 0.95 against a commercial routing engine </w:t>
      </w:r>
      <w:r>
        <w:rPr>
          <w:i/>
        </w:rPr>
        <w:t>(month 5)</w:t>
      </w:r>
    </w:p>
    <w:p>
      <w:pPr>
        <w:pStyle w:val="ListNumber"/>
      </w:pPr>
      <w:r>
        <w:t xml:space="preserve">ILP and RL benchmarked against the greedy bound </w:t>
      </w:r>
      <w:r>
        <w:rPr>
          <w:i/>
        </w:rPr>
        <w:t>(month 9)</w:t>
      </w:r>
    </w:p>
    <w:p>
      <w:pPr>
        <w:pStyle w:val="ListNumber"/>
      </w:pPr>
      <w:r>
        <w:t xml:space="preserve">Public platform live with ≥ 3 named agency or advocacy users </w:t>
      </w:r>
      <w:r>
        <w:rPr>
          <w:i/>
        </w:rPr>
        <w:t>(month 12)</w:t>
      </w:r>
    </w:p>
    <w:p>
      <w:pPr>
        <w:pStyle w:val="ListNumber"/>
      </w:pPr>
      <w:r>
        <w:t xml:space="preserve">One manuscript submitted; code and data publicly archived </w:t>
      </w:r>
      <w:r>
        <w:rPr>
          <w:i/>
        </w:rPr>
        <w:t>(month 12)</w:t>
      </w:r>
    </w:p>
    <w:p>
      <w:pPr>
        <w:spacing w:before="220" w:after="80"/>
      </w:pPr>
      <w:r>
        <w:rPr>
          <w:b/>
          <w:color w:val="1C5CAB"/>
          <w:sz w:val="25"/>
        </w:rPr>
        <w:t>Investigator(s)</w:t>
      </w:r>
    </w:p>
    <w:p>
      <w:pPr>
        <w:jc w:val="both"/>
      </w:pPr>
      <w:r>
        <w:rPr>
          <w:b/>
        </w:rPr>
        <w:t>Md Mohsan Khudri, PhD</w:t>
      </w:r>
      <w:r>
        <w:t>, Assistant Professor of Economics at Austin College,</w:t>
      </w:r>
    </w:p>
    <w:p>
      <w:pPr>
        <w:jc w:val="both"/>
      </w:pPr>
      <w:r>
        <w:t xml:space="preserve">will serve as </w:t>
      </w:r>
      <w:r>
        <w:rPr>
          <w:b/>
        </w:rPr>
        <w:t>Principal Investigator</w:t>
      </w:r>
      <w:r>
        <w:t>. He will provide overall leadership,</w:t>
      </w:r>
    </w:p>
    <w:p>
      <w:pPr>
        <w:jc w:val="both"/>
      </w:pPr>
      <w:r>
        <w:t>direct the research, supervise the project team, and ensure compliance with</w:t>
      </w:r>
    </w:p>
    <w:p>
      <w:pPr>
        <w:jc w:val="both"/>
      </w:pPr>
      <w:r>
        <w:t>ethical standards, institutional policies, and conflict-of-interest</w:t>
      </w:r>
    </w:p>
    <w:p>
      <w:pPr>
        <w:jc w:val="both"/>
      </w:pPr>
      <w:r>
        <w:t>requirements. Dr. Khudri will oversee data acquisition, security, sharing, and</w:t>
      </w:r>
    </w:p>
    <w:p>
      <w:pPr>
        <w:jc w:val="both"/>
      </w:pPr>
      <w:r>
        <w:t>authorship practices, and will maintain clear communication with Austin College</w:t>
      </w:r>
    </w:p>
    <w:p>
      <w:pPr>
        <w:jc w:val="both"/>
      </w:pPr>
      <w:r>
        <w:t>and the Foundation. As a health economist, he will guide the study design,</w:t>
      </w:r>
    </w:p>
    <w:p>
      <w:pPr>
        <w:jc w:val="both"/>
      </w:pPr>
      <w:r>
        <w:t>monitor progress toward project milestones and deliverables, lead development of</w:t>
      </w:r>
    </w:p>
    <w:p>
      <w:pPr>
        <w:jc w:val="both"/>
      </w:pPr>
      <w:r>
        <w:t>the analytical model, and translate the findings into policy-relevant</w:t>
      </w:r>
    </w:p>
    <w:p>
      <w:pPr>
        <w:jc w:val="both"/>
      </w:pPr>
      <w:r>
        <w:t>recommendations.</w:t>
      </w:r>
    </w:p>
    <w:p>
      <w:pPr>
        <w:jc w:val="both"/>
      </w:pPr>
      <w:r>
        <w:rPr>
          <w:b/>
        </w:rPr>
        <w:t>Navid Mohammad Imran, PhD</w:t>
      </w:r>
      <w:r>
        <w:t>, Assistant Professor of Computer Science at</w:t>
      </w:r>
    </w:p>
    <w:p>
      <w:pPr>
        <w:jc w:val="both"/>
      </w:pPr>
      <w:r>
        <w:t>William Paterson University of New Jersey, will serve as **Co-Principal</w:t>
      </w:r>
    </w:p>
    <w:p>
      <w:pPr>
        <w:jc w:val="both"/>
      </w:pPr>
      <w:r>
        <w:t>Investigator**. Dr. Imran brings specialized research expertise in machine</w:t>
      </w:r>
    </w:p>
    <w:p>
      <w:pPr>
        <w:jc w:val="both"/>
      </w:pPr>
      <w:r>
        <w:t>learning, combinatorial optimization, and algorithmic modeling for complex</w:t>
      </w:r>
    </w:p>
    <w:p>
      <w:pPr>
        <w:jc w:val="both"/>
      </w:pPr>
      <w:r>
        <w:t>spatial and dynamic decision systems. He will lead the core technical</w:t>
      </w:r>
    </w:p>
    <w:p>
      <w:pPr>
        <w:jc w:val="both"/>
      </w:pPr>
      <w:r>
        <w:t>architecture of the project, overseeing formulation of the cost-aware Integer</w:t>
      </w:r>
    </w:p>
    <w:p>
      <w:pPr>
        <w:jc w:val="both"/>
      </w:pPr>
      <w:r>
        <w:t>Linear Programming models, development and training of the reinforcement</w:t>
      </w:r>
    </w:p>
    <w:p>
      <w:pPr>
        <w:jc w:val="both"/>
      </w:pPr>
      <w:r>
        <w:t>learning framework, and the computational pipeline supporting the interactive</w:t>
      </w:r>
    </w:p>
    <w:p>
      <w:pPr>
        <w:jc w:val="both"/>
      </w:pPr>
      <w:r>
        <w:t>decision platform.</w:t>
      </w:r>
    </w:p>
    <w:p>
      <w:pPr>
        <w:jc w:val="both"/>
      </w:pPr>
      <w:r>
        <w:rPr>
          <w:b/>
        </w:rPr>
        <w:t>Alamgir Hosain, PhD</w:t>
      </w:r>
      <w:r>
        <w:t>, Research Scientist at EnviTrace, Santa Fe, New Mexico,</w:t>
      </w:r>
    </w:p>
    <w:p>
      <w:pPr>
        <w:jc w:val="both"/>
      </w:pPr>
      <w:r>
        <w:t xml:space="preserve">will serve as </w:t>
      </w:r>
      <w:r>
        <w:rPr>
          <w:b/>
        </w:rPr>
        <w:t>Co-Principal Investigator</w:t>
      </w:r>
      <w:r>
        <w:t>. His primary responsibilities will</w:t>
      </w:r>
    </w:p>
    <w:p>
      <w:pPr>
        <w:jc w:val="both"/>
      </w:pPr>
      <w:r>
        <w:t>include data collection and management, processing and feeding the datasets to</w:t>
      </w:r>
    </w:p>
    <w:p>
      <w:pPr>
        <w:jc w:val="both"/>
      </w:pPr>
      <w:r>
        <w:t>the model, contributing to model development, and developing the software</w:t>
      </w:r>
    </w:p>
    <w:p>
      <w:pPr>
        <w:jc w:val="both"/>
      </w:pPr>
      <w:r>
        <w:t>packages that turn the results into a practical tool. As a computational</w:t>
      </w:r>
    </w:p>
    <w:p>
      <w:pPr>
        <w:jc w:val="both"/>
      </w:pPr>
      <w:r>
        <w:t>geoscientist, Dr. Hosain will oversee characterization of the geographic</w:t>
      </w:r>
    </w:p>
    <w:p>
      <w:pPr>
        <w:jc w:val="both"/>
      </w:pPr>
      <w:r>
        <w:t>distribution of maternity care deserts, identification of prospective locations</w:t>
      </w:r>
    </w:p>
    <w:p>
      <w:pPr>
        <w:jc w:val="both"/>
      </w:pPr>
      <w:r>
        <w:t>for new facilities, and the probabilistic approach to varying population</w:t>
      </w:r>
    </w:p>
    <w:p>
      <w:pPr>
        <w:jc w:val="both"/>
      </w:pPr>
      <w:r>
        <w:t>coverage under minimal use of economic resources. He built the preliminary study</w:t>
      </w:r>
    </w:p>
    <w:p>
      <w:pPr>
        <w:jc w:val="both"/>
      </w:pPr>
      <w:r>
        <w:t>underpinning this proposal — the corrected facility registry, the</w:t>
      </w:r>
    </w:p>
    <w:p>
      <w:pPr>
        <w:jc w:val="both"/>
      </w:pPr>
      <w:r>
        <w:t>11-million-node road network, and the routing engine.</w:t>
      </w:r>
    </w:p>
    <w:p>
      <w:pPr>
        <w:spacing w:before="220" w:after="80"/>
      </w:pPr>
      <w:r>
        <w:rPr>
          <w:b/>
          <w:color w:val="1C5CAB"/>
          <w:sz w:val="25"/>
        </w:rPr>
        <w:t>Budget</w:t>
      </w:r>
    </w:p>
    <w:p>
      <w:pPr>
        <w:jc w:val="both"/>
      </w:pPr>
      <w:r>
        <w:t>Indirect costs are limited to 10% of the total budget, per Foundation guidelines.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Line item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b/>
                <w:sz w:val="18"/>
              </w:rPr>
              <w:t>Amount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PI summer salary (1 month)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sz w:val="18"/>
              </w:rPr>
              <w:t>$7,500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Co-investigator stipends (3 × $2,500)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sz w:val="18"/>
              </w:rPr>
              <w:t>$7,500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Graduate research assistant (10 months, part time)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sz w:val="18"/>
              </w:rPr>
              <w:t>$6,000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Cloud compute and storage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sz w:val="18"/>
              </w:rPr>
              <w:t>$1,200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Platform hosting and domain (3 years)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sz w:val="18"/>
              </w:rPr>
              <w:t>$900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Routing-engine validation credits and data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sz w:val="18"/>
              </w:rPr>
              <w:t>$1,135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Dissemination (one conference, open-access fee)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sz w:val="18"/>
              </w:rPr>
              <w:t>$2,000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8"/>
              </w:rPr>
              <w:t>Total direct costs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b/>
                <w:sz w:val="18"/>
              </w:rPr>
              <w:t>$26,235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Indirect costs (10% of total)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sz w:val="18"/>
              </w:rPr>
              <w:t>$2,915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8"/>
              </w:rPr>
              <w:t>Total requested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b/>
                <w:sz w:val="18"/>
              </w:rPr>
              <w:t>$29,150</w:t>
            </w:r>
          </w:p>
        </w:tc>
      </w:tr>
    </w:tbl>
    <w:p/>
    <w:p>
      <w:pPr>
        <w:jc w:val="both"/>
      </w:pPr>
      <w:r>
        <w:t>Austin College provides in-kind analytics lab access, secure storage, computing,</w:t>
      </w:r>
    </w:p>
    <w:p>
      <w:pPr>
        <w:jc w:val="both"/>
      </w:pPr>
      <w:r>
        <w:t>seminar space, staff support, and pre- and post-award administration. No matching</w:t>
      </w:r>
    </w:p>
    <w:p>
      <w:pPr>
        <w:jc w:val="both"/>
      </w:pPr>
      <w:r>
        <w:t>or pending funds are committed to this project.</w:t>
      </w:r>
    </w:p>
    <w:p>
      <w:pPr>
        <w:spacing w:before="220" w:after="80"/>
      </w:pPr>
      <w:r>
        <w:rPr>
          <w:b/>
          <w:color w:val="1C5CAB"/>
          <w:sz w:val="25"/>
        </w:rPr>
        <w:t>Resources</w:t>
      </w:r>
    </w:p>
    <w:p>
      <w:pPr>
        <w:jc w:val="both"/>
      </w:pPr>
      <w:r>
        <w:t>Austin College endorses this project and will support it through the grant period,</w:t>
      </w:r>
    </w:p>
    <w:p>
      <w:pPr>
        <w:jc w:val="both"/>
      </w:pPr>
      <w:r>
        <w:t>maintaining access to the analytics lab, seminar space, and secure storage, and</w:t>
      </w:r>
    </w:p>
    <w:p>
      <w:pPr>
        <w:jc w:val="both"/>
      </w:pPr>
      <w:r>
        <w:t>providing IT support, account provisioning, and purchasing. The IRB and data</w:t>
      </w:r>
    </w:p>
    <w:p>
      <w:pPr>
        <w:jc w:val="both"/>
      </w:pPr>
      <w:r>
        <w:t>governance offices will guide human-subjects review and data use agreements; the</w:t>
      </w:r>
    </w:p>
    <w:p>
      <w:pPr>
        <w:jc w:val="both"/>
      </w:pPr>
      <w:r>
        <w:t>project uses only public, de-identified aggregate data and is expected to qualify</w:t>
      </w:r>
    </w:p>
    <w:p>
      <w:pPr>
        <w:jc w:val="both"/>
      </w:pPr>
      <w:r>
        <w:t>as non-human-subjects research.</w:t>
      </w:r>
    </w:p>
    <w:p>
      <w:pPr>
        <w:jc w:val="both"/>
      </w:pPr>
      <w:r>
        <w:t>All computation to date has run on standard hardware — the full statewide analysis</w:t>
      </w:r>
    </w:p>
    <w:p>
      <w:pPr>
        <w:jc w:val="both"/>
      </w:pPr>
      <w:r>
        <w:t>completes in under ten minutes on a laptop — so the project carries no</w:t>
      </w:r>
    </w:p>
    <w:p>
      <w:pPr>
        <w:jc w:val="both"/>
      </w:pPr>
      <w:r>
        <w:t>high-performance computing dependency and no recurring API cost.</w:t>
      </w:r>
    </w:p>
    <w:p>
      <w:pPr>
        <w:spacing w:before="220" w:after="80"/>
      </w:pPr>
      <w:r>
        <w:rPr>
          <w:b/>
          <w:color w:val="1C5CAB"/>
          <w:sz w:val="25"/>
        </w:rPr>
        <w:t>Data sources</w:t>
      </w:r>
    </w:p>
    <w:p>
      <w:pPr>
        <w:jc w:val="both"/>
      </w:pPr>
      <w:r>
        <w:t>All inputs are public. US Census Bureau TIGER/Line 2024, 2020 Decennial</w:t>
      </w:r>
    </w:p>
    <w:p>
      <w:pPr>
        <w:jc w:val="both"/>
      </w:pPr>
      <w:r>
        <w:t>population and ACS 2019–2023 (public domain); Census 2020 Centers of Population;</w:t>
      </w:r>
    </w:p>
    <w:p>
      <w:pPr>
        <w:jc w:val="both"/>
      </w:pPr>
      <w:r>
        <w:t>CMS Provider of Services file (obstetric and neonatal service codes); HIFLD</w:t>
      </w:r>
    </w:p>
    <w:p>
      <w:pPr>
        <w:jc w:val="both"/>
      </w:pPr>
      <w:r>
        <w:t>hospital locations;</w:t>
      </w:r>
    </w:p>
    <w:p>
      <w:pPr>
        <w:jc w:val="both"/>
      </w:pPr>
      <w:r>
        <w:t>and OpenStreetMap via Geofabrik for the road network (ODbL — © OpenStreetMap</w:t>
      </w:r>
    </w:p>
    <w:p>
      <w:pPr>
        <w:jc w:val="both"/>
      </w:pPr>
      <w:r>
        <w:t>contributors), verified against the publisher's published MD5 checksum.</w:t>
      </w:r>
    </w:p>
    <w:p>
      <w:pPr>
        <w:spacing w:before="220" w:after="80"/>
      </w:pPr>
      <w:r>
        <w:rPr>
          <w:b/>
          <w:color w:val="1C5CAB"/>
          <w:sz w:val="25"/>
        </w:rPr>
        <w:t>References</w:t>
      </w:r>
    </w:p>
    <w:p>
      <w:pPr>
        <w:jc w:val="both"/>
      </w:pPr>
      <w:r>
        <w:t>American College of Obstetricians and Gynecologists &amp; Society for Maternal–Fetal</w:t>
      </w:r>
    </w:p>
    <w:p>
      <w:pPr>
        <w:jc w:val="both"/>
      </w:pPr>
      <w:r>
        <w:t xml:space="preserve">Medicine. (2019). </w:t>
      </w:r>
      <w:r>
        <w:rPr>
          <w:i/>
        </w:rPr>
        <w:t>Levels of maternal care</w:t>
      </w:r>
      <w:r>
        <w:t xml:space="preserve"> (Obstetric Care Consensus No. 9).</w:t>
      </w:r>
    </w:p>
    <w:p>
      <w:pPr>
        <w:jc w:val="both"/>
      </w:pPr>
      <w:r>
        <w:t>Centers for Disease Control and Prevention, National Center for Health Statistics.</w:t>
      </w:r>
    </w:p>
    <w:p>
      <w:pPr>
        <w:jc w:val="both"/>
      </w:pPr>
      <w:r>
        <w:t xml:space="preserve">(2023). </w:t>
      </w:r>
      <w:r>
        <w:rPr>
          <w:i/>
        </w:rPr>
        <w:t>Maternal mortality rates in the United States, 2021.</w:t>
      </w:r>
    </w:p>
    <w:p>
      <w:pPr>
        <w:jc w:val="both"/>
      </w:pPr>
      <w:r>
        <w:t>Chartis Center for Rural Health. (2024). *Unrelenting pressure pushes rural safety</w:t>
      </w:r>
    </w:p>
    <w:p>
      <w:pPr>
        <w:jc w:val="both"/>
      </w:pPr>
      <w:r>
        <w:t>net crisis into uncharted territory.*</w:t>
      </w:r>
    </w:p>
    <w:p>
      <w:pPr>
        <w:jc w:val="both"/>
      </w:pPr>
      <w:r>
        <w:t>Church, R., &amp; ReVelle, C. (1974). The maximal covering location problem. *Papers in</w:t>
      </w:r>
    </w:p>
    <w:p>
      <w:pPr>
        <w:jc w:val="both"/>
      </w:pPr>
      <w:r>
        <w:t>Regional Science, 32*(1), 101–118.</w:t>
      </w:r>
    </w:p>
    <w:p>
      <w:pPr>
        <w:jc w:val="both"/>
      </w:pPr>
      <w:r>
        <w:t>Luo, W., &amp; Qi, Y. (2009). An enhanced two-step floating catchment area (E2SFCA)</w:t>
      </w:r>
    </w:p>
    <w:p>
      <w:pPr>
        <w:jc w:val="both"/>
      </w:pPr>
      <w:r>
        <w:t>method for measuring spatial accessibility to primary care physicians. *Health &amp;</w:t>
      </w:r>
    </w:p>
    <w:p>
      <w:pPr>
        <w:jc w:val="both"/>
      </w:pPr>
      <w:r>
        <w:t>Place, 15*(4), 1100–1107.</w:t>
      </w:r>
    </w:p>
    <w:p>
      <w:pPr>
        <w:jc w:val="both"/>
      </w:pPr>
      <w:r>
        <w:t xml:space="preserve">March of Dimes. (2023). </w:t>
      </w:r>
      <w:r>
        <w:rPr>
          <w:i/>
        </w:rPr>
        <w:t>Where you live matters: Maternity care in Texas.</w:t>
      </w:r>
    </w:p>
    <w:p>
      <w:pPr>
        <w:jc w:val="both"/>
      </w:pPr>
      <w:r>
        <w:t>Meredith, M. E., Steimle, L. N., &amp; Radke, S. M. (2024). The implications of using</w:t>
      </w:r>
    </w:p>
    <w:p>
      <w:pPr>
        <w:jc w:val="both"/>
      </w:pPr>
      <w:r>
        <w:t>maternity care deserts to measure progress in access to obstetric care: A</w:t>
      </w:r>
    </w:p>
    <w:p>
      <w:pPr>
        <w:jc w:val="both"/>
      </w:pPr>
      <w:r>
        <w:t xml:space="preserve">mixed-integer optimization analysis. </w:t>
      </w:r>
      <w:r>
        <w:rPr>
          <w:i/>
        </w:rPr>
        <w:t>BMC Health Services Research, 24</w:t>
      </w:r>
      <w:r>
        <w:t>, 682.</w:t>
      </w:r>
    </w:p>
    <w:p>
      <w:pPr>
        <w:jc w:val="both"/>
      </w:pPr>
      <w:r>
        <w:t>Nemhauser, G. L., Wolsey, L. A., &amp; Fisher, M. L. (1978). An analysis of</w:t>
      </w:r>
    </w:p>
    <w:p>
      <w:pPr>
        <w:jc w:val="both"/>
      </w:pPr>
      <w:r>
        <w:t>approximations for maximizing submodular set functions. *Mathematical Programming,</w:t>
      </w:r>
    </w:p>
    <w:p>
      <w:pPr>
        <w:jc w:val="both"/>
      </w:pPr>
      <w:r>
        <w:t>14*(1), 265–294.</w:t>
      </w:r>
    </w:p>
    <w:p>
      <w:pPr>
        <w:jc w:val="both"/>
      </w:pPr>
      <w:r>
        <w:t>Texas Administrative Code, 25 TAC §§133.208–133.209. *Maternal designation</w:t>
      </w:r>
    </w:p>
    <w:p>
      <w:pPr>
        <w:jc w:val="both"/>
      </w:pPr>
      <w:r>
        <w:t>Levels III and IV.*</w:t>
      </w:r>
    </w:p>
    <w:p>
      <w:pPr>
        <w:jc w:val="both"/>
      </w:pPr>
      <w:r>
        <w:t>Texas Women's Healthcare Coalition. (2024). *Texas releases 2024 maternal health</w:t>
      </w:r>
    </w:p>
    <w:p>
      <w:pPr>
        <w:jc w:val="both"/>
      </w:pPr>
      <w:r>
        <w:t>report.*</w:t>
      </w:r>
    </w:p>
    <w:p>
      <w:pPr>
        <w:jc w:val="both"/>
      </w:pPr>
      <w:r>
        <w:t>U.S. Government Accountability Office. (2022). *Availability of hospital-based</w:t>
      </w:r>
    </w:p>
    <w:p>
      <w:pPr>
        <w:jc w:val="both"/>
      </w:pPr>
      <w:r>
        <w:t>obstetric care in rural areas* (GAO-23-105515).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