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F3A5F"/>
          <w:sz w:val="44"/>
        </w:rPr>
        <w:t>Your Teaching Voice — Quick Playbook</w:t>
      </w:r>
    </w:p>
    <w:p>
      <w:pPr>
        <w:spacing w:after="40"/>
      </w:pPr>
      <w:r>
        <w:rPr>
          <w:i/>
          <w:color w:val="666666"/>
          <w:sz w:val="22"/>
        </w:rPr>
        <w:t>Hold teen attention &amp; sound more confident — in-person classroom</w:t>
      </w:r>
    </w:p>
    <w:p>
      <w:pPr>
        <w:spacing w:after="120"/>
      </w:pPr>
      <w:r>
        <w:rPr>
          <w:color w:val="666666"/>
          <w:sz w:val="18"/>
        </w:rPr>
        <w:t>Evidence-based. Pick one or two things and try them this week.</w:t>
      </w:r>
    </w:p>
    <w:p>
      <w:pPr>
        <w:pBdr>
          <w:bottom w:val="single" w:sz="6" w:space="1" w:color="0F766E"/>
        </w:pBdr>
        <w:spacing w:after="40"/>
      </w:pPr>
    </w:p>
    <w:p>
      <w:pPr>
        <w:spacing w:before="200" w:after="80"/>
      </w:pPr>
      <w:r>
        <w:rPr>
          <w:b/>
          <w:color w:val="1F3A5F"/>
          <w:sz w:val="30"/>
        </w:rPr>
        <w:t>The 4 Levers (start here)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3A5F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Lever</w:t>
            </w:r>
          </w:p>
        </w:tc>
        <w:tc>
          <w:tcPr>
            <w:tcW w:type="dxa" w:w="4320"/>
            <w:shd w:val="clear" w:fill="1F3A5F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Do this</w:t>
            </w:r>
          </w:p>
        </w:tc>
        <w:tc>
          <w:tcPr>
            <w:tcW w:type="dxa" w:w="3312"/>
            <w:shd w:val="clear" w:fill="1F3A5F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Why it works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color w:val="0F766E"/>
                <w:sz w:val="18"/>
              </w:rPr>
              <w:t>1. Voice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Moderately faster pace; let statements FALL at the end (no uptalk); pitch slightly lower; vary pitch/volume; use pauses.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These are the cues listeners read as "confident." Monotone is the #1 attention-killer.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color w:val="0F766E"/>
                <w:sz w:val="18"/>
              </w:rPr>
              <w:t>2. Tone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Warm + firm — never harsh or pressuring. Be firm about the task, warm about the person.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Tested on ages 10–16: a controlling tone lowers trust &amp; cooperation, regardless of your words.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color w:val="0F766E"/>
                <w:sz w:val="18"/>
              </w:rPr>
              <w:t>3. Wait time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Count silently to 3 after you ask — AND again after they answer, before you respond.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Longer silence = longer, richer answers. The 2nd pause is the one everyone skips.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b/>
                <w:color w:val="0F766E"/>
                <w:sz w:val="18"/>
              </w:rPr>
              <w:t>4. Story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Open or punctuate hard topics with one true, concept-carrying story.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444444"/>
                <w:sz w:val="18"/>
              </w:rPr>
              <w:t>Lifts attention &amp; recall — and students like you more.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3A5F"/>
          <w:sz w:val="30"/>
        </w:rPr>
        <w:t>1. Change your voice</w:t>
      </w:r>
    </w:p>
    <w:p>
      <w:pPr>
        <w:spacing w:before="160" w:after="40"/>
      </w:pPr>
      <w:r>
        <w:rPr>
          <w:b/>
          <w:color w:val="0F766E"/>
          <w:sz w:val="23"/>
        </w:rPr>
        <w:t>To sound more confident &amp; authoritative</w:t>
      </w:r>
    </w:p>
    <w:p>
      <w:pPr>
        <w:pStyle w:val="ListBullet"/>
        <w:spacing w:after="40"/>
      </w:pPr>
      <w:r>
        <w:rPr>
          <w:b/>
          <w:color w:val="1F3A5F"/>
        </w:rPr>
        <w:t>Pace:</w:t>
      </w:r>
      <w:r>
        <w:t xml:space="preserve"> speak a little faster than feels natural on familiar material — but slow down for hard/new content (very fast = lower comprehension).</w:t>
      </w:r>
    </w:p>
    <w:p>
      <w:pPr>
        <w:pStyle w:val="ListBullet"/>
        <w:spacing w:after="40"/>
      </w:pPr>
      <w:r>
        <w:rPr>
          <w:b/>
          <w:color w:val="1F3A5F"/>
        </w:rPr>
        <w:t>Falling endings:</w:t>
      </w:r>
      <w:r>
        <w:t xml:space="preserve"> drop the pitch on the LAST word of an instruction. Rising endings sound like you're asking permission.</w:t>
      </w:r>
    </w:p>
    <w:p>
      <w:pPr>
        <w:pStyle w:val="ListBullet"/>
        <w:spacing w:after="40"/>
      </w:pPr>
      <w:r>
        <w:rPr>
          <w:b/>
          <w:color w:val="1F3A5F"/>
        </w:rPr>
        <w:t>Pitch:</w:t>
      </w:r>
      <w:r>
        <w:t xml:space="preserve"> a slightly lower, steady pitch reads as calm authority.</w:t>
      </w:r>
    </w:p>
    <w:p>
      <w:pPr>
        <w:pStyle w:val="ListBullet"/>
        <w:spacing w:after="40"/>
      </w:pPr>
      <w:r>
        <w:rPr>
          <w:b/>
          <w:color w:val="1F3A5F"/>
        </w:rPr>
        <w:t>Pause:</w:t>
      </w:r>
      <w:r>
        <w:t xml:space="preserve"> insert a 2-second silence before your most important word — and hold eye contact through it. Silence = control.</w:t>
      </w:r>
    </w:p>
    <w:p>
      <w:pPr>
        <w:pStyle w:val="ListBullet"/>
        <w:spacing w:after="40"/>
      </w:pPr>
      <w:r>
        <w:rPr>
          <w:b/>
          <w:color w:val="1F3A5F"/>
        </w:rPr>
        <w:t>Variety:</w:t>
      </w:r>
      <w:r>
        <w:t xml:space="preserve"> vary pitch and volume across a sentence. A flat delivery loses the room no matter how good the content.</w:t>
      </w:r>
    </w:p>
    <w:p>
      <w:pPr>
        <w:spacing w:before="160" w:after="40"/>
      </w:pPr>
      <w:r>
        <w:rPr>
          <w:b/>
          <w:color w:val="0F766E"/>
          <w:sz w:val="23"/>
        </w:rPr>
        <w:t>5-minute warm-up drills</w:t>
      </w:r>
    </w:p>
    <w:p>
      <w:pPr>
        <w:pStyle w:val="ListBullet"/>
        <w:spacing w:after="40"/>
      </w:pPr>
      <w:r>
        <w:rPr>
          <w:b/>
          <w:color w:val="1F3A5F"/>
        </w:rPr>
        <w:t>Siren:</w:t>
      </w:r>
      <w:r>
        <w:t xml:space="preserve"> glide your voice low→high→low like a slow siren to unstick a monotone.</w:t>
      </w:r>
    </w:p>
    <w:p>
      <w:pPr>
        <w:pStyle w:val="ListBullet"/>
        <w:spacing w:after="40"/>
      </w:pPr>
      <w:r>
        <w:rPr>
          <w:b/>
          <w:color w:val="1F3A5F"/>
        </w:rPr>
        <w:t>Pace-shift read:</w:t>
      </w:r>
      <w:r>
        <w:t xml:space="preserve"> read one paragraph three times — slow, medium, brisk — so you can choose a pace instead of defaulting to nerves.</w:t>
      </w:r>
    </w:p>
    <w:p>
      <w:pPr>
        <w:pStyle w:val="ListBullet"/>
        <w:spacing w:after="40"/>
      </w:pPr>
      <w:r>
        <w:rPr>
          <w:b/>
          <w:color w:val="1F3A5F"/>
        </w:rPr>
        <w:t>Falling-endings:</w:t>
      </w:r>
      <w:r>
        <w:t xml:space="preserve"> record yourself giving an instruction. If the end rises, redo it landing the last word down.</w:t>
      </w:r>
    </w:p>
    <w:p>
      <w:pPr>
        <w:spacing w:before="200" w:after="80"/>
      </w:pPr>
      <w:r>
        <w:rPr>
          <w:b/>
          <w:color w:val="1F3A5F"/>
          <w:sz w:val="30"/>
        </w:rPr>
        <w:t>2. Fix your tone (authoritative ≠ harsh)</w:t>
      </w:r>
    </w:p>
    <w:p>
      <w:pPr>
        <w:spacing w:after="80"/>
      </w:pPr>
      <w:r>
        <w:rPr>
          <w:i w:val="0"/>
          <w:color w:val="444444"/>
          <w:sz w:val="21"/>
        </w:rPr>
        <w:t>The single most useful finding for teens: tone of voice changes how students respond even when the words are identical. A controlling/pressuring tone lowers trust, self-esteem and cooperation. A warm, supportive tone raises them.</w:t>
      </w:r>
    </w:p>
    <w:p>
      <w:pPr>
        <w:spacing w:before="160" w:after="40"/>
      </w:pPr>
      <w:r>
        <w:rPr>
          <w:b/>
          <w:color w:val="0F766E"/>
          <w:sz w:val="23"/>
        </w:rPr>
        <w:t>Swap these</w:t>
      </w:r>
    </w:p>
    <w:p>
      <w:pPr>
        <w:pStyle w:val="ListBullet"/>
        <w:spacing w:after="40"/>
      </w:pPr>
      <w:r>
        <w:rPr>
          <w:b/>
          <w:color w:val="1F3A5F"/>
        </w:rPr>
        <w:t>Instead of:</w:t>
      </w:r>
      <w:r>
        <w:t xml:space="preserve"> "Quiet. Now."  -&gt;  "I need all eyes here for 90 seconds — this is the bit the exam loves."</w:t>
      </w:r>
    </w:p>
    <w:p>
      <w:pPr>
        <w:pStyle w:val="ListBullet"/>
        <w:spacing w:after="40"/>
      </w:pPr>
      <w:r>
        <w:rPr>
          <w:b/>
          <w:color w:val="1F3A5F"/>
        </w:rPr>
        <w:t>Stay calm:</w:t>
      </w:r>
      <w:r>
        <w:t xml:space="preserve"> When behaviour slips, LOWER your volume and slow down. Escalating pitch/speed reads as losing control; calm reads as having it.</w:t>
      </w:r>
    </w:p>
    <w:p>
      <w:pPr>
        <w:pStyle w:val="ListBullet"/>
        <w:spacing w:after="40"/>
      </w:pPr>
      <w:r>
        <w:rPr>
          <w:b/>
          <w:color w:val="1F3A5F"/>
        </w:rPr>
        <w:t>Golden rule:</w:t>
      </w:r>
      <w:r>
        <w:t xml:space="preserve"> Firm about the task, warm about the person — keep them separate.</w:t>
      </w:r>
    </w:p>
    <w:p>
      <w:pPr>
        <w:spacing w:before="200" w:after="80"/>
      </w:pPr>
      <w:r>
        <w:rPr>
          <w:b/>
          <w:color w:val="1F3A5F"/>
          <w:sz w:val="30"/>
        </w:rPr>
        <w:t>3. Use wait time (the cheapest upgrade)</w:t>
      </w:r>
    </w:p>
    <w:p>
      <w:pPr>
        <w:pStyle w:val="ListBullet"/>
        <w:spacing w:after="40"/>
      </w:pPr>
      <w:r>
        <w:rPr>
          <w:b/>
          <w:color w:val="1F3A5F"/>
        </w:rPr>
        <w:t>After a question:</w:t>
      </w:r>
      <w:r>
        <w:t xml:space="preserve"> Ask -&gt; count silently to 3 -&gt; take an answer.</w:t>
      </w:r>
    </w:p>
    <w:p>
      <w:pPr>
        <w:pStyle w:val="ListBullet"/>
        <w:spacing w:after="40"/>
      </w:pPr>
      <w:r>
        <w:rPr>
          <w:b/>
          <w:color w:val="1F3A5F"/>
        </w:rPr>
        <w:t>After an answer:</w:t>
      </w:r>
      <w:r>
        <w:t xml:space="preserve"> Student finishes -&gt; count to 3 again before you respond. This invites them to add more.</w:t>
      </w:r>
    </w:p>
    <w:p>
      <w:pPr>
        <w:pStyle w:val="ListBullet"/>
        <w:spacing w:after="40"/>
      </w:pPr>
      <w:r>
        <w:rPr>
          <w:b/>
          <w:color w:val="1F3A5F"/>
        </w:rPr>
        <w:t>Resist:</w:t>
      </w:r>
      <w:r>
        <w:t xml:space="preserve"> Don't rush to answer your own question — it trains the room to wait you out.</w:t>
      </w:r>
    </w:p>
    <w:p>
      <w:pPr>
        <w:pStyle w:val="ListBullet"/>
        <w:spacing w:after="40"/>
      </w:pPr>
      <w:r>
        <w:rPr>
          <w:b/>
          <w:color w:val="1F3A5F"/>
        </w:rPr>
        <w:t>Name it:</w:t>
      </w:r>
      <w:r>
        <w:t xml:space="preserve"> "I'm giving you ten seconds — no hands yet." Removes the awkwardness.</w:t>
      </w:r>
    </w:p>
    <w:p>
      <w:pPr>
        <w:spacing w:before="200" w:after="80"/>
      </w:pPr>
      <w:r>
        <w:rPr>
          <w:b/>
          <w:color w:val="1F3A5F"/>
          <w:sz w:val="30"/>
        </w:rPr>
        <w:t>4. Story &amp; presence</w:t>
      </w:r>
    </w:p>
    <w:p>
      <w:pPr>
        <w:pStyle w:val="ListBullet"/>
        <w:spacing w:after="40"/>
      </w:pPr>
      <w:r>
        <w:rPr>
          <w:b/>
          <w:color w:val="1F3A5F"/>
        </w:rPr>
        <w:t>Storytelling:</w:t>
      </w:r>
      <w:r>
        <w:t xml:space="preserve"> Carry the concept inside a short, true story and land the idea at the story's climax. Make the memorable part the part you want remembered.</w:t>
      </w:r>
    </w:p>
    <w:p>
      <w:pPr>
        <w:pStyle w:val="ListBullet"/>
        <w:spacing w:after="40"/>
      </w:pPr>
      <w:r>
        <w:rPr>
          <w:b/>
          <w:color w:val="1F3A5F"/>
        </w:rPr>
        <w:t>Eye contact:</w:t>
      </w:r>
      <w:r>
        <w:t xml:space="preserve"> Split the room into 4–5 zones; rest your gaze on a real face (2–3 sec) in each, rotating. Beats sweeping over heads.</w:t>
      </w:r>
    </w:p>
    <w:p>
      <w:pPr>
        <w:pStyle w:val="ListBullet"/>
        <w:spacing w:after="40"/>
      </w:pPr>
      <w:r>
        <w:rPr>
          <w:b/>
          <w:color w:val="1F3A5F"/>
        </w:rPr>
        <w:t>Body:</w:t>
      </w:r>
      <w:r>
        <w:t xml:space="preserve"> Open posture + settled stance + visible interest in answers does as much as the voice.</w:t>
      </w:r>
    </w:p>
    <w:p>
      <w:pPr>
        <w:spacing w:before="200" w:after="80"/>
      </w:pPr>
      <w:r>
        <w:rPr>
          <w:b/>
          <w:color w:val="B02A2A"/>
          <w:sz w:val="30"/>
        </w:rPr>
        <w:t>Common mistakes to avoid</w:t>
      </w:r>
    </w:p>
    <w:p>
      <w:pPr>
        <w:pStyle w:val="ListBullet"/>
        <w:spacing w:after="20"/>
      </w:pPr>
      <w:r>
        <w:rPr>
          <w:color w:val="444444"/>
          <w:sz w:val="20"/>
        </w:rPr>
        <w:t>Uptalk — rising intonation on statements (sounds unsure).</w:t>
      </w:r>
    </w:p>
    <w:p>
      <w:pPr>
        <w:pStyle w:val="ListBullet"/>
        <w:spacing w:after="20"/>
      </w:pPr>
      <w:r>
        <w:rPr>
          <w:color w:val="444444"/>
          <w:sz w:val="20"/>
        </w:rPr>
        <w:t>Monotone — flattens even great content.</w:t>
      </w:r>
    </w:p>
    <w:p>
      <w:pPr>
        <w:pStyle w:val="ListBullet"/>
        <w:spacing w:after="20"/>
      </w:pPr>
      <w:r>
        <w:rPr>
          <w:color w:val="444444"/>
          <w:sz w:val="20"/>
        </w:rPr>
        <w:t>Rushing when nervous — slow down on hard material.</w:t>
      </w:r>
    </w:p>
    <w:p>
      <w:pPr>
        <w:pStyle w:val="ListBullet"/>
        <w:spacing w:after="20"/>
      </w:pPr>
      <w:r>
        <w:rPr>
          <w:color w:val="444444"/>
          <w:sz w:val="20"/>
        </w:rPr>
        <w:t>One-second wait time — you only ever hear the fastest kids.</w:t>
      </w:r>
    </w:p>
    <w:p>
      <w:pPr>
        <w:pStyle w:val="ListBullet"/>
        <w:spacing w:after="20"/>
      </w:pPr>
      <w:r>
        <w:rPr>
          <w:color w:val="444444"/>
          <w:sz w:val="20"/>
        </w:rPr>
        <w:t>Throat-shouting to regain control — bad authority signal AND the fastest route to losing your voice.</w:t>
      </w:r>
    </w:p>
    <w:p>
      <w:pPr>
        <w:spacing w:before="200" w:after="80"/>
      </w:pPr>
      <w:r>
        <w:rPr>
          <w:b/>
          <w:color w:val="1F3A5F"/>
          <w:sz w:val="30"/>
        </w:rPr>
        <w:t>Your 2-week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766E"/>
          </w:tcPr>
          <w:p>
            <w:r>
              <w:rPr>
                <w:b/>
                <w:color w:val="FFFFFF"/>
                <w:sz w:val="20"/>
              </w:rPr>
              <w:t>Days</w:t>
            </w:r>
          </w:p>
        </w:tc>
        <w:tc>
          <w:tcPr>
            <w:tcW w:type="dxa" w:w="4320"/>
            <w:shd w:val="clear" w:fill="0F766E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0F766E"/>
                <w:sz w:val="19"/>
              </w:rPr>
              <w:t>1–3</w:t>
            </w:r>
          </w:p>
        </w:tc>
        <w:tc>
          <w:tcPr>
            <w:tcW w:type="dxa" w:w="8352"/>
          </w:tcPr>
          <w:p>
            <w:r>
              <w:rPr>
                <w:color w:val="444444"/>
                <w:sz w:val="19"/>
              </w:rPr>
              <w:t>Diagnose. Record one 10-min segment. Listen only for: uptalk, monotone, rushing, short wait time.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0F766E"/>
                <w:sz w:val="19"/>
              </w:rPr>
              <w:t>4–7</w:t>
            </w:r>
          </w:p>
        </w:tc>
        <w:tc>
          <w:tcPr>
            <w:tcW w:type="dxa" w:w="8352"/>
          </w:tcPr>
          <w:p>
            <w:r>
              <w:rPr>
                <w:color w:val="444444"/>
                <w:sz w:val="19"/>
              </w:rPr>
              <w:t>Voice. Daily 5-min drills. In class, deliver ONE concept with deliberate pitch range + a planned pause before the key word.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0F766E"/>
                <w:sz w:val="19"/>
              </w:rPr>
              <w:t>8–11</w:t>
            </w:r>
          </w:p>
        </w:tc>
        <w:tc>
          <w:tcPr>
            <w:tcW w:type="dxa" w:w="8352"/>
          </w:tcPr>
          <w:p>
            <w:r>
              <w:rPr>
                <w:color w:val="444444"/>
                <w:sz w:val="19"/>
              </w:rPr>
              <w:t>Wait time + tone. Count to 3 after every question AND answer. Reframe two routine commands as warm-but-firm.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color w:val="0F766E"/>
                <w:sz w:val="19"/>
              </w:rPr>
              <w:t>12–14</w:t>
            </w:r>
          </w:p>
        </w:tc>
        <w:tc>
          <w:tcPr>
            <w:tcW w:type="dxa" w:w="8352"/>
          </w:tcPr>
          <w:p>
            <w:r>
              <w:rPr>
                <w:color w:val="444444"/>
                <w:sz w:val="19"/>
              </w:rPr>
              <w:t>Story + presence. Plan one true story for your hardest topic. Use 4–5 zone eye contact. Re-record and compare to Day 1.</w:t>
            </w:r>
          </w:p>
        </w:tc>
      </w:tr>
    </w:tbl>
    <w:p>
      <w:pPr>
        <w:spacing w:before="200" w:after="80"/>
      </w:pPr>
      <w:r>
        <w:rPr>
          <w:b/>
          <w:color w:val="1F3A5F"/>
          <w:sz w:val="30"/>
        </w:rPr>
        <w:t>Protect your voice</w:t>
      </w:r>
    </w:p>
    <w:p>
      <w:pPr>
        <w:spacing w:after="120"/>
      </w:pPr>
      <w:r>
        <w:rPr>
          <w:i w:val="0"/>
          <w:color w:val="444444"/>
          <w:sz w:val="20"/>
        </w:rPr>
        <w:t>Hydrate. Warm up (humming, lip trills) before heavy talking days. Project from breath, not throat. Use a non-verbal attention signal (chime, raised hand, countdown) instead of shouting over noise. Rest when hoarse; see a speech-language therapist for persistent pain or hoarseness.</w:t>
      </w:r>
    </w:p>
    <w:p>
      <w:pPr>
        <w:pBdr>
          <w:bottom w:val="single" w:sz="6" w:space="1" w:color="0F766E"/>
        </w:pBdr>
        <w:spacing w:after="40"/>
      </w:pPr>
    </w:p>
    <w:p>
      <w:r>
        <w:rPr>
          <w:i/>
          <w:color w:val="666666"/>
          <w:sz w:val="16"/>
        </w:rPr>
        <w:t>Based on peer-reviewed communication &amp; education research (Guyer et al. 2019; Paulmann &amp; Weinstein 2023/2025; Kromka &amp; Goodboy 2019; Haataja et al. 2021; wait-time systematic review 2024). Confidence cues come mostly from adult studies and wait-time evidence from interviews of younger children, so treat exact numbers as starting points to adapt with your own classes.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