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rPr>
          <w:rFonts w:ascii="仿宋_GB2312" w:eastAsia="仿宋_GB2312"/>
          <w:b/>
          <w:sz w:val="30"/>
          <w:szCs w:val="30"/>
        </w:rPr>
      </w:pPr>
      <w:r>
        <w:rPr>
          <w:rFonts w:hint="eastAsia" w:ascii="仿宋_GB2312" w:eastAsia="仿宋_GB2312"/>
          <w:b/>
          <w:sz w:val="30"/>
          <w:szCs w:val="30"/>
        </w:rPr>
        <w:t xml:space="preserve">附件1 </w:t>
      </w:r>
    </w:p>
    <w:p>
      <w:pPr>
        <w:spacing w:line="520" w:lineRule="exact"/>
        <w:jc w:val="center"/>
        <w:rPr>
          <w:rFonts w:ascii="仿宋_GB2312" w:eastAsia="仿宋_GB2312"/>
          <w:b/>
          <w:sz w:val="30"/>
          <w:szCs w:val="30"/>
        </w:rPr>
      </w:pPr>
      <w:r>
        <w:rPr>
          <w:rFonts w:hint="eastAsia" w:ascii="仿宋_GB2312" w:eastAsia="仿宋_GB2312"/>
          <w:b/>
          <w:sz w:val="30"/>
          <w:szCs w:val="30"/>
        </w:rPr>
        <w:t>武汉理工大学本科生毕业设计（论文）任务书</w:t>
      </w:r>
    </w:p>
    <w:p>
      <w:pPr>
        <w:spacing w:line="520" w:lineRule="exact"/>
        <w:rPr>
          <w:rFonts w:ascii="仿宋_GB2312" w:eastAsia="仿宋_GB2312"/>
          <w:sz w:val="30"/>
          <w:szCs w:val="30"/>
          <w:u w:val="single"/>
        </w:rPr>
      </w:pPr>
      <w:r>
        <w:rPr>
          <w:rFonts w:hint="eastAsia" w:ascii="仿宋_GB2312" w:eastAsia="仿宋_GB2312"/>
          <w:sz w:val="30"/>
          <w:szCs w:val="30"/>
        </w:rPr>
        <w:t>学院：</w:t>
      </w:r>
      <w:r>
        <w:rPr>
          <w:rFonts w:hint="eastAsia" w:ascii="仿宋_GB2312" w:eastAsia="仿宋_GB2312"/>
          <w:sz w:val="30"/>
          <w:szCs w:val="30"/>
          <w:u w:val="single"/>
        </w:rPr>
        <w:t xml:space="preserve">      自动化学院  </w:t>
      </w:r>
      <w:r>
        <w:rPr>
          <w:rFonts w:hint="eastAsia" w:ascii="仿宋_GB2312" w:eastAsia="仿宋_GB2312"/>
          <w:sz w:val="30"/>
          <w:szCs w:val="30"/>
        </w:rPr>
        <w:t xml:space="preserve">     专业班级：</w:t>
      </w:r>
      <w:r>
        <w:rPr>
          <w:rFonts w:hint="eastAsia" w:ascii="仿宋_GB2312" w:eastAsia="仿宋_GB2312"/>
          <w:sz w:val="30"/>
          <w:szCs w:val="30"/>
          <w:u w:val="single"/>
        </w:rPr>
        <w:t>自动化</w:t>
      </w:r>
      <w:r>
        <w:rPr>
          <w:rFonts w:hint="eastAsia" w:ascii="仿宋_GB2312" w:eastAsia="仿宋_GB2312"/>
          <w:sz w:val="30"/>
          <w:szCs w:val="30"/>
          <w:u w:val="single"/>
          <w:lang w:val="en-US" w:eastAsia="zh-CN"/>
        </w:rPr>
        <w:t>1</w:t>
      </w:r>
      <w:r>
        <w:rPr>
          <w:rFonts w:hint="eastAsia" w:ascii="仿宋_GB2312" w:eastAsia="仿宋_GB2312"/>
          <w:sz w:val="30"/>
          <w:szCs w:val="30"/>
          <w:u w:val="single"/>
        </w:rPr>
        <w:t>40</w:t>
      </w:r>
      <w:r>
        <w:rPr>
          <w:rFonts w:hint="eastAsia" w:ascii="仿宋_GB2312" w:eastAsia="仿宋_GB2312"/>
          <w:sz w:val="30"/>
          <w:szCs w:val="30"/>
          <w:u w:val="single"/>
          <w:lang w:val="en-US" w:eastAsia="zh-CN"/>
        </w:rPr>
        <w:t>3</w:t>
      </w:r>
      <w:r>
        <w:rPr>
          <w:rFonts w:hint="eastAsia" w:ascii="仿宋_GB2312" w:eastAsia="仿宋_GB2312"/>
          <w:sz w:val="30"/>
          <w:szCs w:val="30"/>
          <w:u w:val="single"/>
        </w:rPr>
        <w:t>班</w:t>
      </w:r>
      <w:r>
        <w:rPr>
          <w:rFonts w:hint="eastAsia" w:ascii="仿宋_GB2312" w:eastAsia="仿宋_GB2312"/>
          <w:sz w:val="30"/>
          <w:szCs w:val="30"/>
          <w:u w:val="single"/>
          <w:lang w:val="en-US" w:eastAsia="zh-CN"/>
        </w:rPr>
        <w:t xml:space="preserve">   </w:t>
      </w:r>
      <w:r>
        <w:rPr>
          <w:rFonts w:hint="eastAsia" w:ascii="仿宋_GB2312" w:eastAsia="仿宋_GB2312"/>
          <w:sz w:val="30"/>
          <w:szCs w:val="30"/>
          <w:u w:val="single"/>
        </w:rPr>
        <w:t xml:space="preserve"> </w:t>
      </w:r>
    </w:p>
    <w:p>
      <w:pPr>
        <w:spacing w:line="520" w:lineRule="exact"/>
        <w:rPr>
          <w:rFonts w:ascii="仿宋_GB2312" w:eastAsia="仿宋_GB2312"/>
          <w:sz w:val="30"/>
          <w:szCs w:val="30"/>
          <w:u w:val="single"/>
        </w:rPr>
      </w:pPr>
      <w:r>
        <w:rPr>
          <w:rFonts w:hint="eastAsia" w:ascii="仿宋_GB2312" w:eastAsia="仿宋_GB2312"/>
          <w:sz w:val="30"/>
          <w:szCs w:val="30"/>
        </w:rPr>
        <w:t>姓名：</w:t>
      </w:r>
      <w:r>
        <w:rPr>
          <w:rFonts w:hint="eastAsia" w:ascii="仿宋_GB2312" w:eastAsia="仿宋_GB2312"/>
          <w:sz w:val="30"/>
          <w:szCs w:val="30"/>
          <w:u w:val="single"/>
        </w:rPr>
        <w:t xml:space="preserve">        </w:t>
      </w:r>
      <w:r>
        <w:rPr>
          <w:rFonts w:hint="eastAsia" w:ascii="仿宋_GB2312" w:eastAsia="仿宋_GB2312"/>
          <w:sz w:val="30"/>
          <w:szCs w:val="30"/>
          <w:u w:val="single"/>
          <w:lang w:val="en-US" w:eastAsia="zh-CN"/>
        </w:rPr>
        <w:t>郑康华</w:t>
      </w:r>
      <w:r>
        <w:rPr>
          <w:rFonts w:hint="eastAsia" w:ascii="仿宋_GB2312" w:eastAsia="仿宋_GB2312"/>
          <w:sz w:val="30"/>
          <w:szCs w:val="30"/>
          <w:u w:val="single"/>
        </w:rPr>
        <w:t xml:space="preserve">    </w:t>
      </w:r>
      <w:r>
        <w:rPr>
          <w:rFonts w:hint="eastAsia" w:ascii="仿宋_GB2312" w:eastAsia="仿宋_GB2312"/>
          <w:sz w:val="30"/>
          <w:szCs w:val="30"/>
        </w:rPr>
        <w:t xml:space="preserve">     学  </w:t>
      </w:r>
      <w:r>
        <w:rPr>
          <w:rFonts w:hint="eastAsia" w:ascii="仿宋_GB2312" w:eastAsia="仿宋_GB2312"/>
          <w:sz w:val="30"/>
          <w:szCs w:val="30"/>
          <w:lang w:val="en-US" w:eastAsia="zh-CN"/>
        </w:rPr>
        <w:t xml:space="preserve">  </w:t>
      </w:r>
      <w:r>
        <w:rPr>
          <w:rFonts w:hint="eastAsia" w:ascii="仿宋_GB2312" w:eastAsia="仿宋_GB2312"/>
          <w:sz w:val="30"/>
          <w:szCs w:val="30"/>
        </w:rPr>
        <w:t>号：</w:t>
      </w:r>
      <w:r>
        <w:rPr>
          <w:rFonts w:hint="eastAsia" w:ascii="仿宋_GB2312" w:eastAsia="仿宋_GB2312"/>
          <w:sz w:val="30"/>
          <w:szCs w:val="30"/>
          <w:u w:val="single"/>
          <w:lang w:val="en-US" w:eastAsia="zh-CN"/>
        </w:rPr>
        <w:t>0</w:t>
      </w:r>
      <w:r>
        <w:rPr>
          <w:rFonts w:ascii="仿宋_GB2312" w:eastAsia="仿宋_GB2312"/>
          <w:sz w:val="30"/>
          <w:szCs w:val="30"/>
          <w:u w:val="single"/>
        </w:rPr>
        <w:t>121411371</w:t>
      </w:r>
      <w:r>
        <w:rPr>
          <w:rFonts w:hint="eastAsia" w:ascii="仿宋_GB2312" w:eastAsia="仿宋_GB2312"/>
          <w:sz w:val="30"/>
          <w:szCs w:val="30"/>
          <w:u w:val="single"/>
          <w:lang w:val="en-US" w:eastAsia="zh-CN"/>
        </w:rPr>
        <w:t>3</w:t>
      </w:r>
      <w:r>
        <w:rPr>
          <w:rFonts w:ascii="仿宋_GB2312" w:eastAsia="仿宋_GB2312"/>
          <w:sz w:val="30"/>
          <w:szCs w:val="30"/>
          <w:u w:val="single"/>
        </w:rPr>
        <w:t>09</w:t>
      </w:r>
      <w:r>
        <w:rPr>
          <w:rFonts w:hint="eastAsia" w:ascii="仿宋_GB2312" w:eastAsia="仿宋_GB2312"/>
          <w:sz w:val="30"/>
          <w:szCs w:val="30"/>
          <w:u w:val="single"/>
        </w:rPr>
        <w:t xml:space="preserve">               </w:t>
      </w:r>
    </w:p>
    <w:p>
      <w:pPr>
        <w:spacing w:line="520" w:lineRule="exact"/>
        <w:rPr>
          <w:rFonts w:ascii="仿宋_GB2312" w:eastAsia="仿宋_GB2312"/>
          <w:sz w:val="30"/>
          <w:szCs w:val="30"/>
          <w:u w:val="single"/>
        </w:rPr>
      </w:pPr>
      <w:r>
        <w:rPr>
          <w:rFonts w:hint="eastAsia" w:ascii="仿宋_GB2312" w:eastAsia="仿宋_GB2312"/>
          <w:sz w:val="30"/>
          <w:szCs w:val="30"/>
        </w:rPr>
        <w:t>毕业设计（论文）题目：</w:t>
      </w:r>
      <w:r>
        <w:rPr>
          <w:rFonts w:hint="eastAsia" w:ascii="仿宋_GB2312" w:eastAsia="仿宋_GB2312"/>
          <w:sz w:val="30"/>
          <w:szCs w:val="30"/>
          <w:u w:val="single"/>
        </w:rPr>
        <w:t xml:space="preserve"> </w:t>
      </w:r>
      <w:r>
        <w:rPr>
          <w:rFonts w:hint="eastAsia" w:ascii="仿宋_GB2312" w:eastAsia="仿宋_GB2312"/>
          <w:sz w:val="30"/>
          <w:szCs w:val="30"/>
          <w:u w:val="single"/>
          <w:lang w:val="en-US" w:eastAsia="zh-CN"/>
        </w:rPr>
        <w:t>无人艇协调控制中的一致性控制研究</w:t>
      </w:r>
      <w:r>
        <w:rPr>
          <w:rFonts w:hint="eastAsia" w:ascii="仿宋_GB2312" w:eastAsia="仿宋_GB2312"/>
          <w:sz w:val="30"/>
          <w:szCs w:val="30"/>
          <w:u w:val="single"/>
        </w:rPr>
        <w:t xml:space="preserve">  </w:t>
      </w:r>
    </w:p>
    <w:p>
      <w:pPr>
        <w:spacing w:line="520" w:lineRule="exact"/>
        <w:rPr>
          <w:rFonts w:ascii="仿宋_GB2312" w:eastAsia="仿宋_GB2312"/>
          <w:sz w:val="30"/>
          <w:szCs w:val="30"/>
        </w:rPr>
      </w:pPr>
      <w:r>
        <w:rPr>
          <w:rFonts w:hint="eastAsia" w:ascii="仿宋_GB2312" w:eastAsia="仿宋_GB2312"/>
          <w:sz w:val="30"/>
          <w:szCs w:val="30"/>
        </w:rPr>
        <w:t>任务书包含以下方面的内容：</w:t>
      </w:r>
    </w:p>
    <w:p>
      <w:pPr>
        <w:pStyle w:val="12"/>
        <w:numPr>
          <w:ilvl w:val="0"/>
          <w:numId w:val="1"/>
        </w:numPr>
        <w:spacing w:line="520" w:lineRule="exact"/>
        <w:ind w:firstLineChars="0"/>
        <w:rPr>
          <w:rFonts w:ascii="仿宋_GB2312" w:eastAsia="仿宋_GB2312"/>
          <w:sz w:val="30"/>
          <w:szCs w:val="30"/>
        </w:rPr>
      </w:pPr>
      <w:r>
        <w:rPr>
          <w:rFonts w:hint="eastAsia" w:ascii="仿宋_GB2312" w:eastAsia="仿宋_GB2312"/>
          <w:sz w:val="30"/>
          <w:szCs w:val="30"/>
        </w:rPr>
        <w:t>设计（论文）主要内容：</w:t>
      </w:r>
    </w:p>
    <w:p>
      <w:pPr>
        <w:spacing w:line="520" w:lineRule="exact"/>
        <w:ind w:firstLine="420" w:firstLineChars="0"/>
        <w:jc w:val="left"/>
        <w:rPr>
          <w:rFonts w:hint="eastAsia" w:ascii="仿宋_GB2312" w:eastAsia="仿宋_GB2312"/>
          <w:sz w:val="24"/>
          <w:lang w:val="en-US" w:eastAsia="zh-CN"/>
        </w:rPr>
      </w:pPr>
      <w:r>
        <w:rPr>
          <w:rFonts w:hint="eastAsia" w:ascii="仿宋_GB2312" w:eastAsia="仿宋_GB2312"/>
          <w:sz w:val="24"/>
          <w:lang w:val="en-US" w:eastAsia="zh-CN"/>
        </w:rPr>
        <w:t xml:space="preserve">无人艇，是一种无人操作的水面舰艇，主要用于执行危险以及不适宜人操作的任务，而多个水面无人艇协同作业，对于海洋科学考察、勘测和完成复杂任务具有重要意义。多个无人艇之间通过相互通信来实现在某些被控量上的协调一致，称为其一致性控制，设计采用一致性控制算法对具有不同初始速度和航向角的无人艇进行一致性协商，在复杂的海上环境和信号传输等问题的影响下，达到多个无人艇被控状态的一致性。 </w:t>
      </w:r>
    </w:p>
    <w:p>
      <w:pPr>
        <w:spacing w:line="520" w:lineRule="exact"/>
        <w:rPr>
          <w:rFonts w:ascii="仿宋_GB2312" w:eastAsia="仿宋_GB2312"/>
          <w:sz w:val="30"/>
          <w:szCs w:val="30"/>
        </w:rPr>
      </w:pPr>
      <w:r>
        <w:rPr>
          <w:rFonts w:hint="eastAsia" w:ascii="仿宋_GB2312" w:eastAsia="仿宋_GB2312"/>
          <w:sz w:val="30"/>
          <w:szCs w:val="30"/>
        </w:rPr>
        <w:t>（二） 完成的主要任务及要求：</w:t>
      </w:r>
    </w:p>
    <w:p>
      <w:pPr>
        <w:pStyle w:val="12"/>
        <w:numPr>
          <w:ilvl w:val="0"/>
          <w:numId w:val="2"/>
        </w:numPr>
        <w:spacing w:line="520" w:lineRule="exact"/>
        <w:ind w:firstLineChars="0"/>
        <w:rPr>
          <w:rFonts w:ascii="仿宋_GB2312" w:eastAsia="仿宋_GB2312"/>
          <w:sz w:val="24"/>
        </w:rPr>
      </w:pPr>
      <w:r>
        <w:rPr>
          <w:rFonts w:hint="eastAsia" w:ascii="仿宋_GB2312" w:eastAsia="仿宋_GB2312"/>
          <w:sz w:val="24"/>
        </w:rPr>
        <w:t>查阅不少于</w:t>
      </w:r>
      <w:r>
        <w:rPr>
          <w:rFonts w:ascii="仿宋_GB2312" w:eastAsia="仿宋_GB2312"/>
          <w:sz w:val="24"/>
        </w:rPr>
        <w:t>15</w:t>
      </w:r>
      <w:r>
        <w:rPr>
          <w:rFonts w:hint="eastAsia" w:ascii="仿宋_GB2312" w:eastAsia="仿宋_GB2312"/>
          <w:sz w:val="24"/>
        </w:rPr>
        <w:t>篇相关文献资料，其中外文文献不少于</w:t>
      </w:r>
      <w:r>
        <w:rPr>
          <w:rFonts w:ascii="仿宋_GB2312" w:eastAsia="仿宋_GB2312"/>
          <w:sz w:val="24"/>
        </w:rPr>
        <w:t>3</w:t>
      </w:r>
      <w:r>
        <w:rPr>
          <w:rFonts w:hint="eastAsia" w:ascii="仿宋_GB2312" w:eastAsia="仿宋_GB2312"/>
          <w:sz w:val="24"/>
        </w:rPr>
        <w:t>篇；</w:t>
      </w:r>
    </w:p>
    <w:p>
      <w:pPr>
        <w:pStyle w:val="12"/>
        <w:numPr>
          <w:ilvl w:val="0"/>
          <w:numId w:val="2"/>
        </w:numPr>
        <w:spacing w:line="520" w:lineRule="exact"/>
        <w:ind w:firstLineChars="0"/>
        <w:rPr>
          <w:rFonts w:ascii="仿宋_GB2312" w:eastAsia="仿宋_GB2312"/>
          <w:sz w:val="24"/>
        </w:rPr>
      </w:pPr>
      <w:r>
        <w:rPr>
          <w:rFonts w:hint="eastAsia" w:ascii="仿宋_GB2312" w:eastAsia="仿宋_GB2312"/>
          <w:sz w:val="24"/>
        </w:rPr>
        <w:t>完成不少于3000字的英文文献翻译；</w:t>
      </w:r>
    </w:p>
    <w:p>
      <w:pPr>
        <w:pStyle w:val="12"/>
        <w:numPr>
          <w:ilvl w:val="0"/>
          <w:numId w:val="2"/>
        </w:numPr>
        <w:spacing w:line="520" w:lineRule="exact"/>
        <w:ind w:firstLineChars="0"/>
        <w:rPr>
          <w:rFonts w:ascii="仿宋_GB2312" w:eastAsia="仿宋_GB2312"/>
          <w:sz w:val="24"/>
        </w:rPr>
      </w:pPr>
      <w:r>
        <w:rPr>
          <w:rFonts w:hint="eastAsia" w:ascii="仿宋_GB2312" w:eastAsia="仿宋_GB2312"/>
          <w:sz w:val="24"/>
        </w:rPr>
        <w:t>查阅文献资料，撰写开题报告</w:t>
      </w:r>
    </w:p>
    <w:p>
      <w:pPr>
        <w:pStyle w:val="12"/>
        <w:numPr>
          <w:ilvl w:val="0"/>
          <w:numId w:val="2"/>
        </w:numPr>
        <w:spacing w:line="520" w:lineRule="exact"/>
        <w:ind w:firstLineChars="0"/>
        <w:rPr>
          <w:rFonts w:ascii="仿宋_GB2312" w:eastAsia="仿宋_GB2312"/>
          <w:sz w:val="24"/>
        </w:rPr>
      </w:pPr>
      <w:r>
        <w:rPr>
          <w:rFonts w:hint="eastAsia" w:ascii="仿宋_GB2312" w:eastAsia="仿宋_GB2312"/>
          <w:sz w:val="24"/>
          <w:lang w:val="en-US" w:eastAsia="zh-CN"/>
        </w:rPr>
        <w:t>掌握协调控制的基本问题，掌握一致性控制算法并加以应用</w:t>
      </w:r>
      <w:r>
        <w:rPr>
          <w:rFonts w:hint="eastAsia" w:ascii="仿宋_GB2312" w:eastAsia="仿宋_GB2312"/>
          <w:sz w:val="24"/>
        </w:rPr>
        <w:t>；</w:t>
      </w:r>
    </w:p>
    <w:p>
      <w:pPr>
        <w:pStyle w:val="12"/>
        <w:numPr>
          <w:ilvl w:val="0"/>
          <w:numId w:val="2"/>
        </w:numPr>
        <w:spacing w:line="520" w:lineRule="exact"/>
        <w:ind w:firstLineChars="0"/>
        <w:rPr>
          <w:rFonts w:ascii="仿宋_GB2312" w:eastAsia="仿宋_GB2312"/>
          <w:sz w:val="24"/>
        </w:rPr>
      </w:pPr>
      <w:r>
        <w:rPr>
          <w:rFonts w:hint="eastAsia" w:ascii="仿宋_GB2312" w:eastAsia="仿宋_GB2312"/>
          <w:sz w:val="24"/>
        </w:rPr>
        <w:t>完成</w:t>
      </w:r>
      <w:bookmarkStart w:id="0" w:name="OLE_LINK1"/>
      <w:bookmarkStart w:id="1" w:name="OLE_LINK2"/>
      <w:r>
        <w:rPr>
          <w:rFonts w:hint="eastAsia" w:ascii="仿宋_GB2312" w:eastAsia="仿宋_GB2312"/>
          <w:sz w:val="24"/>
        </w:rPr>
        <w:t>基于</w:t>
      </w:r>
      <w:r>
        <w:rPr>
          <w:rFonts w:hint="eastAsia" w:ascii="仿宋_GB2312" w:eastAsia="仿宋_GB2312"/>
          <w:sz w:val="24"/>
          <w:lang w:val="en-US" w:eastAsia="zh-CN"/>
        </w:rPr>
        <w:t>一致性</w:t>
      </w:r>
      <w:r>
        <w:rPr>
          <w:rFonts w:hint="eastAsia" w:ascii="仿宋_GB2312" w:eastAsia="仿宋_GB2312"/>
          <w:sz w:val="24"/>
        </w:rPr>
        <w:t>算法</w:t>
      </w:r>
      <w:r>
        <w:rPr>
          <w:rFonts w:hint="eastAsia" w:ascii="仿宋_GB2312" w:eastAsia="仿宋_GB2312"/>
          <w:sz w:val="24"/>
          <w:lang w:val="en-US" w:eastAsia="zh-CN"/>
        </w:rPr>
        <w:t>的多无人艇协调控制</w:t>
      </w:r>
      <w:r>
        <w:rPr>
          <w:rFonts w:hint="eastAsia" w:ascii="仿宋_GB2312" w:eastAsia="仿宋_GB2312"/>
          <w:sz w:val="24"/>
        </w:rPr>
        <w:t>的研究</w:t>
      </w:r>
      <w:bookmarkEnd w:id="0"/>
      <w:bookmarkEnd w:id="1"/>
      <w:r>
        <w:rPr>
          <w:rFonts w:hint="eastAsia" w:ascii="仿宋_GB2312" w:eastAsia="仿宋_GB2312"/>
          <w:sz w:val="24"/>
        </w:rPr>
        <w:t>；</w:t>
      </w:r>
    </w:p>
    <w:p>
      <w:pPr>
        <w:pStyle w:val="12"/>
        <w:numPr>
          <w:ilvl w:val="0"/>
          <w:numId w:val="2"/>
        </w:numPr>
        <w:spacing w:line="520" w:lineRule="exact"/>
        <w:ind w:firstLineChars="0"/>
        <w:rPr>
          <w:rFonts w:ascii="仿宋_GB2312" w:eastAsia="仿宋_GB2312"/>
          <w:sz w:val="24"/>
        </w:rPr>
      </w:pPr>
      <w:r>
        <w:rPr>
          <w:rFonts w:hint="eastAsia" w:ascii="仿宋_GB2312" w:eastAsia="仿宋_GB2312"/>
          <w:sz w:val="24"/>
        </w:rPr>
        <w:t>撰写毕业设计论文或说明书，不少于</w:t>
      </w:r>
      <w:r>
        <w:rPr>
          <w:rFonts w:ascii="仿宋_GB2312" w:eastAsia="仿宋_GB2312"/>
          <w:sz w:val="24"/>
        </w:rPr>
        <w:t>12</w:t>
      </w:r>
      <w:r>
        <w:rPr>
          <w:rFonts w:hint="eastAsia" w:ascii="仿宋_GB2312" w:eastAsia="仿宋_GB2312"/>
          <w:sz w:val="24"/>
        </w:rPr>
        <w:t>000字。</w:t>
      </w:r>
    </w:p>
    <w:p>
      <w:pPr>
        <w:spacing w:line="520" w:lineRule="exact"/>
        <w:rPr>
          <w:rFonts w:ascii="仿宋_GB2312" w:eastAsia="仿宋_GB2312"/>
          <w:sz w:val="30"/>
          <w:szCs w:val="30"/>
        </w:rPr>
      </w:pPr>
      <w:r>
        <w:rPr>
          <w:rFonts w:hint="eastAsia" w:ascii="仿宋_GB2312" w:eastAsia="仿宋_GB2312"/>
          <w:sz w:val="30"/>
          <w:szCs w:val="30"/>
        </w:rPr>
        <w:t>（三） 完成任务的时间节点：</w:t>
      </w:r>
    </w:p>
    <w:p>
      <w:pPr>
        <w:spacing w:line="520" w:lineRule="exact"/>
        <w:ind w:firstLine="480" w:firstLineChars="200"/>
        <w:rPr>
          <w:rFonts w:ascii="仿宋_GB2312" w:eastAsia="仿宋_GB2312"/>
          <w:sz w:val="24"/>
        </w:rPr>
      </w:pPr>
      <w:r>
        <w:rPr>
          <w:rFonts w:hint="eastAsia" w:ascii="仿宋_GB2312" w:eastAsia="仿宋_GB2312"/>
          <w:sz w:val="24"/>
        </w:rPr>
        <w:t>1-2周，查阅相关文献资料，完成英文翻译，完成开题报告；</w:t>
      </w:r>
    </w:p>
    <w:p>
      <w:pPr>
        <w:spacing w:line="520" w:lineRule="exact"/>
        <w:ind w:firstLine="480" w:firstLineChars="200"/>
        <w:rPr>
          <w:rFonts w:ascii="仿宋_GB2312" w:eastAsia="仿宋_GB2312"/>
          <w:sz w:val="24"/>
        </w:rPr>
      </w:pPr>
      <w:r>
        <w:rPr>
          <w:rFonts w:hint="eastAsia" w:ascii="仿宋_GB2312" w:eastAsia="仿宋_GB2312"/>
          <w:sz w:val="24"/>
        </w:rPr>
        <w:t>3-</w:t>
      </w:r>
      <w:r>
        <w:rPr>
          <w:rFonts w:ascii="仿宋_GB2312" w:eastAsia="仿宋_GB2312"/>
          <w:sz w:val="24"/>
        </w:rPr>
        <w:t>6</w:t>
      </w:r>
      <w:r>
        <w:rPr>
          <w:rFonts w:hint="eastAsia" w:ascii="仿宋_GB2312" w:eastAsia="仿宋_GB2312"/>
          <w:sz w:val="24"/>
        </w:rPr>
        <w:t>周，</w:t>
      </w:r>
      <w:r>
        <w:rPr>
          <w:rFonts w:ascii="仿宋_GB2312" w:eastAsia="仿宋_GB2312"/>
          <w:sz w:val="24"/>
        </w:rPr>
        <w:t>学习</w:t>
      </w:r>
      <w:r>
        <w:rPr>
          <w:rFonts w:hint="eastAsia" w:ascii="仿宋_GB2312" w:eastAsia="仿宋_GB2312"/>
          <w:sz w:val="24"/>
          <w:lang w:val="en-US" w:eastAsia="zh-CN"/>
        </w:rPr>
        <w:t>协调控制</w:t>
      </w:r>
      <w:r>
        <w:rPr>
          <w:rFonts w:hint="eastAsia" w:ascii="仿宋_GB2312" w:eastAsia="仿宋_GB2312"/>
          <w:sz w:val="24"/>
        </w:rPr>
        <w:t>的基本概念和</w:t>
      </w:r>
      <w:r>
        <w:rPr>
          <w:rFonts w:hint="eastAsia" w:ascii="仿宋_GB2312" w:eastAsia="仿宋_GB2312"/>
          <w:sz w:val="24"/>
          <w:lang w:val="en-US" w:eastAsia="zh-CN"/>
        </w:rPr>
        <w:t>一致性控制问题</w:t>
      </w:r>
      <w:r>
        <w:rPr>
          <w:rFonts w:hint="eastAsia" w:ascii="仿宋_GB2312" w:eastAsia="仿宋_GB2312"/>
          <w:sz w:val="24"/>
        </w:rPr>
        <w:t>；</w:t>
      </w:r>
    </w:p>
    <w:p>
      <w:pPr>
        <w:spacing w:line="520" w:lineRule="exact"/>
        <w:ind w:firstLine="480" w:firstLineChars="200"/>
        <w:rPr>
          <w:rFonts w:ascii="仿宋_GB2312" w:eastAsia="仿宋_GB2312"/>
          <w:sz w:val="24"/>
        </w:rPr>
      </w:pPr>
      <w:r>
        <w:rPr>
          <w:rFonts w:ascii="仿宋_GB2312" w:eastAsia="仿宋_GB2312"/>
          <w:sz w:val="24"/>
        </w:rPr>
        <w:t>7-12</w:t>
      </w:r>
      <w:r>
        <w:rPr>
          <w:rFonts w:hint="eastAsia" w:ascii="仿宋_GB2312" w:eastAsia="仿宋_GB2312"/>
          <w:sz w:val="24"/>
        </w:rPr>
        <w:t>周</w:t>
      </w:r>
      <w:r>
        <w:rPr>
          <w:rFonts w:ascii="仿宋_GB2312" w:eastAsia="仿宋_GB2312"/>
          <w:sz w:val="24"/>
        </w:rPr>
        <w:t>，</w:t>
      </w:r>
      <w:r>
        <w:rPr>
          <w:rFonts w:hint="eastAsia" w:ascii="仿宋_GB2312" w:eastAsia="仿宋_GB2312"/>
          <w:sz w:val="24"/>
        </w:rPr>
        <w:t>完成</w:t>
      </w:r>
      <w:r>
        <w:rPr>
          <w:rFonts w:hint="eastAsia" w:ascii="仿宋_GB2312" w:eastAsia="仿宋_GB2312"/>
          <w:sz w:val="24"/>
          <w:lang w:val="en-US" w:eastAsia="zh-CN"/>
        </w:rPr>
        <w:t>无人艇协调控制中的一致性控制研究</w:t>
      </w:r>
      <w:r>
        <w:rPr>
          <w:rFonts w:hint="eastAsia" w:ascii="仿宋_GB2312" w:eastAsia="仿宋_GB2312"/>
          <w:sz w:val="24"/>
        </w:rPr>
        <w:t>；</w:t>
      </w:r>
    </w:p>
    <w:p>
      <w:pPr>
        <w:spacing w:line="520" w:lineRule="exact"/>
        <w:ind w:firstLine="480" w:firstLineChars="200"/>
        <w:rPr>
          <w:rFonts w:ascii="仿宋_GB2312" w:eastAsia="仿宋_GB2312"/>
          <w:sz w:val="24"/>
        </w:rPr>
      </w:pPr>
      <w:r>
        <w:rPr>
          <w:rFonts w:hint="eastAsia" w:ascii="仿宋_GB2312" w:eastAsia="仿宋_GB2312"/>
          <w:sz w:val="24"/>
        </w:rPr>
        <w:t>13-15周，撰写毕业论文，完成论文答辩。</w:t>
      </w:r>
    </w:p>
    <w:p>
      <w:pPr>
        <w:spacing w:line="520" w:lineRule="exact"/>
        <w:ind w:firstLine="480" w:firstLineChars="200"/>
        <w:rPr>
          <w:rFonts w:ascii="仿宋_GB2312" w:eastAsia="仿宋_GB2312"/>
          <w:sz w:val="24"/>
        </w:rPr>
      </w:pPr>
    </w:p>
    <w:p>
      <w:pPr>
        <w:spacing w:line="520" w:lineRule="exact"/>
        <w:ind w:firstLine="480" w:firstLineChars="200"/>
        <w:rPr>
          <w:rFonts w:hint="eastAsia" w:ascii="仿宋_GB2312" w:eastAsia="仿宋_GB2312"/>
          <w:sz w:val="24"/>
        </w:rPr>
      </w:pPr>
    </w:p>
    <w:p>
      <w:pPr>
        <w:numPr>
          <w:ilvl w:val="0"/>
          <w:numId w:val="3"/>
        </w:numPr>
        <w:spacing w:line="520" w:lineRule="exact"/>
        <w:rPr>
          <w:rFonts w:hint="eastAsia" w:ascii="仿宋_GB2312" w:eastAsia="仿宋_GB2312"/>
          <w:sz w:val="30"/>
          <w:szCs w:val="30"/>
        </w:rPr>
      </w:pPr>
      <w:r>
        <w:rPr>
          <w:rFonts w:hint="eastAsia" w:ascii="仿宋_GB2312" w:eastAsia="仿宋_GB2312"/>
          <w:sz w:val="30"/>
          <w:szCs w:val="30"/>
        </w:rPr>
        <w:t>必读参考文献：</w:t>
      </w:r>
    </w:p>
    <w:p>
      <w:pPr>
        <w:pStyle w:val="12"/>
        <w:numPr>
          <w:ilvl w:val="0"/>
          <w:numId w:val="0"/>
        </w:numPr>
        <w:rPr>
          <w:rFonts w:hint="eastAsia" w:eastAsia="微软雅黑"/>
          <w:color w:val="000000"/>
          <w:sz w:val="24"/>
          <w:szCs w:val="24"/>
          <w:lang w:val="en-US" w:eastAsia="zh-CN"/>
        </w:rPr>
      </w:pPr>
    </w:p>
    <w:p>
      <w:pPr>
        <w:pStyle w:val="12"/>
        <w:numPr>
          <w:ilvl w:val="0"/>
          <w:numId w:val="4"/>
        </w:numPr>
        <w:tabs>
          <w:tab w:val="clear" w:pos="0"/>
        </w:tabs>
        <w:ind w:left="567" w:leftChars="0" w:hanging="567" w:firstLineChars="0"/>
        <w:rPr>
          <w:rFonts w:hint="eastAsia" w:eastAsia="微软雅黑"/>
          <w:color w:val="000000"/>
          <w:sz w:val="24"/>
          <w:szCs w:val="24"/>
          <w:lang w:val="en-US" w:eastAsia="zh-CN"/>
        </w:rPr>
      </w:pPr>
      <w:r>
        <w:rPr>
          <w:rFonts w:hint="default" w:eastAsia="微软雅黑"/>
          <w:color w:val="000000"/>
          <w:sz w:val="24"/>
          <w:szCs w:val="24"/>
        </w:rPr>
        <w:t>Pettersen K Y, Gravdahl J T, Nijmeijer H. Group Coor-dination and Cooperative</w:t>
      </w:r>
      <w:r>
        <w:rPr>
          <w:rFonts w:hint="eastAsia" w:eastAsia="微软雅黑"/>
          <w:color w:val="000000"/>
          <w:sz w:val="24"/>
          <w:szCs w:val="24"/>
          <w:lang w:val="en-US" w:eastAsia="zh-CN"/>
        </w:rPr>
        <w:t xml:space="preserve"> </w:t>
      </w:r>
      <w:r>
        <w:rPr>
          <w:rFonts w:hint="default" w:eastAsia="微软雅黑"/>
          <w:color w:val="000000"/>
          <w:sz w:val="24"/>
          <w:szCs w:val="24"/>
        </w:rPr>
        <w:t>Control. Berlin: Springer-Verlag</w:t>
      </w:r>
      <w:r>
        <w:rPr>
          <w:rFonts w:hint="eastAsia" w:eastAsia="微软雅黑"/>
          <w:color w:val="000000"/>
          <w:sz w:val="24"/>
          <w:szCs w:val="24"/>
          <w:lang w:val="en-US" w:eastAsia="zh-CN"/>
        </w:rPr>
        <w:t>,</w:t>
      </w:r>
      <w:r>
        <w:rPr>
          <w:rFonts w:hint="default" w:eastAsia="微软雅黑"/>
          <w:color w:val="000000"/>
          <w:sz w:val="24"/>
          <w:szCs w:val="24"/>
        </w:rPr>
        <w:t>2006</w:t>
      </w:r>
    </w:p>
    <w:p>
      <w:pPr>
        <w:pStyle w:val="12"/>
        <w:numPr>
          <w:ilvl w:val="0"/>
          <w:numId w:val="4"/>
        </w:numPr>
        <w:tabs>
          <w:tab w:val="clear" w:pos="0"/>
        </w:tabs>
        <w:ind w:left="567" w:leftChars="0" w:hanging="567" w:firstLineChars="0"/>
        <w:rPr>
          <w:rFonts w:hint="default" w:eastAsia="微软雅黑"/>
          <w:color w:val="000000"/>
          <w:sz w:val="24"/>
          <w:szCs w:val="24"/>
        </w:rPr>
      </w:pPr>
      <w:r>
        <w:rPr>
          <w:rFonts w:hint="default" w:eastAsia="微软雅黑"/>
          <w:color w:val="000000"/>
          <w:sz w:val="24"/>
          <w:szCs w:val="24"/>
        </w:rPr>
        <w:t>Daniel Schoerling , Chris Kleeck , Farbod Fahimi. Experimental test of a robust</w:t>
      </w:r>
      <w:r>
        <w:rPr>
          <w:rFonts w:hint="eastAsia" w:eastAsia="微软雅黑"/>
          <w:color w:val="000000"/>
          <w:sz w:val="24"/>
          <w:szCs w:val="24"/>
          <w:lang w:val="en-US" w:eastAsia="zh-CN"/>
        </w:rPr>
        <w:t xml:space="preserve"> </w:t>
      </w:r>
      <w:r>
        <w:rPr>
          <w:rFonts w:hint="default" w:eastAsia="微软雅黑"/>
          <w:color w:val="000000"/>
          <w:sz w:val="24"/>
          <w:szCs w:val="24"/>
        </w:rPr>
        <w:t>formation</w:t>
      </w:r>
      <w:r>
        <w:rPr>
          <w:rFonts w:hint="eastAsia" w:eastAsia="微软雅黑"/>
          <w:color w:val="000000"/>
          <w:sz w:val="24"/>
          <w:szCs w:val="24"/>
          <w:lang w:val="en-US" w:eastAsia="zh-CN"/>
        </w:rPr>
        <w:t xml:space="preserve"> </w:t>
      </w:r>
      <w:r>
        <w:rPr>
          <w:rFonts w:hint="default" w:eastAsia="微软雅黑"/>
          <w:color w:val="000000"/>
          <w:sz w:val="24"/>
          <w:szCs w:val="24"/>
        </w:rPr>
        <w:t>controll</w:t>
      </w:r>
      <w:bookmarkStart w:id="2" w:name="_GoBack"/>
      <w:bookmarkEnd w:id="2"/>
      <w:r>
        <w:rPr>
          <w:rFonts w:hint="default" w:eastAsia="微软雅黑"/>
          <w:color w:val="000000"/>
          <w:sz w:val="24"/>
          <w:szCs w:val="24"/>
        </w:rPr>
        <w:t>er for marine unmanned surface vessels [J]. Autonomous</w:t>
      </w:r>
      <w:r>
        <w:rPr>
          <w:rFonts w:hint="eastAsia" w:eastAsia="微软雅黑"/>
          <w:color w:val="000000"/>
          <w:sz w:val="24"/>
          <w:szCs w:val="24"/>
          <w:lang w:val="en-US" w:eastAsia="zh-CN"/>
        </w:rPr>
        <w:t xml:space="preserve"> </w:t>
      </w:r>
      <w:r>
        <w:rPr>
          <w:rFonts w:hint="default" w:eastAsia="微软雅黑"/>
          <w:color w:val="000000"/>
          <w:sz w:val="24"/>
          <w:szCs w:val="24"/>
        </w:rPr>
        <w:t>Robots. 2010, 28 (2): 213-230P</w:t>
      </w:r>
    </w:p>
    <w:p>
      <w:pPr>
        <w:pStyle w:val="12"/>
        <w:numPr>
          <w:ilvl w:val="0"/>
          <w:numId w:val="4"/>
        </w:numPr>
        <w:tabs>
          <w:tab w:val="clear" w:pos="0"/>
        </w:tabs>
        <w:ind w:left="567" w:leftChars="0" w:hanging="567" w:firstLineChars="0"/>
        <w:rPr>
          <w:rFonts w:hint="default" w:eastAsia="微软雅黑"/>
          <w:color w:val="000000"/>
          <w:sz w:val="24"/>
          <w:szCs w:val="24"/>
        </w:rPr>
      </w:pPr>
      <w:r>
        <w:rPr>
          <w:rFonts w:hint="default" w:eastAsia="微软雅黑"/>
          <w:color w:val="000000"/>
          <w:sz w:val="24"/>
          <w:szCs w:val="24"/>
        </w:rPr>
        <w:t>Ru-jian Yan, Shuo Pang, Han-bing Sun,Yong-jie Pang. Development and</w:t>
      </w:r>
      <w:r>
        <w:rPr>
          <w:rFonts w:hint="eastAsia" w:eastAsia="微软雅黑"/>
          <w:color w:val="000000"/>
          <w:sz w:val="24"/>
          <w:szCs w:val="24"/>
          <w:lang w:val="en-US" w:eastAsia="zh-CN"/>
        </w:rPr>
        <w:t xml:space="preserve"> </w:t>
      </w:r>
      <w:r>
        <w:rPr>
          <w:rFonts w:hint="default" w:eastAsia="微软雅黑"/>
          <w:color w:val="000000"/>
          <w:sz w:val="24"/>
          <w:szCs w:val="24"/>
        </w:rPr>
        <w:t xml:space="preserve">missions </w:t>
      </w:r>
      <w:r>
        <w:rPr>
          <w:rFonts w:hint="eastAsia" w:eastAsia="微软雅黑"/>
          <w:color w:val="000000"/>
          <w:sz w:val="24"/>
          <w:szCs w:val="24"/>
          <w:lang w:val="en-US" w:eastAsia="zh-CN"/>
        </w:rPr>
        <w:tab/>
      </w:r>
      <w:r>
        <w:rPr>
          <w:rFonts w:hint="default" w:eastAsia="微软雅黑"/>
          <w:color w:val="000000"/>
          <w:sz w:val="24"/>
          <w:szCs w:val="24"/>
        </w:rPr>
        <w:t xml:space="preserve">of </w:t>
      </w:r>
      <w:r>
        <w:rPr>
          <w:rFonts w:hint="eastAsia" w:eastAsia="微软雅黑"/>
          <w:color w:val="000000"/>
          <w:sz w:val="24"/>
          <w:szCs w:val="24"/>
          <w:lang w:val="en-US" w:eastAsia="zh-CN"/>
        </w:rPr>
        <w:tab/>
      </w:r>
      <w:r>
        <w:rPr>
          <w:rFonts w:hint="default" w:eastAsia="微软雅黑"/>
          <w:color w:val="000000"/>
          <w:sz w:val="24"/>
          <w:szCs w:val="24"/>
        </w:rPr>
        <w:t>unmanned surface vehicle [J]. Journal of Marine Science and</w:t>
      </w:r>
      <w:r>
        <w:rPr>
          <w:rFonts w:hint="eastAsia" w:eastAsia="微软雅黑"/>
          <w:color w:val="000000"/>
          <w:sz w:val="24"/>
          <w:szCs w:val="24"/>
          <w:lang w:val="en-US" w:eastAsia="zh-CN"/>
        </w:rPr>
        <w:t xml:space="preserve"> </w:t>
      </w:r>
      <w:r>
        <w:rPr>
          <w:rFonts w:hint="default" w:eastAsia="微软雅黑"/>
          <w:color w:val="000000"/>
          <w:sz w:val="24"/>
          <w:szCs w:val="24"/>
        </w:rPr>
        <w:t>Application. 2010, 9</w:t>
      </w:r>
      <w:r>
        <w:rPr>
          <w:rFonts w:hint="eastAsia" w:eastAsia="微软雅黑"/>
          <w:color w:val="000000"/>
          <w:sz w:val="24"/>
          <w:szCs w:val="24"/>
          <w:lang w:val="en-US" w:eastAsia="zh-CN"/>
        </w:rPr>
        <w:t>(4):451-257P</w:t>
      </w:r>
    </w:p>
    <w:p>
      <w:pPr>
        <w:pStyle w:val="12"/>
        <w:numPr>
          <w:ilvl w:val="0"/>
          <w:numId w:val="4"/>
        </w:numPr>
        <w:tabs>
          <w:tab w:val="clear" w:pos="0"/>
        </w:tabs>
        <w:ind w:left="567" w:leftChars="0" w:hanging="567" w:firstLineChars="0"/>
        <w:rPr>
          <w:rFonts w:hint="default" w:eastAsia="微软雅黑"/>
          <w:color w:val="000000"/>
          <w:sz w:val="24"/>
          <w:szCs w:val="24"/>
        </w:rPr>
      </w:pPr>
      <w:r>
        <w:rPr>
          <w:rFonts w:hint="default" w:eastAsia="微软雅黑"/>
          <w:color w:val="000000"/>
          <w:sz w:val="24"/>
          <w:szCs w:val="24"/>
        </w:rPr>
        <w:t>Cort´es J. Distributed algorithms for reaching consensus on</w:t>
      </w:r>
      <w:r>
        <w:rPr>
          <w:rFonts w:hint="eastAsia" w:eastAsia="微软雅黑"/>
          <w:color w:val="000000"/>
          <w:sz w:val="24"/>
          <w:szCs w:val="24"/>
          <w:lang w:val="en-US" w:eastAsia="zh-CN"/>
        </w:rPr>
        <w:t xml:space="preserve"> </w:t>
      </w:r>
      <w:r>
        <w:rPr>
          <w:rFonts w:hint="default" w:eastAsia="微软雅黑"/>
          <w:color w:val="000000"/>
          <w:sz w:val="24"/>
          <w:szCs w:val="24"/>
        </w:rPr>
        <w:t>general functions. Automatica, 2008, 44(3): 726−737</w:t>
      </w:r>
    </w:p>
    <w:p>
      <w:pPr>
        <w:pStyle w:val="12"/>
        <w:numPr>
          <w:ilvl w:val="0"/>
          <w:numId w:val="4"/>
        </w:numPr>
        <w:tabs>
          <w:tab w:val="clear" w:pos="0"/>
        </w:tabs>
        <w:ind w:left="567" w:leftChars="0" w:hanging="567" w:firstLineChars="0"/>
        <w:rPr>
          <w:rFonts w:hint="default" w:eastAsia="微软雅黑"/>
          <w:color w:val="000000"/>
          <w:sz w:val="24"/>
          <w:szCs w:val="24"/>
        </w:rPr>
      </w:pPr>
      <w:r>
        <w:rPr>
          <w:rFonts w:hint="default" w:eastAsia="微软雅黑"/>
          <w:color w:val="000000"/>
          <w:sz w:val="24"/>
          <w:szCs w:val="24"/>
        </w:rPr>
        <w:t>Li Z J, Li J X, Kang Y. Adaptive robust coordinated control of multiple mobile</w:t>
      </w:r>
      <w:r>
        <w:rPr>
          <w:rFonts w:hint="eastAsia" w:eastAsia="微软雅黑"/>
          <w:color w:val="000000"/>
          <w:sz w:val="24"/>
          <w:szCs w:val="24"/>
          <w:lang w:val="en-US" w:eastAsia="zh-CN"/>
        </w:rPr>
        <w:t xml:space="preserve"> </w:t>
      </w:r>
      <w:r>
        <w:rPr>
          <w:rFonts w:hint="default" w:eastAsia="微软雅黑"/>
          <w:color w:val="000000"/>
          <w:sz w:val="24"/>
          <w:szCs w:val="24"/>
        </w:rPr>
        <w:t>manipulators interacting with rigid</w:t>
      </w:r>
      <w:r>
        <w:rPr>
          <w:rFonts w:hint="eastAsia" w:eastAsia="微软雅黑"/>
          <w:color w:val="000000"/>
          <w:sz w:val="24"/>
          <w:szCs w:val="24"/>
          <w:lang w:val="en-US" w:eastAsia="zh-CN"/>
        </w:rPr>
        <w:t xml:space="preserve"> </w:t>
      </w:r>
      <w:r>
        <w:rPr>
          <w:rFonts w:hint="default" w:eastAsia="微软雅黑"/>
          <w:color w:val="000000"/>
          <w:sz w:val="24"/>
          <w:szCs w:val="24"/>
        </w:rPr>
        <w:t>environments. Automatica, 2010, 46(12): 2028−2034</w:t>
      </w:r>
    </w:p>
    <w:p>
      <w:pPr>
        <w:pStyle w:val="12"/>
        <w:numPr>
          <w:ilvl w:val="0"/>
          <w:numId w:val="4"/>
        </w:numPr>
        <w:tabs>
          <w:tab w:val="clear" w:pos="0"/>
        </w:tabs>
        <w:ind w:left="567" w:leftChars="0" w:hanging="567" w:firstLineChars="0"/>
        <w:rPr>
          <w:rFonts w:hint="default" w:eastAsia="微软雅黑"/>
          <w:color w:val="000000"/>
          <w:sz w:val="24"/>
          <w:szCs w:val="24"/>
        </w:rPr>
      </w:pPr>
      <w:r>
        <w:rPr>
          <w:rFonts w:hint="eastAsia" w:eastAsia="微软雅黑"/>
          <w:color w:val="000000"/>
          <w:sz w:val="24"/>
          <w:szCs w:val="24"/>
          <w:lang w:val="en-US" w:eastAsia="zh-CN"/>
        </w:rPr>
        <w:t xml:space="preserve">Ghommam J, Mehrjerdi H, Saad M. Leader-follower based formation control of nonholonomic </w:t>
      </w:r>
      <w:r>
        <w:rPr>
          <w:rFonts w:hint="eastAsia" w:eastAsia="微软雅黑"/>
          <w:color w:val="000000"/>
          <w:sz w:val="24"/>
          <w:szCs w:val="24"/>
          <w:lang w:val="en-US" w:eastAsia="zh-CN"/>
        </w:rPr>
        <w:tab/>
      </w:r>
      <w:r>
        <w:rPr>
          <w:rFonts w:hint="eastAsia" w:eastAsia="微软雅黑"/>
          <w:color w:val="000000"/>
          <w:sz w:val="24"/>
          <w:szCs w:val="24"/>
          <w:lang w:val="en-US" w:eastAsia="zh-CN"/>
        </w:rPr>
        <w:t xml:space="preserve">robots using the virtual vehicle approach[C]. Mechatronics (ICM), 2011 IEEE International </w:t>
      </w:r>
      <w:r>
        <w:rPr>
          <w:rFonts w:hint="eastAsia" w:eastAsia="微软雅黑"/>
          <w:color w:val="000000"/>
          <w:sz w:val="24"/>
          <w:szCs w:val="24"/>
          <w:lang w:val="en-US" w:eastAsia="zh-CN"/>
        </w:rPr>
        <w:tab/>
      </w:r>
      <w:r>
        <w:rPr>
          <w:rFonts w:hint="eastAsia" w:eastAsia="微软雅黑"/>
          <w:color w:val="000000"/>
          <w:sz w:val="24"/>
          <w:szCs w:val="24"/>
          <w:lang w:val="en-US" w:eastAsia="zh-CN"/>
        </w:rPr>
        <w:t>coference on. IEEE, 2011: 516-521P</w:t>
      </w:r>
    </w:p>
    <w:p>
      <w:pPr>
        <w:pStyle w:val="12"/>
        <w:numPr>
          <w:ilvl w:val="0"/>
          <w:numId w:val="4"/>
        </w:numPr>
        <w:tabs>
          <w:tab w:val="clear" w:pos="0"/>
        </w:tabs>
        <w:ind w:left="567" w:leftChars="0" w:hanging="567" w:firstLineChars="0"/>
        <w:rPr>
          <w:rFonts w:hint="default" w:eastAsia="微软雅黑"/>
          <w:color w:val="000000"/>
          <w:sz w:val="24"/>
          <w:szCs w:val="24"/>
        </w:rPr>
      </w:pPr>
      <w:r>
        <w:rPr>
          <w:rFonts w:hint="eastAsia" w:eastAsia="微软雅黑"/>
          <w:color w:val="000000"/>
          <w:sz w:val="24"/>
          <w:szCs w:val="24"/>
          <w:lang w:val="en-US" w:eastAsia="zh-CN"/>
        </w:rPr>
        <w:t xml:space="preserve"> </w:t>
      </w:r>
      <w:r>
        <w:rPr>
          <w:rFonts w:hint="eastAsia" w:ascii="宋体" w:hAnsi="宋体" w:eastAsia="宋体" w:cs="宋体"/>
          <w:i w:val="0"/>
          <w:color w:val="000000"/>
          <w:sz w:val="24"/>
          <w:szCs w:val="24"/>
        </w:rPr>
        <w:t>闵海波, 刘源, 王仕成, 孙富春. 多个体协调控制问题综述. 自动化学报, 2012, 38(10): 1557−1570</w:t>
      </w:r>
    </w:p>
    <w:p>
      <w:pPr>
        <w:pStyle w:val="12"/>
        <w:numPr>
          <w:ilvl w:val="0"/>
          <w:numId w:val="4"/>
        </w:numPr>
        <w:tabs>
          <w:tab w:val="clear" w:pos="0"/>
        </w:tabs>
        <w:ind w:left="567" w:leftChars="0" w:hanging="567" w:firstLineChars="0"/>
        <w:rPr>
          <w:rFonts w:hint="default" w:eastAsia="微软雅黑"/>
          <w:color w:val="000000"/>
          <w:sz w:val="24"/>
          <w:szCs w:val="24"/>
        </w:rPr>
      </w:pPr>
      <w:r>
        <w:rPr>
          <w:rFonts w:ascii="宋体" w:hAnsi="宋体" w:eastAsia="宋体" w:cs="宋体"/>
          <w:i w:val="0"/>
          <w:color w:val="000000"/>
          <w:sz w:val="24"/>
          <w:szCs w:val="24"/>
        </w:rPr>
        <w:t>张立川，刘明庸</w:t>
      </w:r>
      <w:r>
        <w:rPr>
          <w:rFonts w:hint="eastAsia" w:ascii="宋体" w:hAnsi="宋体" w:eastAsia="宋体" w:cs="宋体"/>
          <w:i w:val="0"/>
          <w:color w:val="000000"/>
          <w:sz w:val="24"/>
          <w:szCs w:val="24"/>
          <w:lang w:val="en-US" w:eastAsia="zh-CN"/>
        </w:rPr>
        <w:t>,</w:t>
      </w:r>
      <w:r>
        <w:rPr>
          <w:rFonts w:ascii="宋体" w:hAnsi="宋体" w:eastAsia="宋体" w:cs="宋体"/>
          <w:i w:val="0"/>
          <w:color w:val="000000"/>
          <w:sz w:val="24"/>
          <w:szCs w:val="24"/>
        </w:rPr>
        <w:t>徐德民等. 基于水声传播延迟的主从式多无人水协同导航导航研究[J]. 兵工学报. 2009,30</w:t>
      </w:r>
      <w:r>
        <w:rPr>
          <w:rFonts w:hint="eastAsia" w:ascii="宋体" w:hAnsi="宋体" w:eastAsia="宋体" w:cs="宋体"/>
          <w:i w:val="0"/>
          <w:color w:val="000000"/>
          <w:sz w:val="24"/>
          <w:szCs w:val="24"/>
          <w:lang w:val="en-US" w:eastAsia="zh-CN"/>
        </w:rPr>
        <w:t>(12)</w:t>
      </w:r>
      <w:r>
        <w:rPr>
          <w:rFonts w:ascii="宋体" w:hAnsi="宋体" w:eastAsia="宋体" w:cs="宋体"/>
          <w:i w:val="0"/>
          <w:color w:val="000000"/>
          <w:sz w:val="24"/>
          <w:szCs w:val="24"/>
        </w:rPr>
        <w:t xml:space="preserve"> :1674-1678 页</w:t>
      </w:r>
    </w:p>
    <w:p>
      <w:pPr>
        <w:pStyle w:val="12"/>
        <w:numPr>
          <w:ilvl w:val="0"/>
          <w:numId w:val="4"/>
        </w:numPr>
        <w:tabs>
          <w:tab w:val="clear" w:pos="0"/>
        </w:tabs>
        <w:ind w:left="567" w:leftChars="0" w:hanging="567" w:firstLineChars="0"/>
        <w:rPr>
          <w:rFonts w:hint="default" w:eastAsia="微软雅黑"/>
          <w:color w:val="000000"/>
          <w:sz w:val="24"/>
          <w:szCs w:val="24"/>
        </w:rPr>
      </w:pPr>
      <w:r>
        <w:rPr>
          <w:rFonts w:ascii="宋体" w:hAnsi="宋体" w:eastAsia="宋体" w:cs="宋体"/>
          <w:i w:val="0"/>
          <w:color w:val="000000"/>
          <w:sz w:val="24"/>
          <w:szCs w:val="24"/>
        </w:rPr>
        <w:t xml:space="preserve">张立川,徐德民,刘明雍. 基于双水听器的多自主水下航行器的协同导航方 </w:t>
      </w:r>
      <w:r>
        <w:rPr>
          <w:rFonts w:hint="eastAsia" w:ascii="宋体" w:hAnsi="宋体" w:cs="宋体"/>
          <w:i w:val="0"/>
          <w:color w:val="000000"/>
          <w:sz w:val="24"/>
          <w:szCs w:val="24"/>
          <w:lang w:val="en-US" w:eastAsia="zh-CN"/>
        </w:rPr>
        <w:tab/>
      </w:r>
      <w:r>
        <w:rPr>
          <w:rFonts w:ascii="宋体" w:hAnsi="宋体" w:eastAsia="宋体" w:cs="宋体"/>
          <w:i w:val="0"/>
          <w:color w:val="000000"/>
          <w:sz w:val="24"/>
          <w:szCs w:val="24"/>
        </w:rPr>
        <w:t>法[J]. 系统工程与电子技术. 2011,33（ 7） : 1603-1606 页</w:t>
      </w:r>
    </w:p>
    <w:p>
      <w:pPr>
        <w:pStyle w:val="12"/>
        <w:numPr>
          <w:ilvl w:val="0"/>
          <w:numId w:val="4"/>
        </w:numPr>
        <w:tabs>
          <w:tab w:val="clear" w:pos="0"/>
        </w:tabs>
        <w:ind w:left="567" w:leftChars="0" w:hanging="567" w:firstLineChars="0"/>
        <w:rPr>
          <w:rFonts w:hint="default" w:eastAsia="微软雅黑"/>
          <w:color w:val="000000"/>
          <w:sz w:val="24"/>
          <w:szCs w:val="24"/>
        </w:rPr>
      </w:pPr>
      <w:r>
        <w:rPr>
          <w:rFonts w:ascii="宋体" w:hAnsi="宋体" w:eastAsia="宋体" w:cs="宋体"/>
          <w:i w:val="0"/>
          <w:color w:val="000000"/>
          <w:sz w:val="24"/>
          <w:szCs w:val="24"/>
        </w:rPr>
        <w:t xml:space="preserve">吴小平,冯正平等. 多 AUV队形控制的新方法.舰船科学技术[J]. 2008,30 </w:t>
      </w:r>
      <w:r>
        <w:rPr>
          <w:rFonts w:hint="eastAsia" w:ascii="宋体" w:hAnsi="宋体" w:cs="宋体"/>
          <w:i w:val="0"/>
          <w:color w:val="000000"/>
          <w:sz w:val="24"/>
          <w:szCs w:val="24"/>
          <w:lang w:val="en-US" w:eastAsia="zh-CN"/>
        </w:rPr>
        <w:tab/>
      </w:r>
      <w:r>
        <w:rPr>
          <w:rFonts w:ascii="宋体" w:hAnsi="宋体" w:eastAsia="宋体" w:cs="宋体"/>
          <w:i w:val="0"/>
          <w:color w:val="000000"/>
          <w:sz w:val="24"/>
          <w:szCs w:val="24"/>
        </w:rPr>
        <w:t xml:space="preserve">（ 2）: 129-134 页 </w:t>
      </w:r>
    </w:p>
    <w:p>
      <w:pPr>
        <w:pStyle w:val="12"/>
        <w:widowControl w:val="0"/>
        <w:numPr>
          <w:ilvl w:val="0"/>
          <w:numId w:val="0"/>
        </w:numPr>
        <w:jc w:val="both"/>
        <w:rPr>
          <w:rFonts w:hint="default" w:eastAsia="微软雅黑"/>
          <w:color w:val="000000"/>
          <w:sz w:val="24"/>
          <w:szCs w:val="24"/>
        </w:rPr>
      </w:pPr>
    </w:p>
    <w:p>
      <w:pPr>
        <w:spacing w:line="520" w:lineRule="exact"/>
        <w:rPr>
          <w:rFonts w:ascii="宋体" w:hAnsi="宋体" w:eastAsia="宋体" w:cs="宋体"/>
          <w:i w:val="0"/>
          <w:color w:val="000000"/>
          <w:sz w:val="24"/>
          <w:szCs w:val="24"/>
        </w:rPr>
      </w:pPr>
    </w:p>
    <w:p>
      <w:pPr>
        <w:spacing w:line="520" w:lineRule="exact"/>
        <w:rPr>
          <w:rFonts w:ascii="宋体" w:hAnsi="宋体" w:eastAsia="宋体" w:cs="宋体"/>
          <w:i w:val="0"/>
          <w:color w:val="000000"/>
          <w:sz w:val="24"/>
          <w:szCs w:val="24"/>
        </w:rPr>
      </w:pPr>
    </w:p>
    <w:p>
      <w:pPr>
        <w:spacing w:line="520" w:lineRule="exact"/>
        <w:rPr>
          <w:rFonts w:ascii="仿宋_GB2312" w:eastAsia="仿宋_GB2312"/>
          <w:sz w:val="30"/>
          <w:szCs w:val="30"/>
        </w:rPr>
      </w:pPr>
    </w:p>
    <w:p>
      <w:pPr>
        <w:spacing w:line="520" w:lineRule="exact"/>
        <w:rPr>
          <w:rFonts w:ascii="仿宋_GB2312" w:eastAsia="仿宋_GB2312"/>
          <w:sz w:val="30"/>
          <w:szCs w:val="30"/>
        </w:rPr>
      </w:pPr>
    </w:p>
    <w:p>
      <w:pPr>
        <w:spacing w:line="520" w:lineRule="exact"/>
        <w:rPr>
          <w:rFonts w:ascii="仿宋_GB2312" w:eastAsia="仿宋_GB2312"/>
          <w:sz w:val="30"/>
          <w:szCs w:val="30"/>
        </w:rPr>
      </w:pPr>
      <w:r>
        <w:rPr>
          <w:rFonts w:hint="eastAsia" w:ascii="仿宋_GB2312" w:eastAsia="仿宋_GB2312"/>
          <w:sz w:val="30"/>
          <w:szCs w:val="30"/>
        </w:rPr>
        <w:t>指导教师签名：</w:t>
      </w:r>
      <w:r>
        <w:rPr>
          <w:rFonts w:hint="eastAsia" w:ascii="仿宋_GB2312" w:eastAsia="仿宋_GB2312"/>
          <w:sz w:val="30"/>
          <w:szCs w:val="30"/>
          <w:u w:val="single"/>
        </w:rPr>
        <w:t xml:space="preserve">                  </w:t>
      </w:r>
      <w:r>
        <w:rPr>
          <w:rFonts w:hint="eastAsia" w:ascii="仿宋_GB2312" w:eastAsia="仿宋_GB2312"/>
          <w:sz w:val="30"/>
          <w:szCs w:val="30"/>
        </w:rPr>
        <w:t xml:space="preserve">      年     月    日</w:t>
      </w:r>
    </w:p>
    <w:p>
      <w:pPr>
        <w:spacing w:line="520" w:lineRule="exact"/>
        <w:rPr>
          <w:rFonts w:ascii="仿宋_GB2312" w:eastAsia="仿宋_GB2312"/>
          <w:sz w:val="30"/>
          <w:szCs w:val="30"/>
        </w:rPr>
      </w:pPr>
      <w:r>
        <w:rPr>
          <w:rFonts w:hint="eastAsia" w:ascii="仿宋_GB2312" w:eastAsia="仿宋_GB2312"/>
          <w:sz w:val="30"/>
          <w:szCs w:val="30"/>
        </w:rPr>
        <w:t>系主任签名：</w:t>
      </w:r>
      <w:r>
        <w:rPr>
          <w:rFonts w:hint="eastAsia" w:ascii="仿宋_GB2312" w:eastAsia="仿宋_GB2312"/>
          <w:sz w:val="30"/>
          <w:szCs w:val="30"/>
          <w:u w:val="single"/>
        </w:rPr>
        <w:t xml:space="preserve">                    </w:t>
      </w:r>
      <w:r>
        <w:rPr>
          <w:rFonts w:hint="eastAsia" w:ascii="仿宋_GB2312" w:eastAsia="仿宋_GB2312"/>
          <w:sz w:val="30"/>
          <w:szCs w:val="30"/>
        </w:rPr>
        <w:t xml:space="preserve">      年     月    日</w:t>
      </w:r>
    </w:p>
    <w:p>
      <w:pPr>
        <w:spacing w:line="520" w:lineRule="exact"/>
        <w:rPr>
          <w:rFonts w:ascii="仿宋_GB2312" w:eastAsia="仿宋_GB2312"/>
          <w:sz w:val="30"/>
          <w:szCs w:val="30"/>
        </w:rPr>
      </w:pPr>
      <w:r>
        <w:rPr>
          <w:rFonts w:hint="eastAsia" w:ascii="仿宋_GB2312" w:eastAsia="仿宋_GB2312"/>
          <w:sz w:val="30"/>
          <w:szCs w:val="30"/>
        </w:rPr>
        <w:t>院长签名（章）：</w:t>
      </w:r>
      <w:r>
        <w:rPr>
          <w:rFonts w:hint="eastAsia" w:ascii="仿宋_GB2312" w:eastAsia="仿宋_GB2312"/>
          <w:sz w:val="30"/>
          <w:szCs w:val="30"/>
          <w:u w:val="single"/>
        </w:rPr>
        <w:t xml:space="preserve">               </w:t>
      </w:r>
      <w:r>
        <w:rPr>
          <w:rFonts w:hint="eastAsia" w:ascii="仿宋_GB2312" w:eastAsia="仿宋_GB2312"/>
          <w:sz w:val="30"/>
          <w:szCs w:val="30"/>
        </w:rPr>
        <w:t xml:space="preserve">       年     月    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808BE"/>
    <w:multiLevelType w:val="multilevel"/>
    <w:tmpl w:val="303808BE"/>
    <w:lvl w:ilvl="0" w:tentative="0">
      <w:start w:val="1"/>
      <w:numFmt w:val="japaneseCounting"/>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4240F51"/>
    <w:multiLevelType w:val="multilevel"/>
    <w:tmpl w:val="34240F51"/>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5A420717"/>
    <w:multiLevelType w:val="singleLevel"/>
    <w:tmpl w:val="5A420717"/>
    <w:lvl w:ilvl="0" w:tentative="0">
      <w:start w:val="4"/>
      <w:numFmt w:val="chineseCounting"/>
      <w:suff w:val="space"/>
      <w:lvlText w:val="（%1）"/>
      <w:lvlJc w:val="left"/>
    </w:lvl>
  </w:abstractNum>
  <w:abstractNum w:abstractNumId="3">
    <w:nsid w:val="5A420B5B"/>
    <w:multiLevelType w:val="singleLevel"/>
    <w:tmpl w:val="5A420B5B"/>
    <w:lvl w:ilvl="0" w:tentative="0">
      <w:start w:val="1"/>
      <w:numFmt w:val="decimal"/>
      <w:suff w:val="nothing"/>
      <w:lvlText w:val="[%1] "/>
      <w:lvlJc w:val="left"/>
      <w:pPr>
        <w:tabs>
          <w:tab w:val="left" w:pos="0"/>
        </w:tabs>
        <w:ind w:left="567" w:leftChars="0" w:hanging="567" w:firstLineChars="0"/>
      </w:pPr>
      <w:rPr>
        <w:rFonts w:hint="default" w:ascii="宋体" w:hAnsi="宋体" w:eastAsia="宋体" w:cs="宋体"/>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BB7"/>
    <w:rsid w:val="00003545"/>
    <w:rsid w:val="00014475"/>
    <w:rsid w:val="0002371E"/>
    <w:rsid w:val="00025C26"/>
    <w:rsid w:val="00040645"/>
    <w:rsid w:val="000415D8"/>
    <w:rsid w:val="0005642A"/>
    <w:rsid w:val="00056E0E"/>
    <w:rsid w:val="00076077"/>
    <w:rsid w:val="000A3C7F"/>
    <w:rsid w:val="000A5544"/>
    <w:rsid w:val="000C501E"/>
    <w:rsid w:val="000C7393"/>
    <w:rsid w:val="000D35A6"/>
    <w:rsid w:val="000F0A7D"/>
    <w:rsid w:val="00104A8D"/>
    <w:rsid w:val="00104CF1"/>
    <w:rsid w:val="001073D5"/>
    <w:rsid w:val="00121641"/>
    <w:rsid w:val="00124901"/>
    <w:rsid w:val="00140C40"/>
    <w:rsid w:val="001450BF"/>
    <w:rsid w:val="0015244F"/>
    <w:rsid w:val="00156F35"/>
    <w:rsid w:val="00160CBE"/>
    <w:rsid w:val="001715AE"/>
    <w:rsid w:val="001A3022"/>
    <w:rsid w:val="001A53E5"/>
    <w:rsid w:val="001B1311"/>
    <w:rsid w:val="001C0274"/>
    <w:rsid w:val="001E7791"/>
    <w:rsid w:val="001F6898"/>
    <w:rsid w:val="00203F60"/>
    <w:rsid w:val="00205538"/>
    <w:rsid w:val="002101BA"/>
    <w:rsid w:val="00212242"/>
    <w:rsid w:val="00222EEA"/>
    <w:rsid w:val="002240F1"/>
    <w:rsid w:val="00232AC8"/>
    <w:rsid w:val="002360C3"/>
    <w:rsid w:val="00286CD4"/>
    <w:rsid w:val="002948C7"/>
    <w:rsid w:val="002959DF"/>
    <w:rsid w:val="002A40B2"/>
    <w:rsid w:val="002D32F0"/>
    <w:rsid w:val="002D7603"/>
    <w:rsid w:val="002E6B46"/>
    <w:rsid w:val="002E7A5B"/>
    <w:rsid w:val="002F72F8"/>
    <w:rsid w:val="00301A85"/>
    <w:rsid w:val="00311D9A"/>
    <w:rsid w:val="0032164C"/>
    <w:rsid w:val="00342AEF"/>
    <w:rsid w:val="00351B32"/>
    <w:rsid w:val="00363C43"/>
    <w:rsid w:val="00377BF6"/>
    <w:rsid w:val="0038305D"/>
    <w:rsid w:val="00383E8C"/>
    <w:rsid w:val="00384855"/>
    <w:rsid w:val="00387E19"/>
    <w:rsid w:val="003B4FA8"/>
    <w:rsid w:val="003C4650"/>
    <w:rsid w:val="003F5B54"/>
    <w:rsid w:val="00400FB8"/>
    <w:rsid w:val="00413C70"/>
    <w:rsid w:val="004339BE"/>
    <w:rsid w:val="00452B52"/>
    <w:rsid w:val="00452D40"/>
    <w:rsid w:val="0046702E"/>
    <w:rsid w:val="00476D9C"/>
    <w:rsid w:val="00493835"/>
    <w:rsid w:val="00493FA9"/>
    <w:rsid w:val="004D1606"/>
    <w:rsid w:val="004D1F09"/>
    <w:rsid w:val="004E1A5D"/>
    <w:rsid w:val="004E1ECF"/>
    <w:rsid w:val="00524BA1"/>
    <w:rsid w:val="00524F4A"/>
    <w:rsid w:val="005468F2"/>
    <w:rsid w:val="00554C62"/>
    <w:rsid w:val="0055533B"/>
    <w:rsid w:val="005669F3"/>
    <w:rsid w:val="005857CA"/>
    <w:rsid w:val="005908CE"/>
    <w:rsid w:val="005B6F89"/>
    <w:rsid w:val="005E77D9"/>
    <w:rsid w:val="006051CA"/>
    <w:rsid w:val="00620739"/>
    <w:rsid w:val="00625016"/>
    <w:rsid w:val="00654BDE"/>
    <w:rsid w:val="006640D2"/>
    <w:rsid w:val="0068269D"/>
    <w:rsid w:val="00694C55"/>
    <w:rsid w:val="00696984"/>
    <w:rsid w:val="006B0EFB"/>
    <w:rsid w:val="006B3C8A"/>
    <w:rsid w:val="006C2EF5"/>
    <w:rsid w:val="006C3DE0"/>
    <w:rsid w:val="006E39AD"/>
    <w:rsid w:val="006E4299"/>
    <w:rsid w:val="00702F92"/>
    <w:rsid w:val="00725FEB"/>
    <w:rsid w:val="00756D28"/>
    <w:rsid w:val="00773F0D"/>
    <w:rsid w:val="00791A02"/>
    <w:rsid w:val="007943FF"/>
    <w:rsid w:val="007C097B"/>
    <w:rsid w:val="007C185C"/>
    <w:rsid w:val="007D0DB9"/>
    <w:rsid w:val="007D1C52"/>
    <w:rsid w:val="007E4DBD"/>
    <w:rsid w:val="0080140B"/>
    <w:rsid w:val="00807159"/>
    <w:rsid w:val="008345D4"/>
    <w:rsid w:val="0088083B"/>
    <w:rsid w:val="008927C3"/>
    <w:rsid w:val="0089469A"/>
    <w:rsid w:val="008956A5"/>
    <w:rsid w:val="008A501C"/>
    <w:rsid w:val="008A5464"/>
    <w:rsid w:val="008B345B"/>
    <w:rsid w:val="008E6E36"/>
    <w:rsid w:val="008F0F05"/>
    <w:rsid w:val="008F4707"/>
    <w:rsid w:val="00914CF1"/>
    <w:rsid w:val="009274E6"/>
    <w:rsid w:val="00933932"/>
    <w:rsid w:val="009411C8"/>
    <w:rsid w:val="00944D5C"/>
    <w:rsid w:val="00970A90"/>
    <w:rsid w:val="00976C01"/>
    <w:rsid w:val="009A1C9D"/>
    <w:rsid w:val="009B25A0"/>
    <w:rsid w:val="009B6814"/>
    <w:rsid w:val="00A0095F"/>
    <w:rsid w:val="00A10889"/>
    <w:rsid w:val="00A254C3"/>
    <w:rsid w:val="00A25EC0"/>
    <w:rsid w:val="00A27BB7"/>
    <w:rsid w:val="00A829A3"/>
    <w:rsid w:val="00A91868"/>
    <w:rsid w:val="00A926D7"/>
    <w:rsid w:val="00AC3AD1"/>
    <w:rsid w:val="00B25C5D"/>
    <w:rsid w:val="00B442A1"/>
    <w:rsid w:val="00B50057"/>
    <w:rsid w:val="00B74AE6"/>
    <w:rsid w:val="00B7779A"/>
    <w:rsid w:val="00B83997"/>
    <w:rsid w:val="00B953A2"/>
    <w:rsid w:val="00B974E4"/>
    <w:rsid w:val="00BA5AE0"/>
    <w:rsid w:val="00BB0ABC"/>
    <w:rsid w:val="00BB2001"/>
    <w:rsid w:val="00BC58B8"/>
    <w:rsid w:val="00BE58C2"/>
    <w:rsid w:val="00BF5AFE"/>
    <w:rsid w:val="00C27C3D"/>
    <w:rsid w:val="00C37857"/>
    <w:rsid w:val="00C406A1"/>
    <w:rsid w:val="00CA15DD"/>
    <w:rsid w:val="00CB29B9"/>
    <w:rsid w:val="00D749F5"/>
    <w:rsid w:val="00DA2DE5"/>
    <w:rsid w:val="00DA67A5"/>
    <w:rsid w:val="00DD2641"/>
    <w:rsid w:val="00DF2B87"/>
    <w:rsid w:val="00DF61D0"/>
    <w:rsid w:val="00E05FC1"/>
    <w:rsid w:val="00E11247"/>
    <w:rsid w:val="00E12D89"/>
    <w:rsid w:val="00E17611"/>
    <w:rsid w:val="00E24A10"/>
    <w:rsid w:val="00E5093D"/>
    <w:rsid w:val="00E51118"/>
    <w:rsid w:val="00E54972"/>
    <w:rsid w:val="00E656B3"/>
    <w:rsid w:val="00EA4A8E"/>
    <w:rsid w:val="00EB465F"/>
    <w:rsid w:val="00EB62EA"/>
    <w:rsid w:val="00EC0E43"/>
    <w:rsid w:val="00ED159E"/>
    <w:rsid w:val="00EE3B58"/>
    <w:rsid w:val="00EE43A6"/>
    <w:rsid w:val="00F03017"/>
    <w:rsid w:val="00F0509F"/>
    <w:rsid w:val="00F073B3"/>
    <w:rsid w:val="00F21185"/>
    <w:rsid w:val="00F3644B"/>
    <w:rsid w:val="00F478E0"/>
    <w:rsid w:val="00F47E73"/>
    <w:rsid w:val="00F5403B"/>
    <w:rsid w:val="00F64183"/>
    <w:rsid w:val="00F86FEF"/>
    <w:rsid w:val="00FB7D89"/>
    <w:rsid w:val="00FC1F4C"/>
    <w:rsid w:val="19E46DE3"/>
    <w:rsid w:val="202F099B"/>
    <w:rsid w:val="22944D38"/>
    <w:rsid w:val="3F255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6">
    <w:name w:val="FollowedHyperlink"/>
    <w:basedOn w:val="5"/>
    <w:unhideWhenUsed/>
    <w:uiPriority w:val="99"/>
    <w:rPr>
      <w:color w:val="954F72" w:themeColor="followedHyperlink"/>
      <w:u w:val="single"/>
      <w14:textFill>
        <w14:solidFill>
          <w14:schemeClr w14:val="folHlink"/>
        </w14:solidFill>
      </w14:textFill>
    </w:rPr>
  </w:style>
  <w:style w:type="character" w:styleId="7">
    <w:name w:val="Emphasis"/>
    <w:basedOn w:val="5"/>
    <w:qFormat/>
    <w:uiPriority w:val="20"/>
    <w:rPr>
      <w:i/>
      <w:iCs/>
    </w:rPr>
  </w:style>
  <w:style w:type="character" w:styleId="8">
    <w:name w:val="Hyperlink"/>
    <w:basedOn w:val="5"/>
    <w:unhideWhenUsed/>
    <w:uiPriority w:val="99"/>
    <w:rPr>
      <w:color w:val="0563C1" w:themeColor="hyperlink"/>
      <w:u w:val="single"/>
      <w14:textFill>
        <w14:solidFill>
          <w14:schemeClr w14:val="hlink"/>
        </w14:solidFill>
      </w14:textFill>
    </w:rPr>
  </w:style>
  <w:style w:type="character" w:customStyle="1" w:styleId="10">
    <w:name w:val="页眉 字符"/>
    <w:basedOn w:val="5"/>
    <w:link w:val="3"/>
    <w:qFormat/>
    <w:uiPriority w:val="99"/>
    <w:rPr>
      <w:sz w:val="18"/>
      <w:szCs w:val="18"/>
    </w:rPr>
  </w:style>
  <w:style w:type="character" w:customStyle="1" w:styleId="11">
    <w:name w:val="页脚 字符"/>
    <w:basedOn w:val="5"/>
    <w:link w:val="2"/>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352</Words>
  <Characters>2013</Characters>
  <Lines>16</Lines>
  <Paragraphs>4</Paragraphs>
  <ScaleCrop>false</ScaleCrop>
  <LinksUpToDate>false</LinksUpToDate>
  <CharactersWithSpaces>2361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2017-12-20T10:16:00Z</dcterms:created>
  <dc:creator>徐文婷</dc:creator>
  <cp:lastModifiedBy>风雨关晴</cp:lastModifiedBy>
  <dcterms:modified xsi:type="dcterms:W3CDTF">2018-03-18T11:14:20Z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