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01696F"/>
          <w:sz w:val="44"/>
          <w:szCs w:val="44"/>
        </w:rPr>
        <w:t xml:space="preserve">Climate Risk API</w:t>
      </w:r>
    </w:p>
    <w:p>
      <w:pPr>
        <w:spacing w:after="120"/>
        <w:jc w:val="center"/>
      </w:pPr>
      <w:r>
        <w:rPr>
          <w:rFonts w:ascii="Calibri" w:cs="Calibri" w:eastAsia="Calibri" w:hAnsi="Calibri"/>
          <w:b/>
          <w:bCs/>
          <w:color w:val="28251D"/>
          <w:sz w:val="36"/>
          <w:szCs w:val="36"/>
        </w:rPr>
        <w:t xml:space="preserve">Expected Annual Loss Methodology</w:t>
      </w:r>
    </w:p>
    <w:p>
      <w:pPr>
        <w:spacing w:after="400"/>
        <w:jc w:val="center"/>
      </w:pPr>
      <w:r>
        <w:rPr>
          <w:rFonts w:ascii="Calibri" w:cs="Calibri" w:eastAsia="Calibri" w:hAnsi="Calibri"/>
          <w:color w:val="666666"/>
          <w:sz w:val="28"/>
          <w:szCs w:val="28"/>
        </w:rPr>
        <w:t xml:space="preserve">Technical Specification for Improvements</w:t>
      </w:r>
    </w:p>
    <w:p>
      <w:pPr>
        <w:pBdr>
          <w:bottom w:val="single" w:color="01696F" w:sz="6" w:space="1"/>
        </w:pBdr>
        <w:spacing w:after="400"/>
      </w:pPr>
    </w:p>
    <w:p>
      <w:pPr>
        <w:spacing w:after="80"/>
        <w:jc w:val="center"/>
      </w:pPr>
      <w:r>
        <w:rPr>
          <w:rFonts w:ascii="Calibri" w:cs="Calibri" w:eastAsia="Calibri" w:hAnsi="Calibri"/>
          <w:color w:val="666666"/>
          <w:sz w:val="24"/>
          <w:szCs w:val="24"/>
        </w:rPr>
        <w:t xml:space="preserve">Version 1.0</w:t>
      </w:r>
    </w:p>
    <w:p>
      <w:pPr>
        <w:spacing w:after="80"/>
        <w:jc w:val="center"/>
      </w:pPr>
      <w:r>
        <w:rPr>
          <w:rFonts w:ascii="Calibri" w:cs="Calibri" w:eastAsia="Calibri" w:hAnsi="Calibri"/>
          <w:color w:val="666666"/>
          <w:sz w:val="24"/>
          <w:szCs w:val="24"/>
        </w:rPr>
        <w:t xml:space="preserve">March 2026</w:t>
      </w:r>
    </w:p>
    <w:p>
      <w:pPr>
        <w:spacing w:after="80"/>
        <w:jc w:val="center"/>
      </w:pPr>
      <w:r>
        <w:rPr>
          <w:rFonts w:ascii="Calibri" w:cs="Calibri" w:eastAsia="Calibri" w:hAnsi="Calibri"/>
          <w:b/>
          <w:bCs/>
          <w:color w:val="CC0000"/>
          <w:sz w:val="24"/>
          <w:szCs w:val="24"/>
        </w:rPr>
        <w:t xml:space="preserve">CONFIDENTIAL</w:t>
      </w:r>
    </w:p>
    <w:p>
      <w:r>
        <w:br w:type="page"/>
      </w:r>
    </w:p>
    <w:p>
      <w:pPr>
        <w:spacing w:after="300"/>
      </w:pPr>
      <w:r>
        <w:rPr>
          <w:rFonts w:ascii="Calibri" w:cs="Calibri" w:eastAsia="Calibri" w:hAnsi="Calibri"/>
          <w:b/>
          <w:bCs/>
          <w:color w:val="01696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1696F"/>
          <w:sz w:val="28"/>
          <w:szCs w:val="28"/>
        </w:rPr>
        <w:t xml:space="preserve">1. Executive Summary</w:t>
      </w:r>
    </w:p>
    <w:p>
      <w:pPr>
        <w:spacing w:after="160" w:before="0" w:line="276"/>
        <w:jc w:val="left"/>
      </w:pPr>
      <w:r>
        <w:rPr>
          <w:rFonts w:ascii="Calibri" w:cs="Calibri" w:eastAsia="Calibri" w:hAnsi="Calibri"/>
          <w:b w:val="false"/>
          <w:bCs w:val="false"/>
          <w:i w:val="false"/>
          <w:iCs w:val="false"/>
          <w:color w:val="28251D"/>
          <w:sz w:val="22"/>
          <w:szCs w:val="22"/>
        </w:rPr>
        <w:t xml:space="preserve">This document specifies six methodological improvements to the Expected Annual Loss (EAL) calculations in the Climate Risk API. The current implementation produces EAL estimates that are systematically inflated due to issues in the flood integration method, the flood depth scaling formula, the hurricane frequency estimation, the hurricane damage aggregation approach, lack of first-floor-height adjustment, and the double-counting of flood and extreme precipitation losses.</w:t>
      </w:r>
    </w:p>
    <w:p>
      <w:pPr>
        <w:spacing w:after="160" w:before="0" w:line="276"/>
        <w:jc w:val="left"/>
      </w:pPr>
      <w:r>
        <w:rPr>
          <w:rFonts w:ascii="Calibri" w:cs="Calibri" w:eastAsia="Calibri" w:hAnsi="Calibri"/>
          <w:b w:val="false"/>
          <w:bCs w:val="false"/>
          <w:i w:val="false"/>
          <w:iCs w:val="false"/>
          <w:color w:val="28251D"/>
          <w:sz w:val="22"/>
          <w:szCs w:val="22"/>
        </w:rPr>
        <w:t xml:space="preserve">Each section below describes: (a) the current implementation, (b) what is wrong with it, (c) the correct methodology with full formulas, and (d) pseudocode or Python-style code for the replacement logic.</w:t>
      </w:r>
    </w:p>
    <w:p>
      <w:pPr>
        <w:spacing w:after="160" w:before="0" w:line="276"/>
        <w:jc w:val="left"/>
      </w:pPr>
      <w:r>
        <w:rPr>
          <w:rFonts w:ascii="Calibri" w:cs="Calibri" w:eastAsia="Calibri" w:hAnsi="Calibri"/>
          <w:b w:val="false"/>
          <w:bCs w:val="false"/>
          <w:i w:val="false"/>
          <w:iCs w:val="false"/>
          <w:color w:val="28251D"/>
          <w:sz w:val="22"/>
          <w:szCs w:val="22"/>
        </w:rPr>
        <w:t xml:space="preserve">These changes do not affect the discount rate, the simple summation of hazard EALs, or introduce forward-looking climate projections — those are out of scope for this update.</w:t>
      </w:r>
    </w:p>
    <w:p>
      <w:r>
        <w:br w:type="page"/>
      </w:r>
    </w:p>
    <w:p>
      <w:pPr>
        <w:pStyle w:val="Heading1"/>
        <w:spacing w:after="200" w:before="360"/>
      </w:pPr>
      <w:r>
        <w:rPr>
          <w:rFonts w:ascii="Calibri" w:cs="Calibri" w:eastAsia="Calibri" w:hAnsi="Calibri"/>
          <w:b/>
          <w:bCs/>
          <w:color w:val="01696F"/>
          <w:sz w:val="28"/>
          <w:szCs w:val="28"/>
        </w:rPr>
        <w:t xml:space="preserve">2. Change 1 — Fix the Flood EAL Integration Method</w:t>
      </w:r>
    </w:p>
    <w:p>
      <w:pPr>
        <w:spacing w:after="160" w:before="0" w:line="276"/>
        <w:jc w:val="left"/>
      </w:pPr>
      <w:r>
        <w:rPr>
          <w:rFonts w:ascii="Calibri" w:cs="Calibri" w:eastAsia="Calibri" w:hAnsi="Calibri"/>
          <w:b/>
          <w:bCs/>
          <w:color w:val="01696F"/>
          <w:sz w:val="22"/>
          <w:szCs w:val="22"/>
        </w:rPr>
        <w:t xml:space="preserve">Priority: CRITICAL</w:t>
      </w:r>
      <w:r>
        <w:rPr>
          <w:rFonts w:ascii="Calibri" w:cs="Calibri" w:eastAsia="Calibri" w:hAnsi="Calibri"/>
          <w:b w:val="false"/>
          <w:bCs w:val="false"/>
          <w:i w:val="false"/>
          <w:iCs w:val="false"/>
          <w:color w:val="28251D"/>
          <w:sz w:val="22"/>
          <w:szCs w:val="22"/>
        </w:rPr>
        <w:t xml:space="preserve"> — this is the single largest source of overstatement.</w:t>
      </w:r>
    </w:p>
    <w:p>
      <w:pPr>
        <w:pStyle w:val="Heading2"/>
        <w:spacing w:after="160" w:before="280"/>
      </w:pPr>
      <w:r>
        <w:rPr>
          <w:rFonts w:ascii="Calibri" w:cs="Calibri" w:eastAsia="Calibri" w:hAnsi="Calibri"/>
          <w:b/>
          <w:bCs/>
          <w:color w:val="01696F"/>
          <w:sz w:val="24"/>
          <w:szCs w:val="24"/>
        </w:rPr>
        <w:t xml:space="preserve">2.1 Current Implementation</w:t>
      </w:r>
    </w:p>
    <w:p>
      <w:pPr>
        <w:spacing w:after="160" w:before="0" w:line="276"/>
        <w:jc w:val="left"/>
      </w:pPr>
      <w:r>
        <w:rPr>
          <w:rFonts w:ascii="Calibri" w:cs="Calibri" w:eastAsia="Calibri" w:hAnsi="Calibri"/>
          <w:b w:val="false"/>
          <w:bCs w:val="false"/>
          <w:i w:val="false"/>
          <w:iCs w:val="false"/>
          <w:color w:val="28251D"/>
          <w:sz w:val="22"/>
          <w:szCs w:val="22"/>
        </w:rPr>
        <w:t xml:space="preserve">The current code sums across return periods using:</w:t>
      </w:r>
    </w:p>
    <w:p>
      <w:pPr>
        <w:spacing w:after="160" w:before="0" w:line="276"/>
        <w:jc w:val="left"/>
      </w:pPr>
      <w:r>
        <w:rPr>
          <w:rFonts w:ascii="Calibri" w:cs="Calibri" w:eastAsia="Calibri" w:hAnsi="Calibri"/>
          <w:i/>
          <w:iCs/>
          <w:color w:val="28251D"/>
          <w:sz w:val="22"/>
          <w:szCs w:val="22"/>
        </w:rPr>
        <w:t xml:space="preserve">EAL = Σ (annual_exceedance_probability_i × damage_fraction_i × asset_value)</w:t>
      </w:r>
    </w:p>
    <w:p>
      <w:pPr>
        <w:spacing w:after="160" w:before="0" w:line="276"/>
        <w:jc w:val="left"/>
      </w:pPr>
      <w:r>
        <w:rPr>
          <w:rFonts w:ascii="Calibri" w:cs="Calibri" w:eastAsia="Calibri" w:hAnsi="Calibri"/>
          <w:b w:val="false"/>
          <w:bCs w:val="false"/>
          <w:i w:val="false"/>
          <w:iCs w:val="false"/>
          <w:color w:val="28251D"/>
          <w:sz w:val="22"/>
          <w:szCs w:val="22"/>
        </w:rPr>
        <w:t xml:space="preserve">For example, with a $1,000,000 asset and the following return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Return Period</w:t>
            </w:r>
          </w:p>
        </w:tc>
        <w:tc>
          <w:tcPr>
            <w:tcW w:type="dxa" w:w="2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AEP (1/T)</w:t>
            </w:r>
          </w:p>
        </w:tc>
        <w:tc>
          <w:tcPr>
            <w:tcW w:type="dxa" w:w="24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Damage Fraction</w:t>
            </w:r>
          </w:p>
        </w:tc>
        <w:tc>
          <w:tcPr>
            <w:tcW w:type="dxa" w:w="29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Contribution to EAL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0.500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0.02</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5-year</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0.200</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0.05</w:t>
            </w:r>
          </w:p>
        </w:tc>
        <w:tc>
          <w:tcPr>
            <w:tcW w:type="dxa" w:w="29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0.10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25-year</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0.040</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0.20</w:t>
            </w:r>
          </w:p>
        </w:tc>
        <w:tc>
          <w:tcPr>
            <w:tcW w:type="dxa" w:w="29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$8,000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0.30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$6,000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100-year</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0.010</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0.40</w:t>
            </w:r>
          </w:p>
        </w:tc>
        <w:tc>
          <w:tcPr>
            <w:tcW w:type="dxa" w:w="29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0.60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$1,200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TOTAL</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
            </w:r>
          </w:p>
        </w:tc>
        <w:tc>
          <w:tcPr>
            <w:tcW w:type="dxa" w:w="29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$49,200</w:t>
            </w:r>
          </w:p>
        </w:tc>
      </w:tr>
    </w:tbl>
    <w:p>
      <w:pPr>
        <w:spacing w:after="160"/>
      </w:pPr>
    </w:p>
    <w:p>
      <w:pPr>
        <w:pStyle w:val="Heading2"/>
        <w:spacing w:after="160" w:before="280"/>
      </w:pPr>
      <w:r>
        <w:rPr>
          <w:rFonts w:ascii="Calibri" w:cs="Calibri" w:eastAsia="Calibri" w:hAnsi="Calibri"/>
          <w:b/>
          <w:bCs/>
          <w:color w:val="01696F"/>
          <w:sz w:val="24"/>
          <w:szCs w:val="24"/>
        </w:rPr>
        <w:t xml:space="preserve">2.2 Why This Is Wrong</w:t>
      </w:r>
    </w:p>
    <w:p>
      <w:pPr>
        <w:spacing w:after="160" w:before="0" w:line="276"/>
        <w:jc w:val="left"/>
      </w:pPr>
      <w:r>
        <w:rPr>
          <w:rFonts w:ascii="Calibri" w:cs="Calibri" w:eastAsia="Calibri" w:hAnsi="Calibri"/>
          <w:b w:val="false"/>
          <w:bCs w:val="false"/>
          <w:i w:val="false"/>
          <w:iCs w:val="false"/>
          <w:color w:val="28251D"/>
          <w:sz w:val="22"/>
          <w:szCs w:val="22"/>
        </w:rPr>
        <w:t xml:space="preserve">This method treats each return period as an independent event occurring at its full exceedance probability. But a 10-year flood event already “contains” all the more frequent events (2-year, 5-year). The 10% annual exceedance probability for a 10-year event means there is a 10% chance of that intensity OR GREATER — it does not mean there is a separate 10% chance of exactly a 10-year event on top of the 50% chance of a 2-year event.</w:t>
      </w:r>
    </w:p>
    <w:p>
      <w:pPr>
        <w:spacing w:after="160" w:before="0" w:line="276"/>
        <w:jc w:val="left"/>
      </w:pPr>
      <w:r>
        <w:rPr>
          <w:rFonts w:ascii="Calibri" w:cs="Calibri" w:eastAsia="Calibri" w:hAnsi="Calibri"/>
          <w:b w:val="false"/>
          <w:bCs w:val="false"/>
          <w:i w:val="false"/>
          <w:iCs w:val="false"/>
          <w:color w:val="28251D"/>
          <w:sz w:val="22"/>
          <w:szCs w:val="22"/>
        </w:rPr>
        <w:t xml:space="preserve">The correct approach, used by FEMA HAZUS, USACE HEC-FDA, Verisk, and all standard catastrophe models, integrates the loss-exceedance curve using the trapezoidal rule. The integration uses MARGINAL probabilities (the probability slice between adjacent return periods), not exceedance probabilities.</w:t>
      </w:r>
    </w:p>
    <w:p>
      <w:pPr>
        <w:spacing w:after="160" w:before="0" w:line="276"/>
        <w:jc w:val="left"/>
      </w:pPr>
      <w:r>
        <w:rPr>
          <w:rFonts w:ascii="Calibri" w:cs="Calibri" w:eastAsia="Calibri" w:hAnsi="Calibri"/>
          <w:b/>
          <w:bCs/>
          <w:color w:val="28251D"/>
          <w:sz w:val="22"/>
          <w:szCs w:val="22"/>
        </w:rPr>
        <w:t xml:space="preserve">References: </w:t>
      </w:r>
      <w:hyperlink w:history="1" r:id="rIdqqulqtaxhub_4bjyiooor">
        <w:r>
          <w:rPr>
            <w:rFonts w:ascii="Calibri" w:cs="Calibri" w:eastAsia="Calibri" w:hAnsi="Calibri"/>
            <w:color w:val="0563C1"/>
            <w:sz w:val="22"/>
            <w:szCs w:val="22"/>
            <w:u w:val="single"/>
          </w:rPr>
          <w:t xml:space="preserve">USACE HEC-FDA Expected Annual Damage Technical Reference</w:t>
        </w:r>
      </w:hyperlink>
      <w:r>
        <w:rPr>
          <w:rFonts w:ascii="Calibri" w:cs="Calibri" w:eastAsia="Calibri" w:hAnsi="Calibri"/>
          <w:b w:val="false"/>
          <w:bCs w:val="false"/>
          <w:i w:val="false"/>
          <w:iCs w:val="false"/>
          <w:color w:val="28251D"/>
          <w:sz w:val="22"/>
          <w:szCs w:val="22"/>
        </w:rPr>
        <w:t xml:space="preserve">, </w:t>
      </w:r>
      <w:hyperlink w:history="1" r:id="rIdgfohmteoswkbiaastpbpl">
        <w:r>
          <w:rPr>
            <w:rFonts w:ascii="Calibri" w:cs="Calibri" w:eastAsia="Calibri" w:hAnsi="Calibri"/>
            <w:color w:val="0563C1"/>
            <w:sz w:val="22"/>
            <w:szCs w:val="22"/>
            <w:u w:val="single"/>
          </w:rPr>
          <w:t xml:space="preserve">Verisk AAL Methodology</w:t>
        </w:r>
      </w:hyperlink>
      <w:r>
        <w:rPr>
          <w:rFonts w:ascii="Calibri" w:cs="Calibri" w:eastAsia="Calibri" w:hAnsi="Calibri"/>
          <w:b w:val="false"/>
          <w:bCs w:val="false"/>
          <w:i w:val="false"/>
          <w:iCs w:val="false"/>
          <w:color w:val="28251D"/>
          <w:sz w:val="22"/>
          <w:szCs w:val="22"/>
        </w:rPr>
        <w:t xml:space="preserve">, </w:t>
      </w:r>
      <w:hyperlink w:history="1" r:id="rId9ypbx31fmesxayqgupkv7">
        <w:r>
          <w:rPr>
            <w:rFonts w:ascii="Calibri" w:cs="Calibri" w:eastAsia="Calibri" w:hAnsi="Calibri"/>
            <w:color w:val="0563C1"/>
            <w:sz w:val="22"/>
            <w:szCs w:val="22"/>
            <w:u w:val="single"/>
          </w:rPr>
          <w:t xml:space="preserve">RiskScape Documentation</w:t>
        </w:r>
      </w:hyperlink>
    </w:p>
    <w:p>
      <w:pPr>
        <w:pStyle w:val="Heading2"/>
        <w:spacing w:after="160" w:before="280"/>
      </w:pPr>
      <w:r>
        <w:rPr>
          <w:rFonts w:ascii="Calibri" w:cs="Calibri" w:eastAsia="Calibri" w:hAnsi="Calibri"/>
          <w:b/>
          <w:bCs/>
          <w:color w:val="01696F"/>
          <w:sz w:val="24"/>
          <w:szCs w:val="24"/>
        </w:rPr>
        <w:t xml:space="preserve">2.3 Correct Methodology</w:t>
      </w:r>
    </w:p>
    <w:p>
      <w:pPr>
        <w:spacing w:after="160" w:before="0" w:line="276"/>
        <w:jc w:val="left"/>
      </w:pPr>
      <w:r>
        <w:rPr>
          <w:rFonts w:ascii="Calibri" w:cs="Calibri" w:eastAsia="Calibri" w:hAnsi="Calibri"/>
          <w:b w:val="false"/>
          <w:bCs w:val="false"/>
          <w:i w:val="false"/>
          <w:iCs w:val="false"/>
          <w:color w:val="28251D"/>
          <w:sz w:val="22"/>
          <w:szCs w:val="22"/>
        </w:rPr>
        <w:t xml:space="preserve">EAL equals the area under the loss-exceedance probability curve, computed via trapezoidal integration:</w:t>
      </w:r>
    </w:p>
    <w:p>
      <w:pPr>
        <w:spacing w:after="160" w:before="0" w:line="276"/>
        <w:jc w:val="left"/>
      </w:pPr>
      <w:r>
        <w:rPr>
          <w:rFonts w:ascii="Calibri" w:cs="Calibri" w:eastAsia="Calibri" w:hAnsi="Calibri"/>
          <w:i/>
          <w:iCs/>
          <w:color w:val="28251D"/>
          <w:sz w:val="22"/>
          <w:szCs w:val="22"/>
        </w:rPr>
        <w:t xml:space="preserve">EAL = Σ [ (AEP_i − AEP_{i+1}) × (Loss_i + Loss_{i+1}) / 2 ]</w:t>
      </w:r>
    </w:p>
    <w:p>
      <w:pPr>
        <w:spacing w:after="160" w:before="0" w:line="276"/>
        <w:jc w:val="left"/>
      </w:pPr>
      <w:r>
        <w:rPr>
          <w:rFonts w:ascii="Calibri" w:cs="Calibri" w:eastAsia="Calibri" w:hAnsi="Calibri"/>
          <w:b w:val="false"/>
          <w:bCs w:val="false"/>
          <w:i w:val="false"/>
          <w:iCs w:val="false"/>
          <w:color w:val="28251D"/>
          <w:sz w:val="22"/>
          <w:szCs w:val="22"/>
        </w:rPr>
        <w:t xml:space="preserve">Where:</w:t>
      </w:r>
    </w:p>
    <w:p>
      <w:pPr>
        <w:spacing w:after="160" w:before="0" w:line="276"/>
        <w:jc w:val="left"/>
      </w:pPr>
      <w:r>
        <w:rPr>
          <w:rFonts w:ascii="Calibri" w:cs="Calibri" w:eastAsia="Calibri" w:hAnsi="Calibri"/>
          <w:b w:val="false"/>
          <w:bCs w:val="false"/>
          <w:i w:val="false"/>
          <w:iCs w:val="false"/>
          <w:color w:val="28251D"/>
          <w:sz w:val="22"/>
          <w:szCs w:val="22"/>
        </w:rPr>
        <w:t xml:space="preserve">• AEP values are sorted from HIGHEST (most frequent, e.g. 0.5 for a 2-year event) to LOWEST (rarest, e.g. 0.002 for a 500-year event)</w:t>
      </w:r>
    </w:p>
    <w:p>
      <w:pPr>
        <w:spacing w:after="160" w:before="0" w:line="276"/>
        <w:jc w:val="left"/>
      </w:pPr>
      <w:r>
        <w:rPr>
          <w:rFonts w:ascii="Calibri" w:cs="Calibri" w:eastAsia="Calibri" w:hAnsi="Calibri"/>
          <w:b w:val="false"/>
          <w:bCs w:val="false"/>
          <w:i w:val="false"/>
          <w:iCs w:val="false"/>
          <w:color w:val="28251D"/>
          <w:sz w:val="22"/>
          <w:szCs w:val="22"/>
        </w:rPr>
        <w:t xml:space="preserve">• Loss_i = damage_fraction_i × asset_value</w:t>
      </w:r>
    </w:p>
    <w:p>
      <w:pPr>
        <w:spacing w:after="160" w:before="0" w:line="276"/>
        <w:jc w:val="left"/>
      </w:pPr>
      <w:r>
        <w:rPr>
          <w:rFonts w:ascii="Calibri" w:cs="Calibri" w:eastAsia="Calibri" w:hAnsi="Calibri"/>
          <w:b w:val="false"/>
          <w:bCs w:val="false"/>
          <w:i w:val="false"/>
          <w:iCs w:val="false"/>
          <w:color w:val="28251D"/>
          <w:sz w:val="22"/>
          <w:szCs w:val="22"/>
        </w:rPr>
        <w:t xml:space="preserve">• The sum runs from the most frequent event to the rarest</w:t>
      </w:r>
    </w:p>
    <w:p>
      <w:pPr>
        <w:spacing w:after="160" w:before="0" w:line="276"/>
        <w:jc w:val="left"/>
      </w:pPr>
      <w:r>
        <w:rPr>
          <w:rFonts w:ascii="Calibri" w:cs="Calibri" w:eastAsia="Calibri" w:hAnsi="Calibri"/>
          <w:b w:val="false"/>
          <w:bCs w:val="false"/>
          <w:i w:val="false"/>
          <w:iCs w:val="false"/>
          <w:color w:val="28251D"/>
          <w:sz w:val="22"/>
          <w:szCs w:val="22"/>
        </w:rPr>
        <w:t xml:space="preserve">• An additional term at AEP = 0 (the tail beyond the rarest modelled event) is added: AEP_min × Loss_max</w:t>
      </w:r>
    </w:p>
    <w:p>
      <w:pPr>
        <w:spacing w:after="160" w:before="0" w:line="276"/>
        <w:jc w:val="left"/>
      </w:pPr>
      <w:r>
        <w:rPr>
          <w:rFonts w:ascii="Calibri" w:cs="Calibri" w:eastAsia="Calibri" w:hAnsi="Calibri"/>
          <w:b/>
          <w:bCs/>
          <w:color w:val="28251D"/>
          <w:sz w:val="22"/>
          <w:szCs w:val="22"/>
        </w:rPr>
        <w:t xml:space="preserve">Important: </w:t>
      </w:r>
      <w:r>
        <w:rPr>
          <w:rFonts w:ascii="Calibri" w:cs="Calibri" w:eastAsia="Calibri" w:hAnsi="Calibri"/>
          <w:b w:val="false"/>
          <w:bCs w:val="false"/>
          <w:i w:val="false"/>
          <w:iCs w:val="false"/>
          <w:color w:val="28251D"/>
          <w:sz w:val="22"/>
          <w:szCs w:val="22"/>
        </w:rPr>
        <w:t xml:space="preserve">you must also add a point at AEP = 1.0 (or close to it, e.g., 0.999) where loss = 0 (representing that very frequent, minor events cause no damage). This anchors the left side of the curve.</w:t>
      </w:r>
    </w:p>
    <w:p>
      <w:pPr>
        <w:pStyle w:val="Heading2"/>
        <w:spacing w:after="160" w:before="280"/>
      </w:pPr>
      <w:r>
        <w:rPr>
          <w:rFonts w:ascii="Calibri" w:cs="Calibri" w:eastAsia="Calibri" w:hAnsi="Calibri"/>
          <w:b/>
          <w:bCs/>
          <w:color w:val="01696F"/>
          <w:sz w:val="24"/>
          <w:szCs w:val="24"/>
        </w:rPr>
        <w:t xml:space="preserve">2.4 Corrected Calculation Example</w:t>
      </w:r>
    </w:p>
    <w:p>
      <w:pPr>
        <w:spacing w:after="160" w:before="0" w:line="276"/>
        <w:jc w:val="left"/>
      </w:pPr>
      <w:r>
        <w:rPr>
          <w:rFonts w:ascii="Calibri" w:cs="Calibri" w:eastAsia="Calibri" w:hAnsi="Calibri"/>
          <w:b w:val="false"/>
          <w:bCs w:val="false"/>
          <w:i w:val="false"/>
          <w:iCs w:val="false"/>
          <w:color w:val="28251D"/>
          <w:sz w:val="22"/>
          <w:szCs w:val="22"/>
        </w:rPr>
        <w:t xml:space="preserve">Using the same data as above, with $1,000,000 asset:</w:t>
      </w:r>
    </w:p>
    <w:p>
      <w:pPr>
        <w:spacing w:after="160" w:before="0" w:line="276"/>
        <w:jc w:val="left"/>
      </w:pPr>
      <w:r>
        <w:rPr>
          <w:rFonts w:ascii="Calibri" w:cs="Calibri" w:eastAsia="Calibri" w:hAnsi="Calibri"/>
          <w:b w:val="false"/>
          <w:bCs w:val="false"/>
          <w:i w:val="false"/>
          <w:iCs w:val="false"/>
          <w:color w:val="28251D"/>
          <w:sz w:val="22"/>
          <w:szCs w:val="22"/>
        </w:rPr>
        <w:t xml:space="preserve">First, construct the loss-exceedance table sorted by DECREASING AEP (most frequent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AEP</w:t>
            </w:r>
          </w:p>
        </w:tc>
        <w:tc>
          <w:tcPr>
            <w:tcW w:type="dxa" w:w="468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Loss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0.999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w:t>
            </w:r>
          </w:p>
        </w:tc>
      </w:tr>
      <w:tr>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0.500</w:t>
            </w:r>
          </w:p>
        </w:tc>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0.200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50,000</w:t>
            </w:r>
          </w:p>
        </w:tc>
      </w:tr>
      <w:tr>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0.100</w:t>
            </w:r>
          </w:p>
        </w:tc>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0.040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200,000</w:t>
            </w:r>
          </w:p>
        </w:tc>
      </w:tr>
      <w:tr>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0.020</w:t>
            </w:r>
          </w:p>
        </w:tc>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300,000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0.010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400,000</w:t>
            </w:r>
          </w:p>
        </w:tc>
      </w:tr>
      <w:tr>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0.002</w:t>
            </w:r>
          </w:p>
        </w:tc>
        <w:tc>
          <w:tcPr>
            <w:tcW w:type="dxa" w:w="468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600,000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600,000</w:t>
            </w:r>
          </w:p>
        </w:tc>
      </w:tr>
    </w:tbl>
    <w:p>
      <w:pPr>
        <w:spacing w:after="160"/>
      </w:pPr>
    </w:p>
    <w:p>
      <w:pPr>
        <w:spacing w:after="160" w:before="0" w:line="276"/>
        <w:jc w:val="left"/>
      </w:pPr>
      <w:r>
        <w:rPr>
          <w:rFonts w:ascii="Calibri" w:cs="Calibri" w:eastAsia="Calibri" w:hAnsi="Calibri"/>
          <w:b w:val="false"/>
          <w:bCs w:val="false"/>
          <w:i w:val="false"/>
          <w:iCs w:val="false"/>
          <w:color w:val="28251D"/>
          <w:sz w:val="22"/>
          <w:szCs w:val="22"/>
        </w:rPr>
        <w:t xml:space="preserve">Integration (trapezoidal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600"/>
        <w:gridCol w:w="2260"/>
      </w:tblGrid>
      <w:tr>
        <w:trPr>
          <w:tblHeader/>
        </w:trPr>
        <w:tc>
          <w:tcPr>
            <w:tcW w:type="dxa" w:w="2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Interval</w:t>
            </w:r>
          </w:p>
        </w:tc>
        <w:tc>
          <w:tcPr>
            <w:tcW w:type="dxa" w:w="15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ΔAEP</w:t>
            </w:r>
          </w:p>
        </w:tc>
        <w:tc>
          <w:tcPr>
            <w:tcW w:type="dxa" w:w="36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Avg Loss</w:t>
            </w:r>
          </w:p>
        </w:tc>
        <w:tc>
          <w:tcPr>
            <w:tcW w:type="dxa" w:w="22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Slice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0.999 → 0.500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0.499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 + 20,000)/2 = 10,000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$4,990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0.500 → 0.200</w:t>
            </w:r>
          </w:p>
        </w:tc>
        <w:tc>
          <w:tcPr>
            <w:tcW w:type="dxa" w:w="1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0.300</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(20,000 + 50,000)/2 = 35,000</w:t>
            </w:r>
          </w:p>
        </w:tc>
        <w:tc>
          <w:tcPr>
            <w:tcW w:type="dxa" w:w="2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$10,500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0.200 → 0.100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0.100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(50,000 + 100,000)/2 = 75,000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$7,500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0.100 → 0.040</w:t>
            </w:r>
          </w:p>
        </w:tc>
        <w:tc>
          <w:tcPr>
            <w:tcW w:type="dxa" w:w="1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0.060</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(100,000 + 200,000)/2 = 150,000</w:t>
            </w:r>
          </w:p>
        </w:tc>
        <w:tc>
          <w:tcPr>
            <w:tcW w:type="dxa" w:w="2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$9,000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0.040 → 0.020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0.020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(200,000 + 300,000)/2 = 250,000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0.020 → 0.010</w:t>
            </w:r>
          </w:p>
        </w:tc>
        <w:tc>
          <w:tcPr>
            <w:tcW w:type="dxa" w:w="1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0.010</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(300,000 + 400,000)/2 = 350,000</w:t>
            </w:r>
          </w:p>
        </w:tc>
        <w:tc>
          <w:tcPr>
            <w:tcW w:type="dxa" w:w="2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$3,500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0.010 → 0.002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0.008</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(400,000 + 600,000)/2 = 500,000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$4,000</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0.002 → 0.000</w:t>
            </w:r>
          </w:p>
        </w:tc>
        <w:tc>
          <w:tcPr>
            <w:tcW w:type="dxa" w:w="1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0.002</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600,000</w:t>
            </w:r>
          </w:p>
        </w:tc>
        <w:tc>
          <w:tcPr>
            <w:tcW w:type="dxa" w:w="2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$1,200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$45,690</w:t>
            </w:r>
          </w:p>
        </w:tc>
      </w:tr>
    </w:tbl>
    <w:p>
      <w:pPr>
        <w:spacing w:after="160"/>
      </w:pPr>
    </w:p>
    <w:p>
      <w:pPr>
        <w:spacing w:after="160" w:before="0" w:line="276"/>
        <w:jc w:val="left"/>
      </w:pPr>
      <w:r>
        <w:rPr>
          <w:rFonts w:ascii="Calibri" w:cs="Calibri" w:eastAsia="Calibri" w:hAnsi="Calibri"/>
          <w:b/>
          <w:bCs/>
          <w:color w:val="28251D"/>
          <w:sz w:val="22"/>
          <w:szCs w:val="22"/>
        </w:rPr>
        <w:t xml:space="preserve">Note: </w:t>
      </w:r>
      <w:r>
        <w:rPr>
          <w:rFonts w:ascii="Calibri" w:cs="Calibri" w:eastAsia="Calibri" w:hAnsi="Calibri"/>
          <w:b w:val="false"/>
          <w:bCs w:val="false"/>
          <w:i w:val="false"/>
          <w:iCs w:val="false"/>
          <w:color w:val="28251D"/>
          <w:sz w:val="22"/>
          <w:szCs w:val="22"/>
        </w:rPr>
        <w:t xml:space="preserve">Using the wrong method gives $49,200 — an overstatement of ~8% in this example. The overstatement is larger when damage fractions at frequent return periods are higher, and can reach 30–50% or more for locations with significant frequent-event damage.</w:t>
      </w:r>
    </w:p>
    <w:p>
      <w:pPr>
        <w:pStyle w:val="Heading2"/>
        <w:spacing w:after="160" w:before="280"/>
      </w:pPr>
      <w:r>
        <w:rPr>
          <w:rFonts w:ascii="Calibri" w:cs="Calibri" w:eastAsia="Calibri" w:hAnsi="Calibri"/>
          <w:b/>
          <w:bCs/>
          <w:color w:val="01696F"/>
          <w:sz w:val="24"/>
          <w:szCs w:val="24"/>
        </w:rPr>
        <w:t xml:space="preserve">2.5 Implementation (Python Pseudocode)</w:t>
      </w:r>
    </w:p>
    <w:p>
      <w:pPr>
        <w:shd w:fill="F5F5F5" w:val="clear"/>
        <w:spacing w:after="0" w:before="0" w:line="240"/>
        <w:ind w:left="360" w:right="360"/>
      </w:pPr>
      <w:r>
        <w:rPr>
          <w:rFonts w:ascii="Consolas" w:cs="Consolas" w:eastAsia="Consolas" w:hAnsi="Consolas"/>
          <w:color w:val="333333"/>
          <w:sz w:val="18"/>
          <w:szCs w:val="18"/>
        </w:rPr>
        <w:t xml:space="preserve">def calculate_flood_eal_trapezoidal(return_periods, damage_fractions, asset_value):</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Calculate Expected Annual Loss using trapezoidal integration</w:t>
      </w:r>
    </w:p>
    <w:p>
      <w:pPr>
        <w:shd w:fill="F5F5F5" w:val="clear"/>
        <w:spacing w:after="0" w:before="0" w:line="240"/>
        <w:ind w:left="360" w:right="360"/>
      </w:pPr>
      <w:r>
        <w:rPr>
          <w:rFonts w:ascii="Consolas" w:cs="Consolas" w:eastAsia="Consolas" w:hAnsi="Consolas"/>
          <w:color w:val="333333"/>
          <w:sz w:val="18"/>
          <w:szCs w:val="18"/>
        </w:rPr>
        <w:t xml:space="preserve">    of the loss-exceedance curve.</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Parameters:</w:t>
      </w:r>
    </w:p>
    <w:p>
      <w:pPr>
        <w:shd w:fill="F5F5F5" w:val="clear"/>
        <w:spacing w:after="0" w:before="0" w:line="240"/>
        <w:ind w:left="360" w:right="360"/>
      </w:pPr>
      <w:r>
        <w:rPr>
          <w:rFonts w:ascii="Consolas" w:cs="Consolas" w:eastAsia="Consolas" w:hAnsi="Consolas"/>
          <w:color w:val="333333"/>
          <w:sz w:val="18"/>
          <w:szCs w:val="18"/>
        </w:rPr>
        <w:t xml:space="preserve">        return_periods: list of return periods (e.g., [2, 5, 10, 25, 50, 100, 500])</w:t>
      </w:r>
    </w:p>
    <w:p>
      <w:pPr>
        <w:shd w:fill="F5F5F5" w:val="clear"/>
        <w:spacing w:after="0" w:before="0" w:line="240"/>
        <w:ind w:left="360" w:right="360"/>
      </w:pPr>
      <w:r>
        <w:rPr>
          <w:rFonts w:ascii="Consolas" w:cs="Consolas" w:eastAsia="Consolas" w:hAnsi="Consolas"/>
          <w:color w:val="333333"/>
          <w:sz w:val="18"/>
          <w:szCs w:val="18"/>
        </w:rPr>
        <w:t xml:space="preserve">        damage_fractions: list of damage fractions for each return period</w:t>
      </w:r>
    </w:p>
    <w:p>
      <w:pPr>
        <w:shd w:fill="F5F5F5" w:val="clear"/>
        <w:spacing w:after="0" w:before="0" w:line="240"/>
        <w:ind w:left="360" w:right="360"/>
      </w:pPr>
      <w:r>
        <w:rPr>
          <w:rFonts w:ascii="Consolas" w:cs="Consolas" w:eastAsia="Consolas" w:hAnsi="Consolas"/>
          <w:color w:val="333333"/>
          <w:sz w:val="18"/>
          <w:szCs w:val="18"/>
        </w:rPr>
        <w:t xml:space="preserve">        asset_value: asset value in currency units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Returns:</w:t>
      </w:r>
    </w:p>
    <w:p>
      <w:pPr>
        <w:shd w:fill="F5F5F5" w:val="clear"/>
        <w:spacing w:after="0" w:before="0" w:line="240"/>
        <w:ind w:left="360" w:right="360"/>
      </w:pPr>
      <w:r>
        <w:rPr>
          <w:rFonts w:ascii="Consolas" w:cs="Consolas" w:eastAsia="Consolas" w:hAnsi="Consolas"/>
          <w:color w:val="333333"/>
          <w:sz w:val="18"/>
          <w:szCs w:val="18"/>
        </w:rPr>
        <w:t xml:space="preserve">        EAL in currency units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Convert return periods to Annual Exceedance Probabilities</w:t>
      </w:r>
    </w:p>
    <w:p>
      <w:pPr>
        <w:shd w:fill="F5F5F5" w:val="clear"/>
        <w:spacing w:after="0" w:before="0" w:line="240"/>
        <w:ind w:left="360" w:right="360"/>
      </w:pPr>
      <w:r>
        <w:rPr>
          <w:rFonts w:ascii="Consolas" w:cs="Consolas" w:eastAsia="Consolas" w:hAnsi="Consolas"/>
          <w:color w:val="333333"/>
          <w:sz w:val="18"/>
          <w:szCs w:val="18"/>
        </w:rPr>
        <w:t xml:space="preserve">    aeps = [1.0 / rp for rp in return_periods]</w:t>
      </w:r>
    </w:p>
    <w:p>
      <w:pPr>
        <w:shd w:fill="F5F5F5" w:val="clear"/>
        <w:spacing w:after="0" w:before="0" w:line="240"/>
        <w:ind w:left="360" w:right="360"/>
      </w:pPr>
      <w:r>
        <w:rPr>
          <w:rFonts w:ascii="Consolas" w:cs="Consolas" w:eastAsia="Consolas" w:hAnsi="Consolas"/>
          <w:color w:val="333333"/>
          <w:sz w:val="18"/>
          <w:szCs w:val="18"/>
        </w:rPr>
        <w:t xml:space="preserve">    losses = [df * asset_value for df in damage_fractions]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Sort by DECREASING AEP (most frequent first)</w:t>
      </w:r>
    </w:p>
    <w:p>
      <w:pPr>
        <w:shd w:fill="F5F5F5" w:val="clear"/>
        <w:spacing w:after="0" w:before="0" w:line="240"/>
        <w:ind w:left="360" w:right="360"/>
      </w:pPr>
      <w:r>
        <w:rPr>
          <w:rFonts w:ascii="Consolas" w:cs="Consolas" w:eastAsia="Consolas" w:hAnsi="Consolas"/>
          <w:color w:val="333333"/>
          <w:sz w:val="18"/>
          <w:szCs w:val="18"/>
        </w:rPr>
        <w:t xml:space="preserve">    paired = sorted(zip(aeps, losses), key=lambda x: -x[0])</w:t>
      </w:r>
    </w:p>
    <w:p>
      <w:pPr>
        <w:shd w:fill="F5F5F5" w:val="clear"/>
        <w:spacing w:after="0" w:before="0" w:line="240"/>
        <w:ind w:left="360" w:right="360"/>
      </w:pPr>
      <w:r>
        <w:rPr>
          <w:rFonts w:ascii="Consolas" w:cs="Consolas" w:eastAsia="Consolas" w:hAnsi="Consolas"/>
          <w:color w:val="333333"/>
          <w:sz w:val="18"/>
          <w:szCs w:val="18"/>
        </w:rPr>
        <w:t xml:space="preserve">    aeps_sorted = [p[0] for p in paired]</w:t>
      </w:r>
    </w:p>
    <w:p>
      <w:pPr>
        <w:shd w:fill="F5F5F5" w:val="clear"/>
        <w:spacing w:after="0" w:before="0" w:line="240"/>
        <w:ind w:left="360" w:right="360"/>
      </w:pPr>
      <w:r>
        <w:rPr>
          <w:rFonts w:ascii="Consolas" w:cs="Consolas" w:eastAsia="Consolas" w:hAnsi="Consolas"/>
          <w:color w:val="333333"/>
          <w:sz w:val="18"/>
          <w:szCs w:val="18"/>
        </w:rPr>
        <w:t xml:space="preserve">    losses_sorted = [p[1] for p in paired]</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Add anchor point: AEP=0.999, Loss=0 (no damage at very frequent events)</w:t>
      </w:r>
    </w:p>
    <w:p>
      <w:pPr>
        <w:shd w:fill="F5F5F5" w:val="clear"/>
        <w:spacing w:after="0" w:before="0" w:line="240"/>
        <w:ind w:left="360" w:right="360"/>
      </w:pPr>
      <w:r>
        <w:rPr>
          <w:rFonts w:ascii="Consolas" w:cs="Consolas" w:eastAsia="Consolas" w:hAnsi="Consolas"/>
          <w:color w:val="333333"/>
          <w:sz w:val="18"/>
          <w:szCs w:val="18"/>
        </w:rPr>
        <w:t xml:space="preserve">    aeps_sorted.insert(0, 0.999)</w:t>
      </w:r>
    </w:p>
    <w:p>
      <w:pPr>
        <w:shd w:fill="F5F5F5" w:val="clear"/>
        <w:spacing w:after="0" w:before="0" w:line="240"/>
        <w:ind w:left="360" w:right="360"/>
      </w:pPr>
      <w:r>
        <w:rPr>
          <w:rFonts w:ascii="Consolas" w:cs="Consolas" w:eastAsia="Consolas" w:hAnsi="Consolas"/>
          <w:color w:val="333333"/>
          <w:sz w:val="18"/>
          <w:szCs w:val="18"/>
        </w:rPr>
        <w:t xml:space="preserve">    losses_sorted.insert(0, 0.0)</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Add tail point: AEP=0, Loss=max_loss (beyond rarest modelled event)</w:t>
      </w:r>
    </w:p>
    <w:p>
      <w:pPr>
        <w:shd w:fill="F5F5F5" w:val="clear"/>
        <w:spacing w:after="0" w:before="0" w:line="240"/>
        <w:ind w:left="360" w:right="360"/>
      </w:pPr>
      <w:r>
        <w:rPr>
          <w:rFonts w:ascii="Consolas" w:cs="Consolas" w:eastAsia="Consolas" w:hAnsi="Consolas"/>
          <w:color w:val="333333"/>
          <w:sz w:val="18"/>
          <w:szCs w:val="18"/>
        </w:rPr>
        <w:t xml:space="preserve">    aeps_sorted.append(0.0)</w:t>
      </w:r>
    </w:p>
    <w:p>
      <w:pPr>
        <w:shd w:fill="F5F5F5" w:val="clear"/>
        <w:spacing w:after="0" w:before="0" w:line="240"/>
        <w:ind w:left="360" w:right="360"/>
      </w:pPr>
      <w:r>
        <w:rPr>
          <w:rFonts w:ascii="Consolas" w:cs="Consolas" w:eastAsia="Consolas" w:hAnsi="Consolas"/>
          <w:color w:val="333333"/>
          <w:sz w:val="18"/>
          <w:szCs w:val="18"/>
        </w:rPr>
        <w:t xml:space="preserve">    losses_sorted.append(losses_sorted[-1])  # assume loss stays at max</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Trapezoidal integration</w:t>
      </w:r>
    </w:p>
    <w:p>
      <w:pPr>
        <w:shd w:fill="F5F5F5" w:val="clear"/>
        <w:spacing w:after="0" w:before="0" w:line="240"/>
        <w:ind w:left="360" w:right="360"/>
      </w:pPr>
      <w:r>
        <w:rPr>
          <w:rFonts w:ascii="Consolas" w:cs="Consolas" w:eastAsia="Consolas" w:hAnsi="Consolas"/>
          <w:color w:val="333333"/>
          <w:sz w:val="18"/>
          <w:szCs w:val="18"/>
        </w:rPr>
        <w:t xml:space="preserve">    eal = 0.0</w:t>
      </w:r>
    </w:p>
    <w:p>
      <w:pPr>
        <w:shd w:fill="F5F5F5" w:val="clear"/>
        <w:spacing w:after="0" w:before="0" w:line="240"/>
        <w:ind w:left="360" w:right="360"/>
      </w:pPr>
      <w:r>
        <w:rPr>
          <w:rFonts w:ascii="Consolas" w:cs="Consolas" w:eastAsia="Consolas" w:hAnsi="Consolas"/>
          <w:color w:val="333333"/>
          <w:sz w:val="18"/>
          <w:szCs w:val="18"/>
        </w:rPr>
        <w:t xml:space="preserve">    for i in range(len(aeps_sorted) - 1):</w:t>
      </w:r>
    </w:p>
    <w:p>
      <w:pPr>
        <w:shd w:fill="F5F5F5" w:val="clear"/>
        <w:spacing w:after="0" w:before="0" w:line="240"/>
        <w:ind w:left="360" w:right="360"/>
      </w:pPr>
      <w:r>
        <w:rPr>
          <w:rFonts w:ascii="Consolas" w:cs="Consolas" w:eastAsia="Consolas" w:hAnsi="Consolas"/>
          <w:color w:val="333333"/>
          <w:sz w:val="18"/>
          <w:szCs w:val="18"/>
        </w:rPr>
        <w:t xml:space="preserve">        delta_aep = aeps_sorted[i] - aeps_sorted[i + 1]</w:t>
      </w:r>
    </w:p>
    <w:p>
      <w:pPr>
        <w:shd w:fill="F5F5F5" w:val="clear"/>
        <w:spacing w:after="0" w:before="0" w:line="240"/>
        <w:ind w:left="360" w:right="360"/>
      </w:pPr>
      <w:r>
        <w:rPr>
          <w:rFonts w:ascii="Consolas" w:cs="Consolas" w:eastAsia="Consolas" w:hAnsi="Consolas"/>
          <w:color w:val="333333"/>
          <w:sz w:val="18"/>
          <w:szCs w:val="18"/>
        </w:rPr>
        <w:t xml:space="preserve">        avg_loss = (losses_sorted[i] + losses_sorted[i + 1]) / 2.0</w:t>
      </w:r>
    </w:p>
    <w:p>
      <w:pPr>
        <w:shd w:fill="F5F5F5" w:val="clear"/>
        <w:spacing w:after="0" w:before="0" w:line="240"/>
        <w:ind w:left="360" w:right="360"/>
      </w:pPr>
      <w:r>
        <w:rPr>
          <w:rFonts w:ascii="Consolas" w:cs="Consolas" w:eastAsia="Consolas" w:hAnsi="Consolas"/>
          <w:color w:val="333333"/>
          <w:sz w:val="18"/>
          <w:szCs w:val="18"/>
        </w:rPr>
        <w:t xml:space="preserve">        eal += delta_aep * avg_loss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 eal</w:t>
      </w:r>
    </w:p>
    <w:p>
      <w:pPr>
        <w:spacing w:after="160"/>
      </w:pPr>
    </w:p>
    <w:p>
      <w:r>
        <w:br w:type="page"/>
      </w:r>
    </w:p>
    <w:p>
      <w:pPr>
        <w:pStyle w:val="Heading1"/>
        <w:spacing w:after="200" w:before="360"/>
      </w:pPr>
      <w:r>
        <w:rPr>
          <w:rFonts w:ascii="Calibri" w:cs="Calibri" w:eastAsia="Calibri" w:hAnsi="Calibri"/>
          <w:b/>
          <w:bCs/>
          <w:color w:val="01696F"/>
          <w:sz w:val="28"/>
          <w:szCs w:val="28"/>
        </w:rPr>
        <w:t xml:space="preserve">3. Change 2 — Replace the Power-Law Flood Depth Scaling</w:t>
      </w:r>
    </w:p>
    <w:p>
      <w:pPr>
        <w:spacing w:after="160" w:before="0" w:line="276"/>
        <w:jc w:val="left"/>
      </w:pPr>
      <w:r>
        <w:rPr>
          <w:rFonts w:ascii="Calibri" w:cs="Calibri" w:eastAsia="Calibri" w:hAnsi="Calibri"/>
          <w:b/>
          <w:bCs/>
          <w:color w:val="01696F"/>
          <w:sz w:val="22"/>
          <w:szCs w:val="22"/>
        </w:rPr>
        <w:t xml:space="preserve">Priority: HIGH</w:t>
      </w:r>
    </w:p>
    <w:p>
      <w:pPr>
        <w:pStyle w:val="Heading2"/>
        <w:spacing w:after="160" w:before="280"/>
      </w:pPr>
      <w:r>
        <w:rPr>
          <w:rFonts w:ascii="Calibri" w:cs="Calibri" w:eastAsia="Calibri" w:hAnsi="Calibri"/>
          <w:b/>
          <w:bCs/>
          <w:color w:val="01696F"/>
          <w:sz w:val="24"/>
          <w:szCs w:val="24"/>
        </w:rPr>
        <w:t xml:space="preserve">3.1 Current Implementation</w:t>
      </w:r>
    </w:p>
    <w:p>
      <w:pPr>
        <w:spacing w:after="160" w:before="0" w:line="276"/>
        <w:jc w:val="left"/>
      </w:pPr>
      <w:r>
        <w:rPr>
          <w:rFonts w:ascii="Calibri" w:cs="Calibri" w:eastAsia="Calibri" w:hAnsi="Calibri"/>
          <w:b w:val="false"/>
          <w:bCs w:val="false"/>
          <w:i w:val="false"/>
          <w:iCs w:val="false"/>
          <w:color w:val="28251D"/>
          <w:sz w:val="22"/>
          <w:szCs w:val="22"/>
        </w:rPr>
        <w:t xml:space="preserve">The model has only one data point from WRI Aqueduct: the 100-year flood depth. It scales to other return periods using:</w:t>
      </w:r>
    </w:p>
    <w:p>
      <w:pPr>
        <w:spacing w:after="160" w:before="0" w:line="276"/>
        <w:jc w:val="left"/>
      </w:pPr>
      <w:r>
        <w:rPr>
          <w:rFonts w:ascii="Calibri" w:cs="Calibri" w:eastAsia="Calibri" w:hAnsi="Calibri"/>
          <w:i/>
          <w:iCs/>
          <w:color w:val="28251D"/>
          <w:sz w:val="22"/>
          <w:szCs w:val="22"/>
        </w:rPr>
        <w:t xml:space="preserve">depth(T) = depth_100yr × (T / 100) ^ 0.4</w:t>
      </w:r>
    </w:p>
    <w:p>
      <w:pPr>
        <w:spacing w:after="160" w:before="0" w:line="276"/>
        <w:jc w:val="left"/>
      </w:pPr>
      <w:r>
        <w:rPr>
          <w:rFonts w:ascii="Calibri" w:cs="Calibri" w:eastAsia="Calibri" w:hAnsi="Calibri"/>
          <w:b w:val="false"/>
          <w:bCs w:val="false"/>
          <w:i w:val="false"/>
          <w:iCs w:val="false"/>
          <w:color w:val="28251D"/>
          <w:sz w:val="22"/>
          <w:szCs w:val="22"/>
        </w:rPr>
        <w:t xml:space="preserve">This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Return Period</w:t>
            </w:r>
          </w:p>
        </w:tc>
        <w:tc>
          <w:tcPr>
            <w:tcW w:type="dxa" w:w="36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Scale Factor</w:t>
            </w:r>
          </w:p>
        </w:tc>
        <w:tc>
          <w:tcPr>
            <w:tcW w:type="dxa" w:w="32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Example (if 100-yr = 2.0m)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2-year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(2/100)^0.4 = 0.15</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0.30m</w:t>
            </w:r>
          </w:p>
        </w:tc>
      </w:tr>
      <w:tr>
        <w:tc>
          <w:tcPr>
            <w:tcW w:type="dxa" w:w="2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5-year</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(5/100)^0.4 = 0.25</w:t>
            </w:r>
          </w:p>
        </w:tc>
        <w:tc>
          <w:tcPr>
            <w:tcW w:type="dxa" w:w="3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0.50m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10-year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(10/100)^0.4 = 0.34</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0.68m</w:t>
            </w:r>
          </w:p>
        </w:tc>
      </w:tr>
      <w:tr>
        <w:tc>
          <w:tcPr>
            <w:tcW w:type="dxa" w:w="2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25-year</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(25/100)^0.4 = 0.53</w:t>
            </w:r>
          </w:p>
        </w:tc>
        <w:tc>
          <w:tcPr>
            <w:tcW w:type="dxa" w:w="3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1.05m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50-year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(50/100)^0.4 = 0.76</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1.52m</w:t>
            </w:r>
          </w:p>
        </w:tc>
      </w:tr>
      <w:tr>
        <w:tc>
          <w:tcPr>
            <w:tcW w:type="dxa" w:w="25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100-year</w:t>
            </w:r>
          </w:p>
        </w:tc>
        <w:tc>
          <w:tcPr>
            <w:tcW w:type="dxa" w:w="3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w:t>
            </w:r>
          </w:p>
        </w:tc>
        <w:tc>
          <w:tcPr>
            <w:tcW w:type="dxa" w:w="32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2.00m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500-year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(500/100)^0.4 = 1.90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3.81m</w:t>
            </w:r>
          </w:p>
        </w:tc>
      </w:tr>
    </w:tbl>
    <w:p>
      <w:pPr>
        <w:spacing w:after="160"/>
      </w:pPr>
    </w:p>
    <w:p>
      <w:pPr>
        <w:pStyle w:val="Heading2"/>
        <w:spacing w:after="160" w:before="280"/>
      </w:pPr>
      <w:r>
        <w:rPr>
          <w:rFonts w:ascii="Calibri" w:cs="Calibri" w:eastAsia="Calibri" w:hAnsi="Calibri"/>
          <w:b/>
          <w:bCs/>
          <w:color w:val="01696F"/>
          <w:sz w:val="24"/>
          <w:szCs w:val="24"/>
        </w:rPr>
        <w:t xml:space="preserve">3.2 Why This Is Wrong</w:t>
      </w:r>
    </w:p>
    <w:p>
      <w:pPr>
        <w:spacing w:after="160" w:before="0" w:line="276"/>
        <w:jc w:val="left"/>
      </w:pPr>
      <w:r>
        <w:rPr>
          <w:rFonts w:ascii="Calibri" w:cs="Calibri" w:eastAsia="Calibri" w:hAnsi="Calibri"/>
          <w:b w:val="false"/>
          <w:bCs w:val="false"/>
          <w:i w:val="false"/>
          <w:iCs w:val="false"/>
          <w:color w:val="28251D"/>
          <w:sz w:val="22"/>
          <w:szCs w:val="22"/>
        </w:rPr>
        <w:t xml:space="preserve">The relationship between flood depth/discharge and return period is logarithmic, not a power law. In hydrology, the standard approach is to fit a statistical extreme value distribution (Log-Pearson Type III per USGS Bulletin 17C, or GEV) to the observed data. A power exponent of 0.4 is arbitrary and produces flood depths at frequent return periods (2-year, 5-year) that are too high — real 2-year events often produce no inundation above grade at all.</w:t>
      </w:r>
    </w:p>
    <w:p>
      <w:pPr>
        <w:spacing w:after="160" w:before="0" w:line="276"/>
        <w:jc w:val="left"/>
      </w:pPr>
      <w:r>
        <w:rPr>
          <w:rFonts w:ascii="Calibri" w:cs="Calibri" w:eastAsia="Calibri" w:hAnsi="Calibri"/>
          <w:b w:val="false"/>
          <w:bCs w:val="false"/>
          <w:i w:val="false"/>
          <w:iCs w:val="false"/>
          <w:color w:val="28251D"/>
          <w:sz w:val="22"/>
          <w:szCs w:val="22"/>
        </w:rPr>
        <w:t xml:space="preserve">The 500-year scaling is also problematic: 1.9× the 100-year depth is aggressive. Empirically, the 500-year flood depth is typically 1.1 to 1.4× the 100-year depth, depending on the river system.</w:t>
      </w:r>
    </w:p>
    <w:p>
      <w:pPr>
        <w:spacing w:after="160" w:before="0" w:line="276"/>
        <w:jc w:val="left"/>
      </w:pPr>
      <w:r>
        <w:rPr>
          <w:rFonts w:ascii="Calibri" w:cs="Calibri" w:eastAsia="Calibri" w:hAnsi="Calibri"/>
          <w:b/>
          <w:bCs/>
          <w:color w:val="28251D"/>
          <w:sz w:val="22"/>
          <w:szCs w:val="22"/>
        </w:rPr>
        <w:t xml:space="preserve">Reference: </w:t>
      </w:r>
      <w:hyperlink w:history="1" r:id="rIdpuna1ulfnvfdhl9xoq6ca">
        <w:r>
          <w:rPr>
            <w:rFonts w:ascii="Calibri" w:cs="Calibri" w:eastAsia="Calibri" w:hAnsi="Calibri"/>
            <w:color w:val="0563C1"/>
            <w:sz w:val="22"/>
            <w:szCs w:val="22"/>
            <w:u w:val="single"/>
          </w:rPr>
          <w:t xml:space="preserve">USGS Bulletin 17C</w:t>
        </w:r>
      </w:hyperlink>
    </w:p>
    <w:p>
      <w:pPr>
        <w:pStyle w:val="Heading2"/>
        <w:spacing w:after="160" w:before="280"/>
      </w:pPr>
      <w:r>
        <w:rPr>
          <w:rFonts w:ascii="Calibri" w:cs="Calibri" w:eastAsia="Calibri" w:hAnsi="Calibri"/>
          <w:b/>
          <w:bCs/>
          <w:color w:val="01696F"/>
          <w:sz w:val="24"/>
          <w:szCs w:val="24"/>
        </w:rPr>
        <w:t xml:space="preserve">3.3 Correct Methodology</w:t>
      </w:r>
    </w:p>
    <w:p>
      <w:pPr>
        <w:spacing w:after="160" w:before="0" w:line="276"/>
        <w:jc w:val="left"/>
      </w:pPr>
      <w:r>
        <w:rPr>
          <w:rFonts w:ascii="Calibri" w:cs="Calibri" w:eastAsia="Calibri" w:hAnsi="Calibri"/>
          <w:b w:val="false"/>
          <w:bCs w:val="false"/>
          <w:i w:val="false"/>
          <w:iCs w:val="false"/>
          <w:color w:val="28251D"/>
          <w:sz w:val="22"/>
          <w:szCs w:val="22"/>
        </w:rPr>
        <w:t xml:space="preserve">With only a single anchor point (100-year depth), we cannot fit a full distribution. Instead, use a Gumbel scaling (a special case of GEV with shape parameter = 0), which is the standard assumption for flood frequency when limited data is available:</w:t>
      </w:r>
    </w:p>
    <w:p>
      <w:pPr>
        <w:spacing w:after="160" w:before="0" w:line="276"/>
        <w:jc w:val="left"/>
      </w:pPr>
      <w:r>
        <w:rPr>
          <w:rFonts w:ascii="Calibri" w:cs="Calibri" w:eastAsia="Calibri" w:hAnsi="Calibri"/>
          <w:i/>
          <w:iCs/>
          <w:color w:val="28251D"/>
          <w:sz w:val="22"/>
          <w:szCs w:val="22"/>
        </w:rPr>
        <w:t xml:space="preserve">depth(T) = depth_100yr × [1 + k × ln(ln(100 / (100 − 1)) / ln(T / (T − 1)))]</w:t>
      </w:r>
    </w:p>
    <w:p>
      <w:pPr>
        <w:spacing w:after="160" w:before="0" w:line="276"/>
        <w:jc w:val="left"/>
      </w:pPr>
      <w:r>
        <w:rPr>
          <w:rFonts w:ascii="Calibri" w:cs="Calibri" w:eastAsia="Calibri" w:hAnsi="Calibri"/>
          <w:b w:val="false"/>
          <w:bCs w:val="false"/>
          <w:i w:val="false"/>
          <w:iCs w:val="false"/>
          <w:color w:val="28251D"/>
          <w:sz w:val="22"/>
          <w:szCs w:val="22"/>
        </w:rPr>
        <w:t xml:space="preserve">Simplified (Gumbel reduced variate approach):</w:t>
      </w:r>
    </w:p>
    <w:p>
      <w:pPr>
        <w:spacing w:after="160" w:before="0" w:line="276"/>
        <w:jc w:val="left"/>
      </w:pPr>
      <w:r>
        <w:rPr>
          <w:rFonts w:ascii="Calibri" w:cs="Calibri" w:eastAsia="Calibri" w:hAnsi="Calibri"/>
          <w:b w:val="false"/>
          <w:bCs w:val="false"/>
          <w:i w:val="false"/>
          <w:iCs w:val="false"/>
          <w:color w:val="28251D"/>
          <w:sz w:val="22"/>
          <w:szCs w:val="22"/>
        </w:rPr>
        <w:t xml:space="preserve">The Gumbel reduced variate for return period T is:</w:t>
      </w:r>
    </w:p>
    <w:p>
      <w:pPr>
        <w:spacing w:after="160" w:before="0" w:line="276"/>
        <w:jc w:val="left"/>
      </w:pPr>
      <w:r>
        <w:rPr>
          <w:rFonts w:ascii="Calibri" w:cs="Calibri" w:eastAsia="Calibri" w:hAnsi="Calibri"/>
          <w:i/>
          <w:iCs/>
          <w:color w:val="28251D"/>
          <w:sz w:val="22"/>
          <w:szCs w:val="22"/>
        </w:rPr>
        <w:t xml:space="preserve">    y_T = −ln(−ln(1 − 1/T))</w:t>
      </w:r>
    </w:p>
    <w:p>
      <w:pPr>
        <w:spacing w:after="160" w:before="0" w:line="276"/>
        <w:jc w:val="left"/>
      </w:pPr>
      <w:r>
        <w:rPr>
          <w:rFonts w:ascii="Calibri" w:cs="Calibri" w:eastAsia="Calibri" w:hAnsi="Calibri"/>
          <w:b w:val="false"/>
          <w:bCs w:val="false"/>
          <w:i w:val="false"/>
          <w:iCs w:val="false"/>
          <w:color w:val="28251D"/>
          <w:sz w:val="22"/>
          <w:szCs w:val="22"/>
        </w:rPr>
        <w:t xml:space="preserve">The depth at any return period T, anchored to the 100-year depth:</w:t>
      </w:r>
    </w:p>
    <w:p>
      <w:pPr>
        <w:spacing w:after="160" w:before="0" w:line="276"/>
        <w:jc w:val="left"/>
      </w:pPr>
      <w:r>
        <w:rPr>
          <w:rFonts w:ascii="Calibri" w:cs="Calibri" w:eastAsia="Calibri" w:hAnsi="Calibri"/>
          <w:i/>
          <w:iCs/>
          <w:color w:val="28251D"/>
          <w:sz w:val="22"/>
          <w:szCs w:val="22"/>
        </w:rPr>
        <w:t xml:space="preserve">    depth(T) = depth_100yr + β × (y_T − y_100)</w:t>
      </w:r>
    </w:p>
    <w:p>
      <w:pPr>
        <w:spacing w:after="160" w:before="0" w:line="276"/>
        <w:jc w:val="left"/>
      </w:pPr>
      <w:r>
        <w:rPr>
          <w:rFonts w:ascii="Calibri" w:cs="Calibri" w:eastAsia="Calibri" w:hAnsi="Calibri"/>
          <w:b w:val="false"/>
          <w:bCs w:val="false"/>
          <w:i w:val="false"/>
          <w:iCs w:val="false"/>
          <w:color w:val="28251D"/>
          <w:sz w:val="22"/>
          <w:szCs w:val="22"/>
        </w:rPr>
        <w:t xml:space="preserve">Where:</w:t>
      </w:r>
    </w:p>
    <w:p>
      <w:pPr>
        <w:spacing w:after="160" w:before="0" w:line="276"/>
        <w:jc w:val="left"/>
      </w:pPr>
      <w:r>
        <w:rPr>
          <w:rFonts w:ascii="Calibri" w:cs="Calibri" w:eastAsia="Calibri" w:hAnsi="Calibri"/>
          <w:b w:val="false"/>
          <w:bCs w:val="false"/>
          <w:i w:val="false"/>
          <w:iCs w:val="false"/>
          <w:color w:val="28251D"/>
          <w:sz w:val="22"/>
          <w:szCs w:val="22"/>
        </w:rPr>
        <w:t xml:space="preserve">    y_100 = −ln(−ln(1 − 1/100)) = −ln(−ln(0.99)) = 4.600</w:t>
      </w:r>
    </w:p>
    <w:p>
      <w:pPr>
        <w:spacing w:after="160" w:before="0" w:line="276"/>
        <w:jc w:val="left"/>
      </w:pPr>
      <w:r>
        <w:rPr>
          <w:rFonts w:ascii="Calibri" w:cs="Calibri" w:eastAsia="Calibri" w:hAnsi="Calibri"/>
          <w:b w:val="false"/>
          <w:bCs w:val="false"/>
          <w:i w:val="false"/>
          <w:iCs w:val="false"/>
          <w:color w:val="28251D"/>
          <w:sz w:val="22"/>
          <w:szCs w:val="22"/>
        </w:rPr>
        <w:t xml:space="preserve">    β (scale parameter) = depth_100yr / C</w:t>
      </w:r>
    </w:p>
    <w:p>
      <w:pPr>
        <w:spacing w:after="160" w:before="0" w:line="276"/>
        <w:jc w:val="left"/>
      </w:pPr>
      <w:r>
        <w:rPr>
          <w:rFonts w:ascii="Calibri" w:cs="Calibri" w:eastAsia="Calibri" w:hAnsi="Calibri"/>
          <w:b w:val="false"/>
          <w:bCs w:val="false"/>
          <w:i w:val="false"/>
          <w:iCs w:val="false"/>
          <w:color w:val="28251D"/>
          <w:sz w:val="22"/>
          <w:szCs w:val="22"/>
        </w:rPr>
        <w:t xml:space="preserve">C is a constant that determines how peaked the flood frequency curve is. A reasonable default is C = 4.0 (meaning the 100-year depth is about 4 times the scale parameter). This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Return Period</w:t>
            </w:r>
          </w:p>
        </w:tc>
        <w:tc>
          <w:tcPr>
            <w:tcW w:type="dxa" w:w="2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Gumbel y_T</w:t>
            </w:r>
          </w:p>
        </w:tc>
        <w:tc>
          <w:tcPr>
            <w:tcW w:type="dxa" w:w="28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depth(T) / depth_100yr</w:t>
            </w:r>
          </w:p>
        </w:tc>
        <w:tc>
          <w:tcPr>
            <w:tcW w:type="dxa" w:w="25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Example (if 100-yr = 2.0m)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0.367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0.07m (essentially zero above grade)</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5-year</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1.500</w:t>
            </w:r>
          </w:p>
        </w:tc>
        <w:tc>
          <w:tcPr>
            <w:tcW w:type="dxa" w:w="28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0.23</w:t>
            </w:r>
          </w:p>
        </w:tc>
        <w:tc>
          <w:tcPr>
            <w:tcW w:type="dxa" w:w="25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0.45m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2.250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0.41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0.83m</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25-year</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3.199</w:t>
            </w:r>
          </w:p>
        </w:tc>
        <w:tc>
          <w:tcPr>
            <w:tcW w:type="dxa" w:w="28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0.65</w:t>
            </w:r>
          </w:p>
        </w:tc>
        <w:tc>
          <w:tcPr>
            <w:tcW w:type="dxa" w:w="25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1.30m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3.902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0.83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1.65m</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100-year</w:t>
            </w:r>
          </w:p>
        </w:tc>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4.600</w:t>
            </w:r>
          </w:p>
        </w:tc>
        <w:tc>
          <w:tcPr>
            <w:tcW w:type="dxa" w:w="28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1.00</w:t>
            </w:r>
          </w:p>
        </w:tc>
        <w:tc>
          <w:tcPr>
            <w:tcW w:type="dxa" w:w="25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2.00m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500-year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6.214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1.40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2.81m</w:t>
            </w:r>
          </w:p>
        </w:tc>
      </w:tr>
    </w:tbl>
    <w:p>
      <w:pPr>
        <w:spacing w:after="160"/>
      </w:pPr>
    </w:p>
    <w:p>
      <w:pPr>
        <w:spacing w:after="160" w:before="0" w:line="276"/>
        <w:jc w:val="left"/>
      </w:pPr>
      <w:r>
        <w:rPr>
          <w:rFonts w:ascii="Calibri" w:cs="Calibri" w:eastAsia="Calibri" w:hAnsi="Calibri"/>
          <w:b/>
          <w:bCs/>
          <w:color w:val="28251D"/>
          <w:sz w:val="22"/>
          <w:szCs w:val="22"/>
        </w:rPr>
        <w:t xml:space="preserve">Key improvement: </w:t>
      </w:r>
      <w:r>
        <w:rPr>
          <w:rFonts w:ascii="Calibri" w:cs="Calibri" w:eastAsia="Calibri" w:hAnsi="Calibri"/>
          <w:b w:val="false"/>
          <w:bCs w:val="false"/>
          <w:i w:val="false"/>
          <w:iCs w:val="false"/>
          <w:color w:val="28251D"/>
          <w:sz w:val="22"/>
          <w:szCs w:val="22"/>
        </w:rPr>
        <w:t xml:space="preserve">the 2-year event produces negligible inundation (0.07m, well below any building’s first floor), and the 500-year event is 1.4× the 100-year rather than 1.9×. Both are more physically realistic.</w:t>
      </w:r>
    </w:p>
    <w:p>
      <w:pPr>
        <w:pStyle w:val="Heading2"/>
        <w:spacing w:after="160" w:before="280"/>
      </w:pPr>
      <w:r>
        <w:rPr>
          <w:rFonts w:ascii="Calibri" w:cs="Calibri" w:eastAsia="Calibri" w:hAnsi="Calibri"/>
          <w:b/>
          <w:bCs/>
          <w:color w:val="01696F"/>
          <w:sz w:val="24"/>
          <w:szCs w:val="24"/>
        </w:rPr>
        <w:t xml:space="preserve">3.4 Implementation (Python Pseudocode)</w:t>
      </w:r>
    </w:p>
    <w:p>
      <w:pPr>
        <w:shd w:fill="F5F5F5" w:val="clear"/>
        <w:spacing w:after="0" w:before="0" w:line="240"/>
        <w:ind w:left="360" w:right="360"/>
      </w:pPr>
      <w:r>
        <w:rPr>
          <w:rFonts w:ascii="Consolas" w:cs="Consolas" w:eastAsia="Consolas" w:hAnsi="Consolas"/>
          <w:color w:val="333333"/>
          <w:sz w:val="18"/>
          <w:szCs w:val="18"/>
        </w:rPr>
        <w:t xml:space="preserve">import math</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def gumbel_reduced_variate(return_period):</w:t>
      </w:r>
    </w:p>
    <w:p>
      <w:pPr>
        <w:shd w:fill="F5F5F5" w:val="clear"/>
        <w:spacing w:after="0" w:before="0" w:line="240"/>
        <w:ind w:left="360" w:right="360"/>
      </w:pPr>
      <w:r>
        <w:rPr>
          <w:rFonts w:ascii="Consolas" w:cs="Consolas" w:eastAsia="Consolas" w:hAnsi="Consolas"/>
          <w:color w:val="333333"/>
          <w:sz w:val="18"/>
          <w:szCs w:val="18"/>
        </w:rPr>
        <w:t xml:space="preserve">    """Calculate Gumbel reduced variate for a given return period."""</w:t>
      </w:r>
    </w:p>
    <w:p>
      <w:pPr>
        <w:shd w:fill="F5F5F5" w:val="clear"/>
        <w:spacing w:after="0" w:before="0" w:line="240"/>
        <w:ind w:left="360" w:right="360"/>
      </w:pPr>
      <w:r>
        <w:rPr>
          <w:rFonts w:ascii="Consolas" w:cs="Consolas" w:eastAsia="Consolas" w:hAnsi="Consolas"/>
          <w:color w:val="333333"/>
          <w:sz w:val="18"/>
          <w:szCs w:val="18"/>
        </w:rPr>
        <w:t xml:space="preserve">    return -math.log(-math.log(1.0 - 1.0 / return_period))</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def scale_flood_depth_gumbel(depth_100yr, target_return_period, C=4.0):</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Scale 100-year flood depth to other return periods using</w:t>
      </w:r>
    </w:p>
    <w:p>
      <w:pPr>
        <w:shd w:fill="F5F5F5" w:val="clear"/>
        <w:spacing w:after="0" w:before="0" w:line="240"/>
        <w:ind w:left="360" w:right="360"/>
      </w:pPr>
      <w:r>
        <w:rPr>
          <w:rFonts w:ascii="Consolas" w:cs="Consolas" w:eastAsia="Consolas" w:hAnsi="Consolas"/>
          <w:color w:val="333333"/>
          <w:sz w:val="18"/>
          <w:szCs w:val="18"/>
        </w:rPr>
        <w:t xml:space="preserve">    Gumbel distribution.</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Parameters:</w:t>
      </w:r>
    </w:p>
    <w:p>
      <w:pPr>
        <w:shd w:fill="F5F5F5" w:val="clear"/>
        <w:spacing w:after="0" w:before="0" w:line="240"/>
        <w:ind w:left="360" w:right="360"/>
      </w:pPr>
      <w:r>
        <w:rPr>
          <w:rFonts w:ascii="Consolas" w:cs="Consolas" w:eastAsia="Consolas" w:hAnsi="Consolas"/>
          <w:color w:val="333333"/>
          <w:sz w:val="18"/>
          <w:szCs w:val="18"/>
        </w:rPr>
        <w:t xml:space="preserve">        depth_100yr: known flood depth at 100-year return period (metres)</w:t>
      </w:r>
    </w:p>
    <w:p>
      <w:pPr>
        <w:shd w:fill="F5F5F5" w:val="clear"/>
        <w:spacing w:after="0" w:before="0" w:line="240"/>
        <w:ind w:left="360" w:right="360"/>
      </w:pPr>
      <w:r>
        <w:rPr>
          <w:rFonts w:ascii="Consolas" w:cs="Consolas" w:eastAsia="Consolas" w:hAnsi="Consolas"/>
          <w:color w:val="333333"/>
          <w:sz w:val="18"/>
          <w:szCs w:val="18"/>
        </w:rPr>
        <w:t xml:space="preserve">        target_return_period: desired return period (years)</w:t>
      </w:r>
    </w:p>
    <w:p>
      <w:pPr>
        <w:shd w:fill="F5F5F5" w:val="clear"/>
        <w:spacing w:after="0" w:before="0" w:line="240"/>
        <w:ind w:left="360" w:right="360"/>
      </w:pPr>
      <w:r>
        <w:rPr>
          <w:rFonts w:ascii="Consolas" w:cs="Consolas" w:eastAsia="Consolas" w:hAnsi="Consolas"/>
          <w:color w:val="333333"/>
          <w:sz w:val="18"/>
          <w:szCs w:val="18"/>
        </w:rPr>
        <w:t xml:space="preserve">        C: shape constant (default 4.0; higher = flatter curve)</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Returns:</w:t>
      </w:r>
    </w:p>
    <w:p>
      <w:pPr>
        <w:shd w:fill="F5F5F5" w:val="clear"/>
        <w:spacing w:after="0" w:before="0" w:line="240"/>
        <w:ind w:left="360" w:right="360"/>
      </w:pPr>
      <w:r>
        <w:rPr>
          <w:rFonts w:ascii="Consolas" w:cs="Consolas" w:eastAsia="Consolas" w:hAnsi="Consolas"/>
          <w:color w:val="333333"/>
          <w:sz w:val="18"/>
          <w:szCs w:val="18"/>
        </w:rPr>
        <w:t xml:space="preserve">        Estimated flood depth at target return period (metres)</w:t>
      </w:r>
    </w:p>
    <w:p>
      <w:pPr>
        <w:shd w:fill="F5F5F5" w:val="clear"/>
        <w:spacing w:after="0" w:before="0" w:line="240"/>
        <w:ind w:left="360" w:right="360"/>
      </w:pPr>
      <w:r>
        <w:rPr>
          <w:rFonts w:ascii="Consolas" w:cs="Consolas" w:eastAsia="Consolas" w:hAnsi="Consolas"/>
          <w:color w:val="333333"/>
          <w:sz w:val="18"/>
          <w:szCs w:val="18"/>
        </w:rPr>
        <w:t xml:space="preserve">        (floored at 0 - no negative depths)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y_100 = gumbel_reduced_variate(100)  # = 4.600</w:t>
      </w:r>
    </w:p>
    <w:p>
      <w:pPr>
        <w:shd w:fill="F5F5F5" w:val="clear"/>
        <w:spacing w:after="0" w:before="0" w:line="240"/>
        <w:ind w:left="360" w:right="360"/>
      </w:pPr>
      <w:r>
        <w:rPr>
          <w:rFonts w:ascii="Consolas" w:cs="Consolas" w:eastAsia="Consolas" w:hAnsi="Consolas"/>
          <w:color w:val="333333"/>
          <w:sz w:val="18"/>
          <w:szCs w:val="18"/>
        </w:rPr>
        <w:t xml:space="preserve">    y_target = gumbel_reduced_variate(target_return_period)</w:t>
      </w:r>
    </w:p>
    <w:p>
      <w:pPr>
        <w:shd w:fill="F5F5F5" w:val="clear"/>
        <w:spacing w:after="0" w:before="0" w:line="240"/>
        <w:ind w:left="360" w:right="360"/>
      </w:pPr>
      <w:r>
        <w:rPr>
          <w:rFonts w:ascii="Consolas" w:cs="Consolas" w:eastAsia="Consolas" w:hAnsi="Consolas"/>
          <w:color w:val="333333"/>
          <w:sz w:val="18"/>
          <w:szCs w:val="18"/>
        </w:rPr>
        <w:t xml:space="preserve">    beta = depth_100yr / C</w:t>
      </w:r>
    </w:p>
    <w:p>
      <w:pPr>
        <w:shd w:fill="F5F5F5" w:val="clear"/>
        <w:spacing w:after="0" w:before="0" w:line="240"/>
        <w:ind w:left="360" w:right="360"/>
      </w:pPr>
      <w:r>
        <w:rPr>
          <w:rFonts w:ascii="Consolas" w:cs="Consolas" w:eastAsia="Consolas" w:hAnsi="Consolas"/>
          <w:color w:val="333333"/>
          <w:sz w:val="18"/>
          <w:szCs w:val="18"/>
        </w:rPr>
        <w:t xml:space="preserve">    depth = depth_100yr + beta * (y_target - y_100)</w:t>
      </w:r>
    </w:p>
    <w:p>
      <w:pPr>
        <w:shd w:fill="F5F5F5" w:val="clear"/>
        <w:spacing w:after="0" w:before="0" w:line="240"/>
        <w:ind w:left="360" w:right="360"/>
      </w:pPr>
      <w:r>
        <w:rPr>
          <w:rFonts w:ascii="Consolas" w:cs="Consolas" w:eastAsia="Consolas" w:hAnsi="Consolas"/>
          <w:color w:val="333333"/>
          <w:sz w:val="18"/>
          <w:szCs w:val="18"/>
        </w:rPr>
        <w:t xml:space="preserve">    return max(depth, 0.0)  # Floor at zero</w:t>
      </w:r>
    </w:p>
    <w:p>
      <w:pPr>
        <w:spacing w:after="160"/>
      </w:pPr>
    </w:p>
    <w:p>
      <w:pPr>
        <w:spacing w:after="160" w:before="0" w:line="276"/>
        <w:jc w:val="left"/>
      </w:pPr>
      <w:r>
        <w:rPr>
          <w:rFonts w:ascii="Calibri" w:cs="Calibri" w:eastAsia="Calibri" w:hAnsi="Calibri"/>
          <w:b w:val="false"/>
          <w:bCs w:val="false"/>
          <w:i w:val="false"/>
          <w:iCs w:val="false"/>
          <w:color w:val="28251D"/>
          <w:sz w:val="22"/>
          <w:szCs w:val="22"/>
        </w:rPr>
        <w:t xml:space="preserve">Replace the current scaling function with this. The C parameter can be tuned regionally if needed; 4.0 is a reasonable global default.</w:t>
      </w:r>
    </w:p>
    <w:p>
      <w:r>
        <w:br w:type="page"/>
      </w:r>
    </w:p>
    <w:p>
      <w:pPr>
        <w:pStyle w:val="Heading1"/>
        <w:spacing w:after="200" w:before="360"/>
      </w:pPr>
      <w:r>
        <w:rPr>
          <w:rFonts w:ascii="Calibri" w:cs="Calibri" w:eastAsia="Calibri" w:hAnsi="Calibri"/>
          <w:b/>
          <w:bCs/>
          <w:color w:val="01696F"/>
          <w:sz w:val="28"/>
          <w:szCs w:val="28"/>
        </w:rPr>
        <w:t xml:space="preserve">4. Change 3 — Add First Floor Height Adjustment to Flood Damage</w:t>
      </w:r>
    </w:p>
    <w:p>
      <w:pPr>
        <w:spacing w:after="160" w:before="0" w:line="276"/>
        <w:jc w:val="left"/>
      </w:pPr>
      <w:r>
        <w:rPr>
          <w:rFonts w:ascii="Calibri" w:cs="Calibri" w:eastAsia="Calibri" w:hAnsi="Calibri"/>
          <w:b/>
          <w:bCs/>
          <w:color w:val="01696F"/>
          <w:sz w:val="22"/>
          <w:szCs w:val="22"/>
        </w:rPr>
        <w:t xml:space="preserve">Priority: HIGH</w:t>
      </w:r>
    </w:p>
    <w:p>
      <w:pPr>
        <w:pStyle w:val="Heading2"/>
        <w:spacing w:after="160" w:before="280"/>
      </w:pPr>
      <w:r>
        <w:rPr>
          <w:rFonts w:ascii="Calibri" w:cs="Calibri" w:eastAsia="Calibri" w:hAnsi="Calibri"/>
          <w:b/>
          <w:bCs/>
          <w:color w:val="01696F"/>
          <w:sz w:val="24"/>
          <w:szCs w:val="24"/>
        </w:rPr>
        <w:t xml:space="preserve">4.1 Current Implementation</w:t>
      </w:r>
    </w:p>
    <w:p>
      <w:pPr>
        <w:spacing w:after="160" w:before="0" w:line="276"/>
        <w:jc w:val="left"/>
      </w:pPr>
      <w:r>
        <w:rPr>
          <w:rFonts w:ascii="Calibri" w:cs="Calibri" w:eastAsia="Calibri" w:hAnsi="Calibri"/>
          <w:b w:val="false"/>
          <w:bCs w:val="false"/>
          <w:i w:val="false"/>
          <w:iCs w:val="false"/>
          <w:color w:val="28251D"/>
          <w:sz w:val="22"/>
          <w:szCs w:val="22"/>
        </w:rPr>
        <w:t xml:space="preserve">The model applies the HAZUS depth-damage curve using the raw flood depth above ground. The damage curve treats any water depth &gt; 0 as starting to cause damage (e.g., 0.5 ft of water = ~5% damage).</w:t>
      </w:r>
    </w:p>
    <w:p>
      <w:pPr>
        <w:pStyle w:val="Heading2"/>
        <w:spacing w:after="160" w:before="280"/>
      </w:pPr>
      <w:r>
        <w:rPr>
          <w:rFonts w:ascii="Calibri" w:cs="Calibri" w:eastAsia="Calibri" w:hAnsi="Calibri"/>
          <w:b/>
          <w:bCs/>
          <w:color w:val="01696F"/>
          <w:sz w:val="24"/>
          <w:szCs w:val="24"/>
        </w:rPr>
        <w:t xml:space="preserve">4.2 Why This Is Wrong</w:t>
      </w:r>
    </w:p>
    <w:p>
      <w:pPr>
        <w:spacing w:after="160" w:before="0" w:line="276"/>
        <w:jc w:val="left"/>
      </w:pPr>
      <w:r>
        <w:rPr>
          <w:rFonts w:ascii="Calibri" w:cs="Calibri" w:eastAsia="Calibri" w:hAnsi="Calibri"/>
          <w:b w:val="false"/>
          <w:bCs w:val="false"/>
          <w:i w:val="false"/>
          <w:iCs w:val="false"/>
          <w:color w:val="28251D"/>
          <w:sz w:val="22"/>
          <w:szCs w:val="22"/>
        </w:rPr>
        <w:t xml:space="preserve">HAZUS depth-damage curves measure water depth relative to the top of the FIRST FINISHED FLOOR, not ground level. Most commercial and residential buildings have a first floor elevated above grade — typically 0.3m (1 ft) to 0.6m (2 ft) or more, depending on construction type. The FEMA Flood Assessment Structure Tool and the UrbanFootprint methodology both require this adjustment.</w:t>
      </w:r>
    </w:p>
    <w:p>
      <w:pPr>
        <w:spacing w:after="160" w:before="0" w:line="276"/>
        <w:jc w:val="left"/>
      </w:pPr>
      <w:r>
        <w:rPr>
          <w:rFonts w:ascii="Calibri" w:cs="Calibri" w:eastAsia="Calibri" w:hAnsi="Calibri"/>
          <w:b w:val="false"/>
          <w:bCs w:val="false"/>
          <w:i w:val="false"/>
          <w:iCs w:val="false"/>
          <w:color w:val="28251D"/>
          <w:sz w:val="22"/>
          <w:szCs w:val="22"/>
        </w:rPr>
        <w:t xml:space="preserve">Without the first-floor-height (FFH) adjustment, the model treats ground-level inundation as interior flooding. A building with 0.6m of water at ground level but a first floor at 0.6m above grade experiences ZERO interior flooding — the current model would incorrectly assign ~10–15% damage.</w:t>
      </w:r>
    </w:p>
    <w:p>
      <w:pPr>
        <w:spacing w:after="160" w:before="0" w:line="276"/>
        <w:jc w:val="left"/>
      </w:pPr>
      <w:r>
        <w:rPr>
          <w:rFonts w:ascii="Calibri" w:cs="Calibri" w:eastAsia="Calibri" w:hAnsi="Calibri"/>
          <w:b/>
          <w:bCs/>
          <w:color w:val="28251D"/>
          <w:sz w:val="22"/>
          <w:szCs w:val="22"/>
        </w:rPr>
        <w:t xml:space="preserve">References: </w:t>
      </w:r>
      <w:hyperlink w:history="1" r:id="rIdsbilxct_h3dcsiug7skcd">
        <w:r>
          <w:rPr>
            <w:rFonts w:ascii="Calibri" w:cs="Calibri" w:eastAsia="Calibri" w:hAnsi="Calibri"/>
            <w:color w:val="0563C1"/>
            <w:sz w:val="22"/>
            <w:szCs w:val="22"/>
            <w:u w:val="single"/>
          </w:rPr>
          <w:t xml:space="preserve">HAZUS Technical Manual Chapter 5</w:t>
        </w:r>
      </w:hyperlink>
      <w:r>
        <w:rPr>
          <w:rFonts w:ascii="Calibri" w:cs="Calibri" w:eastAsia="Calibri" w:hAnsi="Calibri"/>
          <w:b w:val="false"/>
          <w:bCs w:val="false"/>
          <w:i w:val="false"/>
          <w:iCs w:val="false"/>
          <w:color w:val="28251D"/>
          <w:sz w:val="22"/>
          <w:szCs w:val="22"/>
        </w:rPr>
        <w:t xml:space="preserve">, </w:t>
      </w:r>
      <w:hyperlink w:history="1" r:id="rId9efixd93d_shztk6wlxpc">
        <w:r>
          <w:rPr>
            <w:rFonts w:ascii="Calibri" w:cs="Calibri" w:eastAsia="Calibri" w:hAnsi="Calibri"/>
            <w:color w:val="0563C1"/>
            <w:sz w:val="22"/>
            <w:szCs w:val="22"/>
            <w:u w:val="single"/>
          </w:rPr>
          <w:t xml:space="preserve">UrbanFootprint Coastal Flood Loss Methodology</w:t>
        </w:r>
      </w:hyperlink>
    </w:p>
    <w:p>
      <w:pPr>
        <w:pStyle w:val="Heading2"/>
        <w:spacing w:after="160" w:before="280"/>
      </w:pPr>
      <w:r>
        <w:rPr>
          <w:rFonts w:ascii="Calibri" w:cs="Calibri" w:eastAsia="Calibri" w:hAnsi="Calibri"/>
          <w:b/>
          <w:bCs/>
          <w:color w:val="01696F"/>
          <w:sz w:val="24"/>
          <w:szCs w:val="24"/>
        </w:rPr>
        <w:t xml:space="preserve">4.3 Correct Methodology</w:t>
      </w:r>
    </w:p>
    <w:p>
      <w:pPr>
        <w:spacing w:after="160" w:before="0" w:line="276"/>
        <w:jc w:val="left"/>
      </w:pPr>
      <w:r>
        <w:rPr>
          <w:rFonts w:ascii="Calibri" w:cs="Calibri" w:eastAsia="Calibri" w:hAnsi="Calibri"/>
          <w:b w:val="false"/>
          <w:bCs w:val="false"/>
          <w:i w:val="false"/>
          <w:iCs w:val="false"/>
          <w:color w:val="28251D"/>
          <w:sz w:val="22"/>
          <w:szCs w:val="22"/>
        </w:rPr>
        <w:t xml:space="preserve">Before applying the depth-damage curve, subtract the first floor height from the flood depth:</w:t>
      </w:r>
    </w:p>
    <w:p>
      <w:pPr>
        <w:spacing w:after="160" w:before="0" w:line="276"/>
        <w:jc w:val="left"/>
      </w:pPr>
      <w:r>
        <w:rPr>
          <w:rFonts w:ascii="Calibri" w:cs="Calibri" w:eastAsia="Calibri" w:hAnsi="Calibri"/>
          <w:i/>
          <w:iCs/>
          <w:color w:val="28251D"/>
          <w:sz w:val="22"/>
          <w:szCs w:val="22"/>
        </w:rPr>
        <w:t xml:space="preserve">effective_depth = max(flood_depth_above_grade − first_floor_height, 0)</w:t>
      </w:r>
    </w:p>
    <w:p>
      <w:pPr>
        <w:spacing w:after="160" w:before="0" w:line="276"/>
        <w:jc w:val="left"/>
      </w:pPr>
      <w:r>
        <w:rPr>
          <w:rFonts w:ascii="Calibri" w:cs="Calibri" w:eastAsia="Calibri" w:hAnsi="Calibri"/>
          <w:b w:val="false"/>
          <w:bCs w:val="false"/>
          <w:i w:val="false"/>
          <w:iCs w:val="false"/>
          <w:color w:val="28251D"/>
          <w:sz w:val="22"/>
          <w:szCs w:val="22"/>
        </w:rPr>
        <w:t xml:space="preserve">Then apply the damage curve to effective_depth, not flood_depth_above_grade.</w:t>
      </w:r>
    </w:p>
    <w:p>
      <w:pPr>
        <w:pStyle w:val="Heading2"/>
        <w:spacing w:after="160" w:before="280"/>
      </w:pPr>
      <w:r>
        <w:rPr>
          <w:rFonts w:ascii="Calibri" w:cs="Calibri" w:eastAsia="Calibri" w:hAnsi="Calibri"/>
          <w:b/>
          <w:bCs/>
          <w:color w:val="01696F"/>
          <w:sz w:val="24"/>
          <w:szCs w:val="24"/>
        </w:rPr>
        <w:t xml:space="preserve">4.4 Implementation</w:t>
      </w:r>
    </w:p>
    <w:p>
      <w:pPr>
        <w:shd w:fill="F5F5F5" w:val="clear"/>
        <w:spacing w:after="0" w:before="0" w:line="240"/>
        <w:ind w:left="360" w:right="360"/>
      </w:pPr>
      <w:r>
        <w:rPr>
          <w:rFonts w:ascii="Consolas" w:cs="Consolas" w:eastAsia="Consolas" w:hAnsi="Consolas"/>
          <w:color w:val="333333"/>
          <w:sz w:val="18"/>
          <w:szCs w:val="18"/>
        </w:rPr>
        <w:t xml:space="preserve"># Default first floor heights by building type (metres)</w:t>
      </w:r>
    </w:p>
    <w:p>
      <w:pPr>
        <w:shd w:fill="F5F5F5" w:val="clear"/>
        <w:spacing w:after="0" w:before="0" w:line="240"/>
        <w:ind w:left="360" w:right="360"/>
      </w:pPr>
      <w:r>
        <w:rPr>
          <w:rFonts w:ascii="Consolas" w:cs="Consolas" w:eastAsia="Consolas" w:hAnsi="Consolas"/>
          <w:color w:val="333333"/>
          <w:sz w:val="18"/>
          <w:szCs w:val="18"/>
        </w:rPr>
        <w:t xml:space="preserve">DEFAULT_FFH = {</w:t>
      </w:r>
    </w:p>
    <w:p>
      <w:pPr>
        <w:shd w:fill="F5F5F5" w:val="clear"/>
        <w:spacing w:after="0" w:before="0" w:line="240"/>
        <w:ind w:left="360" w:right="360"/>
      </w:pPr>
      <w:r>
        <w:rPr>
          <w:rFonts w:ascii="Consolas" w:cs="Consolas" w:eastAsia="Consolas" w:hAnsi="Consolas"/>
          <w:color w:val="333333"/>
          <w:sz w:val="18"/>
          <w:szCs w:val="18"/>
        </w:rPr>
        <w:t xml:space="preserve">    "commercial": 0.3,             # ~1 ft (slab-on-grade typical)</w:t>
      </w:r>
    </w:p>
    <w:p>
      <w:pPr>
        <w:shd w:fill="F5F5F5" w:val="clear"/>
        <w:spacing w:after="0" w:before="0" w:line="240"/>
        <w:ind w:left="360" w:right="360"/>
      </w:pPr>
      <w:r>
        <w:rPr>
          <w:rFonts w:ascii="Consolas" w:cs="Consolas" w:eastAsia="Consolas" w:hAnsi="Consolas"/>
          <w:color w:val="333333"/>
          <w:sz w:val="18"/>
          <w:szCs w:val="18"/>
        </w:rPr>
        <w:t xml:space="preserve">    "residential_no_basement": 0.6, # ~2 ft</w:t>
      </w:r>
    </w:p>
    <w:p>
      <w:pPr>
        <w:shd w:fill="F5F5F5" w:val="clear"/>
        <w:spacing w:after="0" w:before="0" w:line="240"/>
        <w:ind w:left="360" w:right="360"/>
      </w:pPr>
      <w:r>
        <w:rPr>
          <w:rFonts w:ascii="Consolas" w:cs="Consolas" w:eastAsia="Consolas" w:hAnsi="Consolas"/>
          <w:color w:val="333333"/>
          <w:sz w:val="18"/>
          <w:szCs w:val="18"/>
        </w:rPr>
        <w:t xml:space="preserve">    "residential_basement": 0.0,    # basement at or below grade</w:t>
      </w:r>
    </w:p>
    <w:p>
      <w:pPr>
        <w:shd w:fill="F5F5F5" w:val="clear"/>
        <w:spacing w:after="0" w:before="0" w:line="240"/>
        <w:ind w:left="360" w:right="360"/>
      </w:pPr>
      <w:r>
        <w:rPr>
          <w:rFonts w:ascii="Consolas" w:cs="Consolas" w:eastAsia="Consolas" w:hAnsi="Consolas"/>
          <w:color w:val="333333"/>
          <w:sz w:val="18"/>
          <w:szCs w:val="18"/>
        </w:rPr>
        <w:t xml:space="preserve">    "industrial": 0.15,             # ~0.5 ft</w:t>
      </w:r>
    </w:p>
    <w:p>
      <w:pPr>
        <w:shd w:fill="F5F5F5" w:val="clear"/>
        <w:spacing w:after="0" w:before="0" w:line="240"/>
        <w:ind w:left="360" w:right="360"/>
      </w:pPr>
      <w:r>
        <w:rPr>
          <w:rFonts w:ascii="Consolas" w:cs="Consolas" w:eastAsia="Consolas" w:hAnsi="Consolas"/>
          <w:color w:val="333333"/>
          <w:sz w:val="18"/>
          <w:szCs w:val="18"/>
        </w:rPr>
        <w:t xml:space="preserve">    "default": 0.45                 # ~1.5 ft (conservative global default)</w:t>
      </w:r>
    </w:p>
    <w:p>
      <w:pPr>
        <w:shd w:fill="F5F5F5" w:val="clear"/>
        <w:spacing w:after="0" w:before="0" w:line="240"/>
        <w:ind w:left="360" w:right="360"/>
      </w:pPr>
      <w:r>
        <w:rPr>
          <w:rFonts w:ascii="Consolas" w:cs="Consolas" w:eastAsia="Consolas" w:hAnsi="Consolas"/>
          <w:color w:val="333333"/>
          <w:sz w:val="18"/>
          <w:szCs w:val="18"/>
        </w:rPr>
        <w:t xml:space="preserve">}</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def apply_flood_damage_curve(flood_depth_m, asset_type="default"):</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Apply HAZUS depth-damage curve with first-floor-height adjustment.</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Parameters:</w:t>
      </w:r>
    </w:p>
    <w:p>
      <w:pPr>
        <w:shd w:fill="F5F5F5" w:val="clear"/>
        <w:spacing w:after="0" w:before="0" w:line="240"/>
        <w:ind w:left="360" w:right="360"/>
      </w:pPr>
      <w:r>
        <w:rPr>
          <w:rFonts w:ascii="Consolas" w:cs="Consolas" w:eastAsia="Consolas" w:hAnsi="Consolas"/>
          <w:color w:val="333333"/>
          <w:sz w:val="18"/>
          <w:szCs w:val="18"/>
        </w:rPr>
        <w:t xml:space="preserve">        flood_depth_m: flood depth above ground in metres</w:t>
      </w:r>
    </w:p>
    <w:p>
      <w:pPr>
        <w:shd w:fill="F5F5F5" w:val="clear"/>
        <w:spacing w:after="0" w:before="0" w:line="240"/>
        <w:ind w:left="360" w:right="360"/>
      </w:pPr>
      <w:r>
        <w:rPr>
          <w:rFonts w:ascii="Consolas" w:cs="Consolas" w:eastAsia="Consolas" w:hAnsi="Consolas"/>
          <w:color w:val="333333"/>
          <w:sz w:val="18"/>
          <w:szCs w:val="18"/>
        </w:rPr>
        <w:t xml:space="preserve">        asset_type: building type for FFH lookup</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Returns:</w:t>
      </w:r>
    </w:p>
    <w:p>
      <w:pPr>
        <w:shd w:fill="F5F5F5" w:val="clear"/>
        <w:spacing w:after="0" w:before="0" w:line="240"/>
        <w:ind w:left="360" w:right="360"/>
      </w:pPr>
      <w:r>
        <w:rPr>
          <w:rFonts w:ascii="Consolas" w:cs="Consolas" w:eastAsia="Consolas" w:hAnsi="Consolas"/>
          <w:color w:val="333333"/>
          <w:sz w:val="18"/>
          <w:szCs w:val="18"/>
        </w:rPr>
        <w:t xml:space="preserve">        Damage fraction (0 to 1)</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ffh = DEFAULT_FFH.get(asset_type, DEFAULT_FFH["default"])</w:t>
      </w:r>
    </w:p>
    <w:p>
      <w:pPr>
        <w:shd w:fill="F5F5F5" w:val="clear"/>
        <w:spacing w:after="0" w:before="0" w:line="240"/>
        <w:ind w:left="360" w:right="360"/>
      </w:pPr>
      <w:r>
        <w:rPr>
          <w:rFonts w:ascii="Consolas" w:cs="Consolas" w:eastAsia="Consolas" w:hAnsi="Consolas"/>
          <w:color w:val="333333"/>
          <w:sz w:val="18"/>
          <w:szCs w:val="18"/>
        </w:rPr>
        <w:t xml:space="preserve">    effective_depth_m = max(flood_depth_m - ffh, 0.0)</w:t>
      </w:r>
    </w:p>
    <w:p>
      <w:pPr>
        <w:shd w:fill="F5F5F5" w:val="clear"/>
        <w:spacing w:after="0" w:before="0" w:line="240"/>
        <w:ind w:left="360" w:right="360"/>
      </w:pPr>
      <w:r>
        <w:rPr>
          <w:rFonts w:ascii="Consolas" w:cs="Consolas" w:eastAsia="Consolas" w:hAnsi="Consolas"/>
          <w:color w:val="333333"/>
          <w:sz w:val="18"/>
          <w:szCs w:val="18"/>
        </w:rPr>
        <w:t xml:space="preserve">    effective_depth_ft = effective_depth_m * 3.28084  # Convert to feet for HAZUS curve</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Apply existing HAZUS damage curve to effective_depth_ft</w:t>
      </w:r>
    </w:p>
    <w:p>
      <w:pPr>
        <w:shd w:fill="F5F5F5" w:val="clear"/>
        <w:spacing w:after="0" w:before="0" w:line="240"/>
        <w:ind w:left="360" w:right="360"/>
      </w:pPr>
      <w:r>
        <w:rPr>
          <w:rFonts w:ascii="Consolas" w:cs="Consolas" w:eastAsia="Consolas" w:hAnsi="Consolas"/>
          <w:color w:val="333333"/>
          <w:sz w:val="18"/>
          <w:szCs w:val="18"/>
        </w:rPr>
        <w:t xml:space="preserve">    # (use the existing damage curve function, but with adjusted depth)</w:t>
      </w:r>
    </w:p>
    <w:p>
      <w:pPr>
        <w:shd w:fill="F5F5F5" w:val="clear"/>
        <w:spacing w:after="0" w:before="0" w:line="240"/>
        <w:ind w:left="360" w:right="360"/>
      </w:pPr>
      <w:r>
        <w:rPr>
          <w:rFonts w:ascii="Consolas" w:cs="Consolas" w:eastAsia="Consolas" w:hAnsi="Consolas"/>
          <w:color w:val="333333"/>
          <w:sz w:val="18"/>
          <w:szCs w:val="18"/>
        </w:rPr>
        <w:t xml:space="preserve">    return hazus_damage_curve(effective_depth_ft)</w:t>
      </w:r>
    </w:p>
    <w:p>
      <w:pPr>
        <w:spacing w:after="160"/>
      </w:pPr>
    </w:p>
    <w:p>
      <w:pPr>
        <w:spacing w:after="160" w:before="0" w:line="276"/>
        <w:jc w:val="left"/>
      </w:pPr>
      <w:r>
        <w:rPr>
          <w:rFonts w:ascii="Calibri" w:cs="Calibri" w:eastAsia="Calibri" w:hAnsi="Calibri"/>
          <w:b w:val="false"/>
          <w:bCs w:val="false"/>
          <w:i w:val="false"/>
          <w:iCs w:val="false"/>
          <w:color w:val="28251D"/>
          <w:sz w:val="22"/>
          <w:szCs w:val="22"/>
        </w:rPr>
        <w:t xml:space="preserve">Since the API does not currently collect building-type information, use the “default” FFH of 0.45m (1.5 ft) for all assessments. This is conservative but much more realistic than assuming zero FFH. Consider adding an optional </w:t>
      </w:r>
      <w:r>
        <w:rPr>
          <w:rFonts w:ascii="Calibri" w:cs="Calibri" w:eastAsia="Calibri" w:hAnsi="Calibri"/>
          <w:i/>
          <w:iCs/>
          <w:color w:val="28251D"/>
          <w:sz w:val="22"/>
          <w:szCs w:val="22"/>
        </w:rPr>
        <w:t xml:space="preserve">building_type</w:t>
      </w:r>
      <w:r>
        <w:rPr>
          <w:rFonts w:ascii="Calibri" w:cs="Calibri" w:eastAsia="Calibri" w:hAnsi="Calibri"/>
          <w:b w:val="false"/>
          <w:bCs w:val="false"/>
          <w:i w:val="false"/>
          <w:iCs w:val="false"/>
          <w:color w:val="28251D"/>
          <w:sz w:val="22"/>
          <w:szCs w:val="22"/>
        </w:rPr>
        <w:t xml:space="preserve"> parameter to the /assess endpoint in a future update.</w:t>
      </w:r>
    </w:p>
    <w:p>
      <w:r>
        <w:br w:type="page"/>
      </w:r>
    </w:p>
    <w:p>
      <w:pPr>
        <w:pStyle w:val="Heading1"/>
        <w:spacing w:after="200" w:before="360"/>
      </w:pPr>
      <w:r>
        <w:rPr>
          <w:rFonts w:ascii="Calibri" w:cs="Calibri" w:eastAsia="Calibri" w:hAnsi="Calibri"/>
          <w:b/>
          <w:bCs/>
          <w:color w:val="01696F"/>
          <w:sz w:val="28"/>
          <w:szCs w:val="28"/>
        </w:rPr>
        <w:t xml:space="preserve">5. Change 4 — Restrict Hurricane Data to Satellite Era</w:t>
      </w:r>
    </w:p>
    <w:p>
      <w:pPr>
        <w:spacing w:after="160" w:before="0" w:line="276"/>
        <w:jc w:val="left"/>
      </w:pPr>
      <w:r>
        <w:rPr>
          <w:rFonts w:ascii="Calibri" w:cs="Calibri" w:eastAsia="Calibri" w:hAnsi="Calibri"/>
          <w:b/>
          <w:bCs/>
          <w:color w:val="01696F"/>
          <w:sz w:val="22"/>
          <w:szCs w:val="22"/>
        </w:rPr>
        <w:t xml:space="preserve">Priority: HIGH</w:t>
      </w:r>
    </w:p>
    <w:p>
      <w:pPr>
        <w:pStyle w:val="Heading2"/>
        <w:spacing w:after="160" w:before="280"/>
      </w:pPr>
      <w:r>
        <w:rPr>
          <w:rFonts w:ascii="Calibri" w:cs="Calibri" w:eastAsia="Calibri" w:hAnsi="Calibri"/>
          <w:b/>
          <w:bCs/>
          <w:color w:val="01696F"/>
          <w:sz w:val="24"/>
          <w:szCs w:val="24"/>
        </w:rPr>
        <w:t xml:space="preserve">5.1 Current Implementation</w:t>
      </w:r>
    </w:p>
    <w:p>
      <w:pPr>
        <w:spacing w:after="160" w:before="0" w:line="276"/>
        <w:jc w:val="left"/>
      </w:pPr>
      <w:r>
        <w:rPr>
          <w:rFonts w:ascii="Calibri" w:cs="Calibri" w:eastAsia="Calibri" w:hAnsi="Calibri"/>
          <w:b w:val="false"/>
          <w:bCs w:val="false"/>
          <w:i w:val="false"/>
          <w:iCs w:val="false"/>
          <w:color w:val="28251D"/>
          <w:sz w:val="22"/>
          <w:szCs w:val="22"/>
        </w:rPr>
        <w:t xml:space="preserve">The model uses all 131,076 IBTrACS records from 1842 to present. The annual storm frequency is calculated as:</w:t>
      </w:r>
    </w:p>
    <w:p>
      <w:pPr>
        <w:spacing w:after="160" w:before="0" w:line="276"/>
        <w:jc w:val="left"/>
      </w:pPr>
      <w:r>
        <w:rPr>
          <w:rFonts w:ascii="Calibri" w:cs="Calibri" w:eastAsia="Calibri" w:hAnsi="Calibri"/>
          <w:i/>
          <w:iCs/>
          <w:color w:val="28251D"/>
          <w:sz w:val="22"/>
          <w:szCs w:val="22"/>
        </w:rPr>
        <w:t xml:space="preserve">frequency = unique_storms_within_500km / total_years_of_data</w:t>
      </w:r>
    </w:p>
    <w:p>
      <w:pPr>
        <w:pStyle w:val="Heading2"/>
        <w:spacing w:after="160" w:before="280"/>
      </w:pPr>
      <w:r>
        <w:rPr>
          <w:rFonts w:ascii="Calibri" w:cs="Calibri" w:eastAsia="Calibri" w:hAnsi="Calibri"/>
          <w:b/>
          <w:bCs/>
          <w:color w:val="01696F"/>
          <w:sz w:val="24"/>
          <w:szCs w:val="24"/>
        </w:rPr>
        <w:t xml:space="preserve">5.2 Why This Is Wrong</w:t>
      </w:r>
    </w:p>
    <w:p>
      <w:pPr>
        <w:spacing w:after="160" w:before="0" w:line="276"/>
        <w:jc w:val="left"/>
      </w:pPr>
      <w:r>
        <w:rPr>
          <w:rFonts w:ascii="Calibri" w:cs="Calibri" w:eastAsia="Calibri" w:hAnsi="Calibri"/>
          <w:b w:val="false"/>
          <w:bCs w:val="false"/>
          <w:i w:val="false"/>
          <w:iCs w:val="false"/>
          <w:color w:val="28251D"/>
          <w:sz w:val="22"/>
          <w:szCs w:val="22"/>
        </w:rPr>
        <w:t xml:space="preserve">IBTrACS data before the satellite era (approximately pre-1980, or at earliest pre-1970) is severely incomplete. Prior to weather satellites, tropical cyclones that did not make landfall were frequently missed entirely. In the pre-satellite era, only storms that were directly observed by ships or coastal stations were recorded. The NOAA IBTrACS Technical Details document acknowledges this limitation.</w:t>
      </w:r>
    </w:p>
    <w:p>
      <w:pPr>
        <w:spacing w:after="160" w:before="0" w:line="276"/>
        <w:jc w:val="left"/>
      </w:pPr>
      <w:r>
        <w:rPr>
          <w:rFonts w:ascii="Calibri" w:cs="Calibri" w:eastAsia="Calibri" w:hAnsi="Calibri"/>
          <w:b w:val="false"/>
          <w:bCs w:val="false"/>
          <w:i w:val="false"/>
          <w:iCs w:val="false"/>
          <w:color w:val="28251D"/>
          <w:sz w:val="22"/>
          <w:szCs w:val="22"/>
        </w:rPr>
        <w:t xml:space="preserve">Using a long historical period (180+ years) with incomplete early records biases the frequency estimate. In the North Atlantic, the bias is moderate because ship traffic was relatively dense. In the Western Pacific, South Indian, and South Pacific basins, pre-satellite data is drastically incomplete — meaning the model is likely underestimating storm frequency in these basins (fewer storms detected but more years in the denominator), while wind speed data from early storms is unreliable, biasing the damage fraction.</w:t>
      </w:r>
    </w:p>
    <w:p>
      <w:pPr>
        <w:spacing w:after="160" w:before="0" w:line="276"/>
        <w:jc w:val="left"/>
      </w:pPr>
      <w:r>
        <w:rPr>
          <w:rFonts w:ascii="Calibri" w:cs="Calibri" w:eastAsia="Calibri" w:hAnsi="Calibri"/>
          <w:b w:val="false"/>
          <w:bCs w:val="false"/>
          <w:i w:val="false"/>
          <w:iCs w:val="false"/>
          <w:color w:val="28251D"/>
          <w:sz w:val="22"/>
          <w:szCs w:val="22"/>
        </w:rPr>
        <w:t xml:space="preserve">Additionally, maximum wind speed reporting standards have changed over time. Early IBTrACS records use different averaging periods (1-minute sustained vs. 10-minute mean) depending on the reporting agency, and many early records lack wind speed data entirely.</w:t>
      </w:r>
    </w:p>
    <w:p>
      <w:pPr>
        <w:spacing w:after="160" w:before="0" w:line="276"/>
        <w:jc w:val="left"/>
      </w:pPr>
      <w:r>
        <w:rPr>
          <w:rFonts w:ascii="Calibri" w:cs="Calibri" w:eastAsia="Calibri" w:hAnsi="Calibri"/>
          <w:b/>
          <w:bCs/>
          <w:color w:val="28251D"/>
          <w:sz w:val="22"/>
          <w:szCs w:val="22"/>
        </w:rPr>
        <w:t xml:space="preserve">References: </w:t>
      </w:r>
      <w:hyperlink w:history="1" r:id="rIddigw8ewhrahvtqa6braeu">
        <w:r>
          <w:rPr>
            <w:rFonts w:ascii="Calibri" w:cs="Calibri" w:eastAsia="Calibri" w:hAnsi="Calibri"/>
            <w:color w:val="0563C1"/>
            <w:sz w:val="22"/>
            <w:szCs w:val="22"/>
            <w:u w:val="single"/>
          </w:rPr>
          <w:t xml:space="preserve">IBTrACS v4 Technical Details</w:t>
        </w:r>
      </w:hyperlink>
      <w:r>
        <w:rPr>
          <w:rFonts w:ascii="Calibri" w:cs="Calibri" w:eastAsia="Calibri" w:hAnsi="Calibri"/>
          <w:b w:val="false"/>
          <w:bCs w:val="false"/>
          <w:i w:val="false"/>
          <w:iCs w:val="false"/>
          <w:color w:val="28251D"/>
          <w:sz w:val="22"/>
          <w:szCs w:val="22"/>
        </w:rPr>
        <w:t xml:space="preserve">, </w:t>
      </w:r>
      <w:hyperlink w:history="1" r:id="rIdtxwi1dugjr8f8qya2yzj5">
        <w:r>
          <w:rPr>
            <w:rFonts w:ascii="Calibri" w:cs="Calibri" w:eastAsia="Calibri" w:hAnsi="Calibri"/>
            <w:color w:val="0563C1"/>
            <w:sz w:val="22"/>
            <w:szCs w:val="22"/>
            <w:u w:val="single"/>
          </w:rPr>
          <w:t xml:space="preserve">Eberenz et al. 2021</w:t>
        </w:r>
      </w:hyperlink>
    </w:p>
    <w:p>
      <w:pPr>
        <w:pStyle w:val="Heading2"/>
        <w:spacing w:after="160" w:before="280"/>
      </w:pPr>
      <w:r>
        <w:rPr>
          <w:rFonts w:ascii="Calibri" w:cs="Calibri" w:eastAsia="Calibri" w:hAnsi="Calibri"/>
          <w:b/>
          <w:bCs/>
          <w:color w:val="01696F"/>
          <w:sz w:val="24"/>
          <w:szCs w:val="24"/>
        </w:rPr>
        <w:t xml:space="preserve">5.3 Correct Methodology</w:t>
      </w:r>
    </w:p>
    <w:p>
      <w:pPr>
        <w:spacing w:after="160" w:before="0" w:line="276"/>
        <w:jc w:val="left"/>
      </w:pPr>
      <w:r>
        <w:rPr>
          <w:rFonts w:ascii="Calibri" w:cs="Calibri" w:eastAsia="Calibri" w:hAnsi="Calibri"/>
          <w:b w:val="false"/>
          <w:bCs w:val="false"/>
          <w:i w:val="false"/>
          <w:iCs w:val="false"/>
          <w:color w:val="28251D"/>
          <w:sz w:val="22"/>
          <w:szCs w:val="22"/>
        </w:rPr>
        <w:t xml:space="preserve">Filter IBTrACS data to 1980–present only. This gives approximately 45 years of consistent, satellite-observed global data. The frequency calculation becomes:</w:t>
      </w:r>
    </w:p>
    <w:p>
      <w:pPr>
        <w:spacing w:after="160" w:before="0" w:line="276"/>
        <w:jc w:val="left"/>
      </w:pPr>
      <w:r>
        <w:rPr>
          <w:rFonts w:ascii="Calibri" w:cs="Calibri" w:eastAsia="Calibri" w:hAnsi="Calibri"/>
          <w:i/>
          <w:iCs/>
          <w:color w:val="28251D"/>
          <w:sz w:val="22"/>
          <w:szCs w:val="22"/>
        </w:rPr>
        <w:t xml:space="preserve">frequency = unique_storms_within_500km_since_1980 / (current_year − 1980)</w:t>
      </w:r>
    </w:p>
    <w:p>
      <w:pPr>
        <w:pStyle w:val="Heading2"/>
        <w:spacing w:after="160" w:before="280"/>
      </w:pPr>
      <w:r>
        <w:rPr>
          <w:rFonts w:ascii="Calibri" w:cs="Calibri" w:eastAsia="Calibri" w:hAnsi="Calibri"/>
          <w:b/>
          <w:bCs/>
          <w:color w:val="01696F"/>
          <w:sz w:val="24"/>
          <w:szCs w:val="24"/>
        </w:rPr>
        <w:t xml:space="preserve">5.4 Implementation</w:t>
      </w:r>
    </w:p>
    <w:p>
      <w:pPr>
        <w:shd w:fill="F5F5F5" w:val="clear"/>
        <w:spacing w:after="0" w:before="0" w:line="240"/>
        <w:ind w:left="360" w:right="360"/>
      </w:pPr>
      <w:r>
        <w:rPr>
          <w:rFonts w:ascii="Consolas" w:cs="Consolas" w:eastAsia="Consolas" w:hAnsi="Consolas"/>
          <w:color w:val="333333"/>
          <w:sz w:val="18"/>
          <w:szCs w:val="18"/>
        </w:rPr>
        <w:t xml:space="preserve">SATELLITE_ERA_START = 1980</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def filter_ibtracs_satellite_era(storm_records):</w:t>
      </w:r>
    </w:p>
    <w:p>
      <w:pPr>
        <w:shd w:fill="F5F5F5" w:val="clear"/>
        <w:spacing w:after="0" w:before="0" w:line="240"/>
        <w:ind w:left="360" w:right="360"/>
      </w:pPr>
      <w:r>
        <w:rPr>
          <w:rFonts w:ascii="Consolas" w:cs="Consolas" w:eastAsia="Consolas" w:hAnsi="Consolas"/>
          <w:color w:val="333333"/>
          <w:sz w:val="18"/>
          <w:szCs w:val="18"/>
        </w:rPr>
        <w:t xml:space="preserve">    """Filter IBTrACS records to satellite era only."""</w:t>
      </w:r>
    </w:p>
    <w:p>
      <w:pPr>
        <w:shd w:fill="F5F5F5" w:val="clear"/>
        <w:spacing w:after="0" w:before="0" w:line="240"/>
        <w:ind w:left="360" w:right="360"/>
      </w:pPr>
      <w:r>
        <w:rPr>
          <w:rFonts w:ascii="Consolas" w:cs="Consolas" w:eastAsia="Consolas" w:hAnsi="Consolas"/>
          <w:color w:val="333333"/>
          <w:sz w:val="18"/>
          <w:szCs w:val="18"/>
        </w:rPr>
        <w:t xml:space="preserve">    return [r for r in storm_records if r['year'] &gt;= SATELLITE_ERA_START]</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def calculate_hurricane_frequency(storms_in_range, current_year):</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Calculate annual hurricane frequency using satellite-era data only.</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satellite_era_storms = filter_ibtracs_satellite_era(storms_in_range)</w:t>
      </w:r>
    </w:p>
    <w:p>
      <w:pPr>
        <w:shd w:fill="F5F5F5" w:val="clear"/>
        <w:spacing w:after="0" w:before="0" w:line="240"/>
        <w:ind w:left="360" w:right="360"/>
      </w:pPr>
      <w:r>
        <w:rPr>
          <w:rFonts w:ascii="Consolas" w:cs="Consolas" w:eastAsia="Consolas" w:hAnsi="Consolas"/>
          <w:color w:val="333333"/>
          <w:sz w:val="18"/>
          <w:szCs w:val="18"/>
        </w:rPr>
        <w:t xml:space="preserve">    unique_storm_ids = set(s['storm_id'] for s in satellite_era_storms)</w:t>
      </w:r>
    </w:p>
    <w:p>
      <w:pPr>
        <w:shd w:fill="F5F5F5" w:val="clear"/>
        <w:spacing w:after="0" w:before="0" w:line="240"/>
        <w:ind w:left="360" w:right="360"/>
      </w:pPr>
      <w:r>
        <w:rPr>
          <w:rFonts w:ascii="Consolas" w:cs="Consolas" w:eastAsia="Consolas" w:hAnsi="Consolas"/>
          <w:color w:val="333333"/>
          <w:sz w:val="18"/>
          <w:szCs w:val="18"/>
        </w:rPr>
        <w:t xml:space="preserve">    years_of_data = current_year - SATELLITE_ERA_START</w:t>
      </w:r>
    </w:p>
    <w:p>
      <w:pPr>
        <w:shd w:fill="F5F5F5" w:val="clear"/>
        <w:spacing w:after="0" w:before="0" w:line="240"/>
        <w:ind w:left="360" w:right="360"/>
      </w:pPr>
      <w:r>
        <w:rPr>
          <w:rFonts w:ascii="Consolas" w:cs="Consolas" w:eastAsia="Consolas" w:hAnsi="Consolas"/>
          <w:color w:val="333333"/>
          <w:sz w:val="18"/>
          <w:szCs w:val="18"/>
        </w:rPr>
        <w:t xml:space="preserve">    return len(unique_storm_ids) / years_of_data</w:t>
      </w:r>
    </w:p>
    <w:p>
      <w:pPr>
        <w:spacing w:after="160"/>
      </w:pPr>
    </w:p>
    <w:p>
      <w:pPr>
        <w:spacing w:after="160" w:before="0" w:line="276"/>
        <w:jc w:val="left"/>
      </w:pPr>
      <w:r>
        <w:rPr>
          <w:rFonts w:ascii="Calibri" w:cs="Calibri" w:eastAsia="Calibri" w:hAnsi="Calibri"/>
          <w:b w:val="false"/>
          <w:bCs w:val="false"/>
          <w:i w:val="false"/>
          <w:iCs w:val="false"/>
          <w:color w:val="28251D"/>
          <w:sz w:val="22"/>
          <w:szCs w:val="22"/>
        </w:rPr>
        <w:t xml:space="preserve">Apply the same filter when computing the mean damage fraction — only use wind speed observations from post-1980 storms.</w:t>
      </w:r>
    </w:p>
    <w:p>
      <w:r>
        <w:br w:type="page"/>
      </w:r>
    </w:p>
    <w:p>
      <w:pPr>
        <w:pStyle w:val="Heading1"/>
        <w:spacing w:after="200" w:before="360"/>
      </w:pPr>
      <w:r>
        <w:rPr>
          <w:rFonts w:ascii="Calibri" w:cs="Calibri" w:eastAsia="Calibri" w:hAnsi="Calibri"/>
          <w:b/>
          <w:bCs/>
          <w:color w:val="01696F"/>
          <w:sz w:val="28"/>
          <w:szCs w:val="28"/>
        </w:rPr>
        <w:t xml:space="preserve">6. Change 5 — Replace Hurricane Mean-Damage with Event-Based EAL</w:t>
      </w:r>
    </w:p>
    <w:p>
      <w:pPr>
        <w:spacing w:after="160" w:before="0" w:line="276"/>
        <w:jc w:val="left"/>
      </w:pPr>
      <w:r>
        <w:rPr>
          <w:rFonts w:ascii="Calibri" w:cs="Calibri" w:eastAsia="Calibri" w:hAnsi="Calibri"/>
          <w:b/>
          <w:bCs/>
          <w:color w:val="01696F"/>
          <w:sz w:val="22"/>
          <w:szCs w:val="22"/>
        </w:rPr>
        <w:t xml:space="preserve">Priority: MEDIUM</w:t>
      </w:r>
    </w:p>
    <w:p>
      <w:pPr>
        <w:pStyle w:val="Heading2"/>
        <w:spacing w:after="160" w:before="280"/>
      </w:pPr>
      <w:r>
        <w:rPr>
          <w:rFonts w:ascii="Calibri" w:cs="Calibri" w:eastAsia="Calibri" w:hAnsi="Calibri"/>
          <w:b/>
          <w:bCs/>
          <w:color w:val="01696F"/>
          <w:sz w:val="24"/>
          <w:szCs w:val="24"/>
        </w:rPr>
        <w:t xml:space="preserve">6.1 Current Implementation</w:t>
      </w:r>
    </w:p>
    <w:p>
      <w:pPr>
        <w:spacing w:after="160" w:before="0" w:line="276"/>
        <w:jc w:val="left"/>
      </w:pPr>
      <w:r>
        <w:rPr>
          <w:rFonts w:ascii="Calibri" w:cs="Calibri" w:eastAsia="Calibri" w:hAnsi="Calibri"/>
          <w:b w:val="false"/>
          <w:bCs w:val="false"/>
          <w:i w:val="false"/>
          <w:iCs w:val="false"/>
          <w:color w:val="28251D"/>
          <w:sz w:val="22"/>
          <w:szCs w:val="22"/>
        </w:rPr>
        <w:t xml:space="preserve">The model calculates hurricane EAL as:</w:t>
      </w:r>
    </w:p>
    <w:p>
      <w:pPr>
        <w:spacing w:after="160" w:before="0" w:line="276"/>
        <w:jc w:val="left"/>
      </w:pPr>
      <w:r>
        <w:rPr>
          <w:rFonts w:ascii="Calibri" w:cs="Calibri" w:eastAsia="Calibri" w:hAnsi="Calibri"/>
          <w:i/>
          <w:iCs/>
          <w:color w:val="28251D"/>
          <w:sz w:val="22"/>
          <w:szCs w:val="22"/>
        </w:rPr>
        <w:t xml:space="preserve">EAL = annual_frequency × mean_damage_fraction × asset_value</w:t>
      </w:r>
    </w:p>
    <w:p>
      <w:pPr>
        <w:spacing w:after="160" w:before="0" w:line="276"/>
        <w:jc w:val="left"/>
      </w:pPr>
      <w:r>
        <w:rPr>
          <w:rFonts w:ascii="Calibri" w:cs="Calibri" w:eastAsia="Calibri" w:hAnsi="Calibri"/>
          <w:b w:val="false"/>
          <w:bCs w:val="false"/>
          <w:i w:val="false"/>
          <w:iCs w:val="false"/>
          <w:color w:val="28251D"/>
          <w:sz w:val="22"/>
          <w:szCs w:val="22"/>
        </w:rPr>
        <w:t xml:space="preserve">Where mean_damage_fraction is the average damage across all historical storm observations within range.</w:t>
      </w:r>
    </w:p>
    <w:p>
      <w:pPr>
        <w:pStyle w:val="Heading2"/>
        <w:spacing w:after="160" w:before="280"/>
      </w:pPr>
      <w:r>
        <w:rPr>
          <w:rFonts w:ascii="Calibri" w:cs="Calibri" w:eastAsia="Calibri" w:hAnsi="Calibri"/>
          <w:b/>
          <w:bCs/>
          <w:color w:val="01696F"/>
          <w:sz w:val="24"/>
          <w:szCs w:val="24"/>
        </w:rPr>
        <w:t xml:space="preserve">6.2 Why This Is Wrong</w:t>
      </w:r>
    </w:p>
    <w:p>
      <w:pPr>
        <w:spacing w:after="160" w:before="0" w:line="276"/>
        <w:jc w:val="left"/>
      </w:pPr>
      <w:r>
        <w:rPr>
          <w:rFonts w:ascii="Calibri" w:cs="Calibri" w:eastAsia="Calibri" w:hAnsi="Calibri"/>
          <w:b w:val="false"/>
          <w:bCs w:val="false"/>
          <w:i w:val="false"/>
          <w:iCs w:val="false"/>
          <w:color w:val="28251D"/>
          <w:sz w:val="22"/>
          <w:szCs w:val="22"/>
        </w:rPr>
        <w:t xml:space="preserve">The mean-damage approach is a crude approximation that is sensitive to outliers. A single extreme storm observation can dramatically inflate the mean damage fraction, while the approach gives equal weight to every observation regardless of how close or intense the storm was. The standard approach in catastrophe modelling is to compute losses per event, build an empirical loss distribution, and derive EAL from that distribution.</w:t>
      </w:r>
    </w:p>
    <w:p>
      <w:pPr>
        <w:spacing w:after="160" w:before="0" w:line="276"/>
        <w:jc w:val="left"/>
      </w:pPr>
      <w:r>
        <w:rPr>
          <w:rFonts w:ascii="Calibri" w:cs="Calibri" w:eastAsia="Calibri" w:hAnsi="Calibri"/>
          <w:b/>
          <w:bCs/>
          <w:color w:val="28251D"/>
          <w:sz w:val="22"/>
          <w:szCs w:val="22"/>
        </w:rPr>
        <w:t xml:space="preserve">References: </w:t>
      </w:r>
      <w:hyperlink w:history="1" r:id="rIdl4uozlikygjg7w-rpmo3d">
        <w:r>
          <w:rPr>
            <w:rFonts w:ascii="Calibri" w:cs="Calibri" w:eastAsia="Calibri" w:hAnsi="Calibri"/>
            <w:color w:val="0563C1"/>
            <w:sz w:val="22"/>
            <w:szCs w:val="22"/>
            <w:u w:val="single"/>
          </w:rPr>
          <w:t xml:space="preserve">Verisk AAL Methodology</w:t>
        </w:r>
      </w:hyperlink>
      <w:r>
        <w:rPr>
          <w:rFonts w:ascii="Calibri" w:cs="Calibri" w:eastAsia="Calibri" w:hAnsi="Calibri"/>
          <w:b w:val="false"/>
          <w:bCs w:val="false"/>
          <w:i w:val="false"/>
          <w:iCs w:val="false"/>
          <w:color w:val="28251D"/>
          <w:sz w:val="22"/>
          <w:szCs w:val="22"/>
        </w:rPr>
        <w:t xml:space="preserve">, </w:t>
      </w:r>
      <w:hyperlink w:history="1" r:id="rId2i0ud4jx8k8iu_nn01kw_">
        <w:r>
          <w:rPr>
            <w:rFonts w:ascii="Calibri" w:cs="Calibri" w:eastAsia="Calibri" w:hAnsi="Calibri"/>
            <w:color w:val="0563C1"/>
            <w:sz w:val="22"/>
            <w:szCs w:val="22"/>
            <w:u w:val="single"/>
          </w:rPr>
          <w:t xml:space="preserve">CLIMADA / Eberenz et al. 2021</w:t>
        </w:r>
      </w:hyperlink>
    </w:p>
    <w:p>
      <w:pPr>
        <w:pStyle w:val="Heading2"/>
        <w:spacing w:after="160" w:before="280"/>
      </w:pPr>
      <w:r>
        <w:rPr>
          <w:rFonts w:ascii="Calibri" w:cs="Calibri" w:eastAsia="Calibri" w:hAnsi="Calibri"/>
          <w:b/>
          <w:bCs/>
          <w:color w:val="01696F"/>
          <w:sz w:val="24"/>
          <w:szCs w:val="24"/>
        </w:rPr>
        <w:t xml:space="preserve">6.3 Correct Methodology</w:t>
      </w:r>
    </w:p>
    <w:p>
      <w:pPr>
        <w:spacing w:after="160" w:before="0" w:line="276"/>
        <w:jc w:val="left"/>
      </w:pPr>
      <w:r>
        <w:rPr>
          <w:rFonts w:ascii="Calibri" w:cs="Calibri" w:eastAsia="Calibri" w:hAnsi="Calibri"/>
          <w:b/>
          <w:bCs/>
          <w:color w:val="28251D"/>
          <w:sz w:val="22"/>
          <w:szCs w:val="22"/>
        </w:rPr>
        <w:t xml:space="preserve">Step 1: </w:t>
      </w:r>
      <w:r>
        <w:rPr>
          <w:rFonts w:ascii="Calibri" w:cs="Calibri" w:eastAsia="Calibri" w:hAnsi="Calibri"/>
          <w:b w:val="false"/>
          <w:bCs w:val="false"/>
          <w:i w:val="false"/>
          <w:iCs w:val="false"/>
          <w:color w:val="28251D"/>
          <w:sz w:val="22"/>
          <w:szCs w:val="22"/>
        </w:rPr>
        <w:t xml:space="preserve">For each unique storm within 500km (post-1980), compute the maximum damage fraction that storm would have caused at the location. Use the peak decayed wind speed for each storm (not every track point), since the asset only experiences each storm once.</w:t>
      </w:r>
    </w:p>
    <w:p>
      <w:pPr>
        <w:spacing w:after="160" w:before="0" w:line="276"/>
        <w:jc w:val="left"/>
      </w:pPr>
      <w:r>
        <w:rPr>
          <w:rFonts w:ascii="Calibri" w:cs="Calibri" w:eastAsia="Calibri" w:hAnsi="Calibri"/>
          <w:b/>
          <w:bCs/>
          <w:color w:val="28251D"/>
          <w:sz w:val="22"/>
          <w:szCs w:val="22"/>
        </w:rPr>
        <w:t xml:space="preserve">Step 2: </w:t>
      </w:r>
      <w:r>
        <w:rPr>
          <w:rFonts w:ascii="Calibri" w:cs="Calibri" w:eastAsia="Calibri" w:hAnsi="Calibri"/>
          <w:b w:val="false"/>
          <w:bCs w:val="false"/>
          <w:i w:val="false"/>
          <w:iCs w:val="false"/>
          <w:color w:val="28251D"/>
          <w:sz w:val="22"/>
          <w:szCs w:val="22"/>
        </w:rPr>
        <w:t xml:space="preserve">Build an annual loss distribution. Each year has an annual loss equal to the sum (or maximum, for occurrence basis) of all storm losses in that year. Years with no storms have loss = 0.</w:t>
      </w:r>
    </w:p>
    <w:p>
      <w:pPr>
        <w:spacing w:after="160" w:before="0" w:line="276"/>
        <w:jc w:val="left"/>
      </w:pPr>
      <w:r>
        <w:rPr>
          <w:rFonts w:ascii="Calibri" w:cs="Calibri" w:eastAsia="Calibri" w:hAnsi="Calibri"/>
          <w:b/>
          <w:bCs/>
          <w:color w:val="28251D"/>
          <w:sz w:val="22"/>
          <w:szCs w:val="22"/>
        </w:rPr>
        <w:t xml:space="preserve">Step 3: </w:t>
      </w:r>
      <w:r>
        <w:rPr>
          <w:rFonts w:ascii="Calibri" w:cs="Calibri" w:eastAsia="Calibri" w:hAnsi="Calibri"/>
          <w:b w:val="false"/>
          <w:bCs w:val="false"/>
          <w:i w:val="false"/>
          <w:iCs w:val="false"/>
          <w:color w:val="28251D"/>
          <w:sz w:val="22"/>
          <w:szCs w:val="22"/>
        </w:rPr>
        <w:t xml:space="preserve">EAL = mean of the annual loss distribution (sum of all annual losses / number of years).</w:t>
      </w:r>
    </w:p>
    <w:p>
      <w:pPr>
        <w:spacing w:after="160" w:before="0" w:line="276"/>
        <w:jc w:val="left"/>
      </w:pPr>
      <w:r>
        <w:rPr>
          <w:rFonts w:ascii="Calibri" w:cs="Calibri" w:eastAsia="Calibri" w:hAnsi="Calibri"/>
          <w:b w:val="false"/>
          <w:bCs w:val="false"/>
          <w:i w:val="false"/>
          <w:iCs w:val="false"/>
          <w:color w:val="28251D"/>
          <w:sz w:val="22"/>
          <w:szCs w:val="22"/>
        </w:rPr>
        <w:t xml:space="preserve">This is equivalent to: EAL = (sum of all individual storm losses) / (number of years in record).</w:t>
      </w:r>
    </w:p>
    <w:p>
      <w:pPr>
        <w:pStyle w:val="Heading2"/>
        <w:spacing w:after="160" w:before="280"/>
      </w:pPr>
      <w:r>
        <w:rPr>
          <w:rFonts w:ascii="Calibri" w:cs="Calibri" w:eastAsia="Calibri" w:hAnsi="Calibri"/>
          <w:b/>
          <w:bCs/>
          <w:color w:val="01696F"/>
          <w:sz w:val="24"/>
          <w:szCs w:val="24"/>
        </w:rPr>
        <w:t xml:space="preserve">6.4 Implementation</w:t>
      </w:r>
    </w:p>
    <w:p>
      <w:pPr>
        <w:shd w:fill="F5F5F5" w:val="clear"/>
        <w:spacing w:after="0" w:before="0" w:line="240"/>
        <w:ind w:left="360" w:right="360"/>
      </w:pPr>
      <w:r>
        <w:rPr>
          <w:rFonts w:ascii="Consolas" w:cs="Consolas" w:eastAsia="Consolas" w:hAnsi="Consolas"/>
          <w:color w:val="333333"/>
          <w:sz w:val="18"/>
          <w:szCs w:val="18"/>
        </w:rPr>
        <w:t xml:space="preserve">def calculate_hurricane_eal_event_based(storms_in_range, asset_value, current_year):</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Calculate hurricane EAL using event-based approach.</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Parameters:</w:t>
      </w:r>
    </w:p>
    <w:p>
      <w:pPr>
        <w:shd w:fill="F5F5F5" w:val="clear"/>
        <w:spacing w:after="0" w:before="0" w:line="240"/>
        <w:ind w:left="360" w:right="360"/>
      </w:pPr>
      <w:r>
        <w:rPr>
          <w:rFonts w:ascii="Consolas" w:cs="Consolas" w:eastAsia="Consolas" w:hAnsi="Consolas"/>
          <w:color w:val="333333"/>
          <w:sz w:val="18"/>
          <w:szCs w:val="18"/>
        </w:rPr>
        <w:t xml:space="preserve">        storms_in_range: list of storm track records within 500km,</w:t>
      </w:r>
    </w:p>
    <w:p>
      <w:pPr>
        <w:shd w:fill="F5F5F5" w:val="clear"/>
        <w:spacing w:after="0" w:before="0" w:line="240"/>
        <w:ind w:left="360" w:right="360"/>
      </w:pPr>
      <w:r>
        <w:rPr>
          <w:rFonts w:ascii="Consolas" w:cs="Consolas" w:eastAsia="Consolas" w:hAnsi="Consolas"/>
          <w:color w:val="333333"/>
          <w:sz w:val="18"/>
          <w:szCs w:val="18"/>
        </w:rPr>
        <w:t xml:space="preserve">                         already filtered to satellite era</w:t>
      </w:r>
    </w:p>
    <w:p>
      <w:pPr>
        <w:shd w:fill="F5F5F5" w:val="clear"/>
        <w:spacing w:after="0" w:before="0" w:line="240"/>
        <w:ind w:left="360" w:right="360"/>
      </w:pPr>
      <w:r>
        <w:rPr>
          <w:rFonts w:ascii="Consolas" w:cs="Consolas" w:eastAsia="Consolas" w:hAnsi="Consolas"/>
          <w:color w:val="333333"/>
          <w:sz w:val="18"/>
          <w:szCs w:val="18"/>
        </w:rPr>
        <w:t xml:space="preserve">        asset_value: asset value in currency units</w:t>
      </w:r>
    </w:p>
    <w:p>
      <w:pPr>
        <w:shd w:fill="F5F5F5" w:val="clear"/>
        <w:spacing w:after="0" w:before="0" w:line="240"/>
        <w:ind w:left="360" w:right="360"/>
      </w:pPr>
      <w:r>
        <w:rPr>
          <w:rFonts w:ascii="Consolas" w:cs="Consolas" w:eastAsia="Consolas" w:hAnsi="Consolas"/>
          <w:color w:val="333333"/>
          <w:sz w:val="18"/>
          <w:szCs w:val="18"/>
        </w:rPr>
        <w:t xml:space="preserve">        current_year: current year for period calculation</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Returns:</w:t>
      </w:r>
    </w:p>
    <w:p>
      <w:pPr>
        <w:shd w:fill="F5F5F5" w:val="clear"/>
        <w:spacing w:after="0" w:before="0" w:line="240"/>
        <w:ind w:left="360" w:right="360"/>
      </w:pPr>
      <w:r>
        <w:rPr>
          <w:rFonts w:ascii="Consolas" w:cs="Consolas" w:eastAsia="Consolas" w:hAnsi="Consolas"/>
          <w:color w:val="333333"/>
          <w:sz w:val="18"/>
          <w:szCs w:val="18"/>
        </w:rPr>
        <w:t xml:space="preserve">        EAL in currency units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years_of_data = current_year - SATELLITE_ERA_START</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Group track points by unique storm ID</w:t>
      </w:r>
    </w:p>
    <w:p>
      <w:pPr>
        <w:shd w:fill="F5F5F5" w:val="clear"/>
        <w:spacing w:after="0" w:before="0" w:line="240"/>
        <w:ind w:left="360" w:right="360"/>
      </w:pPr>
      <w:r>
        <w:rPr>
          <w:rFonts w:ascii="Consolas" w:cs="Consolas" w:eastAsia="Consolas" w:hAnsi="Consolas"/>
          <w:color w:val="333333"/>
          <w:sz w:val="18"/>
          <w:szCs w:val="18"/>
        </w:rPr>
        <w:t xml:space="preserve">    storms = {}</w:t>
      </w:r>
    </w:p>
    <w:p>
      <w:pPr>
        <w:shd w:fill="F5F5F5" w:val="clear"/>
        <w:spacing w:after="0" w:before="0" w:line="240"/>
        <w:ind w:left="360" w:right="360"/>
      </w:pPr>
      <w:r>
        <w:rPr>
          <w:rFonts w:ascii="Consolas" w:cs="Consolas" w:eastAsia="Consolas" w:hAnsi="Consolas"/>
          <w:color w:val="333333"/>
          <w:sz w:val="18"/>
          <w:szCs w:val="18"/>
        </w:rPr>
        <w:t xml:space="preserve">    for record in storms_in_range:</w:t>
      </w:r>
    </w:p>
    <w:p>
      <w:pPr>
        <w:shd w:fill="F5F5F5" w:val="clear"/>
        <w:spacing w:after="0" w:before="0" w:line="240"/>
        <w:ind w:left="360" w:right="360"/>
      </w:pPr>
      <w:r>
        <w:rPr>
          <w:rFonts w:ascii="Consolas" w:cs="Consolas" w:eastAsia="Consolas" w:hAnsi="Consolas"/>
          <w:color w:val="333333"/>
          <w:sz w:val="18"/>
          <w:szCs w:val="18"/>
        </w:rPr>
        <w:t xml:space="preserve">        sid = record['storm_id']</w:t>
      </w:r>
    </w:p>
    <w:p>
      <w:pPr>
        <w:shd w:fill="F5F5F5" w:val="clear"/>
        <w:spacing w:after="0" w:before="0" w:line="240"/>
        <w:ind w:left="360" w:right="360"/>
      </w:pPr>
      <w:r>
        <w:rPr>
          <w:rFonts w:ascii="Consolas" w:cs="Consolas" w:eastAsia="Consolas" w:hAnsi="Consolas"/>
          <w:color w:val="333333"/>
          <w:sz w:val="18"/>
          <w:szCs w:val="18"/>
        </w:rPr>
        <w:t xml:space="preserve">        if sid not in storms:</w:t>
      </w:r>
    </w:p>
    <w:p>
      <w:pPr>
        <w:shd w:fill="F5F5F5" w:val="clear"/>
        <w:spacing w:after="0" w:before="0" w:line="240"/>
        <w:ind w:left="360" w:right="360"/>
      </w:pPr>
      <w:r>
        <w:rPr>
          <w:rFonts w:ascii="Consolas" w:cs="Consolas" w:eastAsia="Consolas" w:hAnsi="Consolas"/>
          <w:color w:val="333333"/>
          <w:sz w:val="18"/>
          <w:szCs w:val="18"/>
        </w:rPr>
        <w:t xml:space="preserve">            storms[sid] = []</w:t>
      </w:r>
    </w:p>
    <w:p>
      <w:pPr>
        <w:shd w:fill="F5F5F5" w:val="clear"/>
        <w:spacing w:after="0" w:before="0" w:line="240"/>
        <w:ind w:left="360" w:right="360"/>
      </w:pPr>
      <w:r>
        <w:rPr>
          <w:rFonts w:ascii="Consolas" w:cs="Consolas" w:eastAsia="Consolas" w:hAnsi="Consolas"/>
          <w:color w:val="333333"/>
          <w:sz w:val="18"/>
          <w:szCs w:val="18"/>
        </w:rPr>
        <w:t xml:space="preserve">        storms[sid].append(record)</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For each storm, find the MAXIMUM damage it would cause at this location</w:t>
      </w:r>
    </w:p>
    <w:p>
      <w:pPr>
        <w:shd w:fill="F5F5F5" w:val="clear"/>
        <w:spacing w:after="0" w:before="0" w:line="240"/>
        <w:ind w:left="360" w:right="360"/>
      </w:pPr>
      <w:r>
        <w:rPr>
          <w:rFonts w:ascii="Consolas" w:cs="Consolas" w:eastAsia="Consolas" w:hAnsi="Consolas"/>
          <w:color w:val="333333"/>
          <w:sz w:val="18"/>
          <w:szCs w:val="18"/>
        </w:rPr>
        <w:t xml:space="preserve">    # (peak decayed wind speed across all track points for that storm)</w:t>
      </w:r>
    </w:p>
    <w:p>
      <w:pPr>
        <w:shd w:fill="F5F5F5" w:val="clear"/>
        <w:spacing w:after="0" w:before="0" w:line="240"/>
        <w:ind w:left="360" w:right="360"/>
      </w:pPr>
      <w:r>
        <w:rPr>
          <w:rFonts w:ascii="Consolas" w:cs="Consolas" w:eastAsia="Consolas" w:hAnsi="Consolas"/>
          <w:color w:val="333333"/>
          <w:sz w:val="18"/>
          <w:szCs w:val="18"/>
        </w:rPr>
        <w:t xml:space="preserve">    total_loss = 0.0</w:t>
      </w:r>
    </w:p>
    <w:p>
      <w:pPr>
        <w:shd w:fill="F5F5F5" w:val="clear"/>
        <w:spacing w:after="0" w:before="0" w:line="240"/>
        <w:ind w:left="360" w:right="360"/>
      </w:pPr>
      <w:r>
        <w:rPr>
          <w:rFonts w:ascii="Consolas" w:cs="Consolas" w:eastAsia="Consolas" w:hAnsi="Consolas"/>
          <w:color w:val="333333"/>
          <w:sz w:val="18"/>
          <w:szCs w:val="18"/>
        </w:rPr>
        <w:t xml:space="preserve">    for storm_id, track_points in storms.items():</w:t>
      </w:r>
    </w:p>
    <w:p>
      <w:pPr>
        <w:shd w:fill="F5F5F5" w:val="clear"/>
        <w:spacing w:after="0" w:before="0" w:line="240"/>
        <w:ind w:left="360" w:right="360"/>
      </w:pPr>
      <w:r>
        <w:rPr>
          <w:rFonts w:ascii="Consolas" w:cs="Consolas" w:eastAsia="Consolas" w:hAnsi="Consolas"/>
          <w:color w:val="333333"/>
          <w:sz w:val="18"/>
          <w:szCs w:val="18"/>
        </w:rPr>
        <w:t xml:space="preserve">        max_damage_fraction = 0.0</w:t>
      </w:r>
    </w:p>
    <w:p>
      <w:pPr>
        <w:shd w:fill="F5F5F5" w:val="clear"/>
        <w:spacing w:after="0" w:before="0" w:line="240"/>
        <w:ind w:left="360" w:right="360"/>
      </w:pPr>
      <w:r>
        <w:rPr>
          <w:rFonts w:ascii="Consolas" w:cs="Consolas" w:eastAsia="Consolas" w:hAnsi="Consolas"/>
          <w:color w:val="333333"/>
          <w:sz w:val="18"/>
          <w:szCs w:val="18"/>
        </w:rPr>
        <w:t xml:space="preserve">        for point in track_points:</w:t>
      </w:r>
    </w:p>
    <w:p>
      <w:pPr>
        <w:shd w:fill="F5F5F5" w:val="clear"/>
        <w:spacing w:after="0" w:before="0" w:line="240"/>
        <w:ind w:left="360" w:right="360"/>
      </w:pPr>
      <w:r>
        <w:rPr>
          <w:rFonts w:ascii="Consolas" w:cs="Consolas" w:eastAsia="Consolas" w:hAnsi="Consolas"/>
          <w:color w:val="333333"/>
          <w:sz w:val="18"/>
          <w:szCs w:val="18"/>
        </w:rPr>
        <w:t xml:space="preserve">            decayed_wind = apply_wind_decay(point['wind_speed'], point['distance_km'])</w:t>
      </w:r>
    </w:p>
    <w:p>
      <w:pPr>
        <w:shd w:fill="F5F5F5" w:val="clear"/>
        <w:spacing w:after="0" w:before="0" w:line="240"/>
        <w:ind w:left="360" w:right="360"/>
      </w:pPr>
      <w:r>
        <w:rPr>
          <w:rFonts w:ascii="Consolas" w:cs="Consolas" w:eastAsia="Consolas" w:hAnsi="Consolas"/>
          <w:color w:val="333333"/>
          <w:sz w:val="18"/>
          <w:szCs w:val="18"/>
        </w:rPr>
        <w:t xml:space="preserve">            damage_fraction = wind_damage_curve(decayed_wind)</w:t>
      </w:r>
    </w:p>
    <w:p>
      <w:pPr>
        <w:shd w:fill="F5F5F5" w:val="clear"/>
        <w:spacing w:after="0" w:before="0" w:line="240"/>
        <w:ind w:left="360" w:right="360"/>
      </w:pPr>
      <w:r>
        <w:rPr>
          <w:rFonts w:ascii="Consolas" w:cs="Consolas" w:eastAsia="Consolas" w:hAnsi="Consolas"/>
          <w:color w:val="333333"/>
          <w:sz w:val="18"/>
          <w:szCs w:val="18"/>
        </w:rPr>
        <w:t xml:space="preserve">            max_damage_fraction = max(max_damage_fraction, damage_fraction)</w:t>
      </w:r>
    </w:p>
    <w:p>
      <w:pPr>
        <w:shd w:fill="F5F5F5" w:val="clear"/>
        <w:spacing w:after="0" w:before="0" w:line="240"/>
        <w:ind w:left="360" w:right="360"/>
      </w:pPr>
      <w:r>
        <w:rPr>
          <w:rFonts w:ascii="Consolas" w:cs="Consolas" w:eastAsia="Consolas" w:hAnsi="Consolas"/>
          <w:color w:val="333333"/>
          <w:sz w:val="18"/>
          <w:szCs w:val="18"/>
        </w:rPr>
        <w:t xml:space="preserve">        total_loss += max_damage_fraction * asset_value</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 EAL = total losses from all storms / number of years</w:t>
      </w:r>
    </w:p>
    <w:p>
      <w:pPr>
        <w:shd w:fill="F5F5F5" w:val="clear"/>
        <w:spacing w:after="0" w:before="0" w:line="240"/>
        <w:ind w:left="360" w:right="360"/>
      </w:pPr>
      <w:r>
        <w:rPr>
          <w:rFonts w:ascii="Consolas" w:cs="Consolas" w:eastAsia="Consolas" w:hAnsi="Consolas"/>
          <w:color w:val="333333"/>
          <w:sz w:val="18"/>
          <w:szCs w:val="18"/>
        </w:rPr>
        <w:t xml:space="preserve">    eal = total_loss / years_of_data</w:t>
      </w:r>
    </w:p>
    <w:p>
      <w:pPr>
        <w:shd w:fill="F5F5F5" w:val="clear"/>
        <w:spacing w:after="0" w:before="0" w:line="240"/>
        <w:ind w:left="360" w:right="360"/>
      </w:pPr>
      <w:r>
        <w:rPr>
          <w:rFonts w:ascii="Consolas" w:cs="Consolas" w:eastAsia="Consolas" w:hAnsi="Consolas"/>
          <w:color w:val="333333"/>
          <w:sz w:val="18"/>
          <w:szCs w:val="18"/>
        </w:rPr>
        <w:t xml:space="preserve">    return eal</w:t>
      </w:r>
    </w:p>
    <w:p>
      <w:pPr>
        <w:spacing w:after="160"/>
      </w:pPr>
    </w:p>
    <w:p>
      <w:pPr>
        <w:spacing w:after="160" w:before="0" w:line="276"/>
        <w:jc w:val="left"/>
      </w:pPr>
      <w:r>
        <w:rPr>
          <w:rFonts w:ascii="Calibri" w:cs="Calibri" w:eastAsia="Calibri" w:hAnsi="Calibri"/>
          <w:b/>
          <w:bCs/>
          <w:color w:val="28251D"/>
          <w:sz w:val="22"/>
          <w:szCs w:val="22"/>
        </w:rPr>
        <w:t xml:space="preserve">Key difference from the current approach: </w:t>
      </w:r>
      <w:r>
        <w:rPr>
          <w:rFonts w:ascii="Calibri" w:cs="Calibri" w:eastAsia="Calibri" w:hAnsi="Calibri"/>
          <w:b w:val="false"/>
          <w:bCs w:val="false"/>
          <w:i w:val="false"/>
          <w:iCs w:val="false"/>
          <w:color w:val="28251D"/>
          <w:sz w:val="22"/>
          <w:szCs w:val="22"/>
        </w:rPr>
        <w:t xml:space="preserve">instead of (mean damage × frequency × asset_value), we compute (sum of per-storm losses / years). This naturally handles the frequency component and avoids the distortion from averaging damage fractions across storms of very different intensities.</w:t>
      </w:r>
    </w:p>
    <w:p>
      <w:r>
        <w:br w:type="page"/>
      </w:r>
    </w:p>
    <w:p>
      <w:pPr>
        <w:pStyle w:val="Heading1"/>
        <w:spacing w:after="200" w:before="360"/>
      </w:pPr>
      <w:r>
        <w:rPr>
          <w:rFonts w:ascii="Calibri" w:cs="Calibri" w:eastAsia="Calibri" w:hAnsi="Calibri"/>
          <w:b/>
          <w:bCs/>
          <w:color w:val="01696F"/>
          <w:sz w:val="28"/>
          <w:szCs w:val="28"/>
        </w:rPr>
        <w:t xml:space="preserve">7. Change 6 — Remove Extreme Precipitation / Flood Double-Counting</w:t>
      </w:r>
    </w:p>
    <w:p>
      <w:pPr>
        <w:spacing w:after="160" w:before="0" w:line="276"/>
        <w:jc w:val="left"/>
      </w:pPr>
      <w:r>
        <w:rPr>
          <w:rFonts w:ascii="Calibri" w:cs="Calibri" w:eastAsia="Calibri" w:hAnsi="Calibri"/>
          <w:b/>
          <w:bCs/>
          <w:color w:val="01696F"/>
          <w:sz w:val="22"/>
          <w:szCs w:val="22"/>
        </w:rPr>
        <w:t xml:space="preserve">Priority: MEDIUM</w:t>
      </w:r>
    </w:p>
    <w:p>
      <w:pPr>
        <w:pStyle w:val="Heading2"/>
        <w:spacing w:after="160" w:before="280"/>
      </w:pPr>
      <w:r>
        <w:rPr>
          <w:rFonts w:ascii="Calibri" w:cs="Calibri" w:eastAsia="Calibri" w:hAnsi="Calibri"/>
          <w:b/>
          <w:bCs/>
          <w:color w:val="01696F"/>
          <w:sz w:val="24"/>
          <w:szCs w:val="24"/>
        </w:rPr>
        <w:t xml:space="preserve">7.1 Current Problem</w:t>
      </w:r>
    </w:p>
    <w:p>
      <w:pPr>
        <w:spacing w:after="160" w:before="0" w:line="276"/>
        <w:jc w:val="left"/>
      </w:pPr>
      <w:r>
        <w:rPr>
          <w:rFonts w:ascii="Calibri" w:cs="Calibri" w:eastAsia="Calibri" w:hAnsi="Calibri"/>
          <w:b w:val="false"/>
          <w:bCs w:val="false"/>
          <w:i w:val="false"/>
          <w:iCs w:val="false"/>
          <w:color w:val="28251D"/>
          <w:sz w:val="22"/>
          <w:szCs w:val="22"/>
        </w:rPr>
        <w:t xml:space="preserve">The model calculates separate EALs for “Flood” (using WRI Aqueduct inundation depths and HAZUS damage curves) and “Extreme Precipitation” (using HadEX3 Rx5day and a precipitation-damage curve). These two EALs are then summed in the total.</w:t>
      </w:r>
    </w:p>
    <w:p>
      <w:pPr>
        <w:spacing w:after="160" w:before="0" w:line="276"/>
        <w:jc w:val="left"/>
      </w:pPr>
      <w:r>
        <w:rPr>
          <w:rFonts w:ascii="Calibri" w:cs="Calibri" w:eastAsia="Calibri" w:hAnsi="Calibri"/>
          <w:b w:val="false"/>
          <w:bCs w:val="false"/>
          <w:i w:val="false"/>
          <w:iCs w:val="false"/>
          <w:color w:val="28251D"/>
          <w:sz w:val="22"/>
          <w:szCs w:val="22"/>
        </w:rPr>
        <w:t xml:space="preserve">However, extreme precipitation is a primary CAUSE of flooding. Heavy rainfall drives river flooding (the WRI Aqueduct data), urban surface flooding, and flash flooding. The two hazards are not independent — they share a common physical driver. Simply summing them double-counts a significant portion of the risk.</w:t>
      </w:r>
    </w:p>
    <w:p>
      <w:pPr>
        <w:pStyle w:val="Heading2"/>
        <w:spacing w:after="160" w:before="280"/>
      </w:pPr>
      <w:r>
        <w:rPr>
          <w:rFonts w:ascii="Calibri" w:cs="Calibri" w:eastAsia="Calibri" w:hAnsi="Calibri"/>
          <w:b/>
          <w:bCs/>
          <w:color w:val="01696F"/>
          <w:sz w:val="24"/>
          <w:szCs w:val="24"/>
        </w:rPr>
        <w:t xml:space="preserve">7.2 Correct Methodology</w:t>
      </w:r>
    </w:p>
    <w:p>
      <w:pPr>
        <w:spacing w:after="160" w:before="0" w:line="276"/>
        <w:jc w:val="left"/>
      </w:pPr>
      <w:r>
        <w:rPr>
          <w:rFonts w:ascii="Calibri" w:cs="Calibri" w:eastAsia="Calibri" w:hAnsi="Calibri"/>
          <w:b/>
          <w:bCs/>
          <w:color w:val="28251D"/>
          <w:sz w:val="22"/>
          <w:szCs w:val="22"/>
        </w:rPr>
        <w:t xml:space="preserve">Option A (Recommended — Simplest): </w:t>
      </w:r>
      <w:r>
        <w:rPr>
          <w:rFonts w:ascii="Calibri" w:cs="Calibri" w:eastAsia="Calibri" w:hAnsi="Calibri"/>
          <w:b w:val="false"/>
          <w:bCs w:val="false"/>
          <w:i w:val="false"/>
          <w:iCs w:val="false"/>
          <w:color w:val="28251D"/>
          <w:sz w:val="22"/>
          <w:szCs w:val="22"/>
        </w:rPr>
        <w:t xml:space="preserve">Apply a correlation adjustment factor. Reduce the extreme precipitation EAL by a factor that accounts for its overlap with the flood model. A conservative adjustment:</w:t>
      </w:r>
    </w:p>
    <w:p>
      <w:pPr>
        <w:spacing w:after="160" w:before="0" w:line="276"/>
        <w:jc w:val="left"/>
      </w:pPr>
      <w:r>
        <w:rPr>
          <w:rFonts w:ascii="Calibri" w:cs="Calibri" w:eastAsia="Calibri" w:hAnsi="Calibri"/>
          <w:i/>
          <w:iCs/>
          <w:color w:val="28251D"/>
          <w:sz w:val="22"/>
          <w:szCs w:val="22"/>
        </w:rPr>
        <w:t xml:space="preserve">adjusted_precip_eal = raw_precip_eal × 0.5</w:t>
      </w:r>
    </w:p>
    <w:p>
      <w:pPr>
        <w:spacing w:after="160" w:before="0" w:line="276"/>
        <w:jc w:val="left"/>
      </w:pPr>
      <w:r>
        <w:rPr>
          <w:rFonts w:ascii="Calibri" w:cs="Calibri" w:eastAsia="Calibri" w:hAnsi="Calibri"/>
          <w:b w:val="false"/>
          <w:bCs w:val="false"/>
          <w:i w:val="false"/>
          <w:iCs w:val="false"/>
          <w:color w:val="28251D"/>
          <w:sz w:val="22"/>
          <w:szCs w:val="22"/>
        </w:rPr>
        <w:t xml:space="preserve">This reflects that approximately half of the damage captured by the extreme precipitation model is already captured by the flood model. The remaining 50% represents additional impacts not in the flood model: direct rainfall damage to building envelopes, sewer backup, urban surface flooding not captured by river-based models, and construction/transport disruption.</w:t>
      </w:r>
    </w:p>
    <w:p>
      <w:pPr>
        <w:spacing w:after="160" w:before="0" w:line="276"/>
        <w:jc w:val="left"/>
      </w:pPr>
      <w:r>
        <w:rPr>
          <w:rFonts w:ascii="Calibri" w:cs="Calibri" w:eastAsia="Calibri" w:hAnsi="Calibri"/>
          <w:b/>
          <w:bCs/>
          <w:color w:val="28251D"/>
          <w:sz w:val="22"/>
          <w:szCs w:val="22"/>
        </w:rPr>
        <w:t xml:space="preserve">Option B (More Accurate — Larger Change): </w:t>
      </w:r>
      <w:r>
        <w:rPr>
          <w:rFonts w:ascii="Calibri" w:cs="Calibri" w:eastAsia="Calibri" w:hAnsi="Calibri"/>
          <w:b w:val="false"/>
          <w:bCs w:val="false"/>
          <w:i w:val="false"/>
          <w:iCs w:val="false"/>
          <w:color w:val="28251D"/>
          <w:sz w:val="22"/>
          <w:szCs w:val="22"/>
        </w:rPr>
        <w:t xml:space="preserve">Remove the extreme precipitation hazard as a standalone EAL component entirely. Instead, add a “pluvial flood” (rainfall-driven surface flooding) component to the existing flood model, with its own inundation depth estimates derived from precipitation intensity. This is how S&amp;P Sustainable1 and other professional models handle it — they separate pluvial flood from fluvial flood but both use inundation-based damage functions rather than a generic precipitation-damage curve.</w:t>
      </w:r>
    </w:p>
    <w:p>
      <w:pPr>
        <w:pStyle w:val="Heading2"/>
        <w:spacing w:after="160" w:before="280"/>
      </w:pPr>
      <w:r>
        <w:rPr>
          <w:rFonts w:ascii="Calibri" w:cs="Calibri" w:eastAsia="Calibri" w:hAnsi="Calibri"/>
          <w:b/>
          <w:bCs/>
          <w:color w:val="01696F"/>
          <w:sz w:val="24"/>
          <w:szCs w:val="24"/>
        </w:rPr>
        <w:t xml:space="preserve">7.3 Implementation (Option A)</w:t>
      </w:r>
    </w:p>
    <w:p>
      <w:pPr>
        <w:shd w:fill="F5F5F5" w:val="clear"/>
        <w:spacing w:after="0" w:before="0" w:line="240"/>
        <w:ind w:left="360" w:right="360"/>
      </w:pPr>
      <w:r>
        <w:rPr>
          <w:rFonts w:ascii="Consolas" w:cs="Consolas" w:eastAsia="Consolas" w:hAnsi="Consolas"/>
          <w:color w:val="333333"/>
          <w:sz w:val="18"/>
          <w:szCs w:val="18"/>
        </w:rPr>
        <w:t xml:space="preserve">PRECIP_FLOOD_OVERLAP_FACTOR = 0.5</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def calculate_total_eal(flood_eal, hurricane_eal, heat_eal, drought_eal, precip_eal):</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Calculate total EAL with precipitation-flood overlap adjustment.</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adjusted_precip_eal = precip_eal * PRECIP_FLOOD_OVERLAP_FACTOR</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total_eal = flood_eal + hurricane_eal + heat_eal + drought_eal + adjusted_precip_eal</w:t>
      </w:r>
    </w:p>
    <w:p>
      <w:pPr>
        <w:shd w:fill="F5F5F5" w:val="clear"/>
        <w:spacing w:after="0" w:before="0" w:line="240"/>
        <w:ind w:left="360" w:right="360"/>
      </w:pPr>
      <w:r>
        <w:rPr>
          <w:rFonts w:ascii="Consolas" w:cs="Consolas" w:eastAsia="Consolas" w:hAnsi="Consolas"/>
          <w:color w:val="333333"/>
          <w:sz w:val="18"/>
          <w:szCs w:val="18"/>
        </w:rPr>
        <w:t xml:space="preserve">    return total_eal</w:t>
      </w:r>
    </w:p>
    <w:p>
      <w:pPr>
        <w:spacing w:after="160"/>
      </w:pPr>
    </w:p>
    <w:p>
      <w:r>
        <w:br w:type="page"/>
      </w:r>
    </w:p>
    <w:p>
      <w:pPr>
        <w:pStyle w:val="Heading1"/>
        <w:spacing w:after="200" w:before="360"/>
      </w:pPr>
      <w:r>
        <w:rPr>
          <w:rFonts w:ascii="Calibri" w:cs="Calibri" w:eastAsia="Calibri" w:hAnsi="Calibri"/>
          <w:b/>
          <w:bCs/>
          <w:color w:val="01696F"/>
          <w:sz w:val="28"/>
          <w:szCs w:val="28"/>
        </w:rPr>
        <w:t xml:space="preserve">8. Change 7 — Improve Hurricane Wind Damage Curve (Optional Enhancement)</w:t>
      </w:r>
    </w:p>
    <w:p>
      <w:pPr>
        <w:spacing w:after="160" w:before="0" w:line="276"/>
        <w:jc w:val="left"/>
      </w:pPr>
      <w:r>
        <w:rPr>
          <w:rFonts w:ascii="Calibri" w:cs="Calibri" w:eastAsia="Calibri" w:hAnsi="Calibri"/>
          <w:b/>
          <w:bCs/>
          <w:color w:val="01696F"/>
          <w:sz w:val="22"/>
          <w:szCs w:val="22"/>
        </w:rPr>
        <w:t xml:space="preserve">Priority: LOW</w:t>
      </w:r>
      <w:r>
        <w:rPr>
          <w:rFonts w:ascii="Calibri" w:cs="Calibri" w:eastAsia="Calibri" w:hAnsi="Calibri"/>
          <w:b w:val="false"/>
          <w:bCs w:val="false"/>
          <w:i w:val="false"/>
          <w:iCs w:val="false"/>
          <w:color w:val="28251D"/>
          <w:sz w:val="22"/>
          <w:szCs w:val="22"/>
        </w:rPr>
        <w:t xml:space="preserve"> (optional improvement)</w:t>
      </w:r>
    </w:p>
    <w:p>
      <w:pPr>
        <w:pStyle w:val="Heading2"/>
        <w:spacing w:after="160" w:before="280"/>
      </w:pPr>
      <w:r>
        <w:rPr>
          <w:rFonts w:ascii="Calibri" w:cs="Calibri" w:eastAsia="Calibri" w:hAnsi="Calibri"/>
          <w:b/>
          <w:bCs/>
          <w:color w:val="01696F"/>
          <w:sz w:val="24"/>
          <w:szCs w:val="24"/>
        </w:rPr>
        <w:t xml:space="preserve">8.1 Current Implementation</w:t>
      </w:r>
    </w:p>
    <w:p>
      <w:pPr>
        <w:spacing w:after="160" w:before="0" w:line="276"/>
        <w:jc w:val="left"/>
      </w:pPr>
      <w:r>
        <w:rPr>
          <w:rFonts w:ascii="Calibri" w:cs="Calibri" w:eastAsia="Calibri" w:hAnsi="Calibri"/>
          <w:b w:val="false"/>
          <w:bCs w:val="false"/>
          <w:i w:val="false"/>
          <w:iCs w:val="false"/>
          <w:color w:val="28251D"/>
          <w:sz w:val="22"/>
          <w:szCs w:val="22"/>
        </w:rPr>
        <w:t xml:space="preserve">The current wind-damage curve is a step-based function mapping wind speed ranges to damage fractions.</w:t>
      </w:r>
    </w:p>
    <w:p>
      <w:pPr>
        <w:pStyle w:val="Heading2"/>
        <w:spacing w:after="160" w:before="280"/>
      </w:pPr>
      <w:r>
        <w:rPr>
          <w:rFonts w:ascii="Calibri" w:cs="Calibri" w:eastAsia="Calibri" w:hAnsi="Calibri"/>
          <w:b/>
          <w:bCs/>
          <w:color w:val="01696F"/>
          <w:sz w:val="24"/>
          <w:szCs w:val="24"/>
        </w:rPr>
        <w:t xml:space="preserve">8.2 Recommended Improvement</w:t>
      </w:r>
    </w:p>
    <w:p>
      <w:pPr>
        <w:spacing w:after="160" w:before="0" w:line="276"/>
        <w:jc w:val="left"/>
      </w:pPr>
      <w:r>
        <w:rPr>
          <w:rFonts w:ascii="Calibri" w:cs="Calibri" w:eastAsia="Calibri" w:hAnsi="Calibri"/>
          <w:b w:val="false"/>
          <w:bCs w:val="false"/>
          <w:i w:val="false"/>
          <w:iCs w:val="false"/>
          <w:color w:val="28251D"/>
          <w:sz w:val="22"/>
          <w:szCs w:val="22"/>
        </w:rPr>
        <w:t xml:space="preserve">Replace with the Emanuel (2011) sigmoid damage function, which is the standard used by CLIMADA and produces a smooth, physically-motivated damage curve:</w:t>
      </w:r>
    </w:p>
    <w:p>
      <w:pPr>
        <w:spacing w:after="160" w:before="0" w:line="276"/>
        <w:jc w:val="left"/>
      </w:pPr>
      <w:r>
        <w:rPr>
          <w:rFonts w:ascii="Calibri" w:cs="Calibri" w:eastAsia="Calibri" w:hAnsi="Calibri"/>
          <w:i/>
          <w:iCs/>
          <w:color w:val="28251D"/>
          <w:sz w:val="22"/>
          <w:szCs w:val="22"/>
        </w:rPr>
        <w:t xml:space="preserve">f(v) = v³ / (1 + v³)</w:t>
      </w:r>
    </w:p>
    <w:p>
      <w:pPr>
        <w:spacing w:after="160" w:before="0" w:line="276"/>
        <w:jc w:val="left"/>
      </w:pPr>
      <w:r>
        <w:rPr>
          <w:rFonts w:ascii="Calibri" w:cs="Calibri" w:eastAsia="Calibri" w:hAnsi="Calibri"/>
          <w:b w:val="false"/>
          <w:bCs w:val="false"/>
          <w:i w:val="false"/>
          <w:iCs w:val="false"/>
          <w:color w:val="28251D"/>
          <w:sz w:val="22"/>
          <w:szCs w:val="22"/>
        </w:rPr>
        <w:t xml:space="preserve">where:</w:t>
      </w:r>
    </w:p>
    <w:p>
      <w:pPr>
        <w:spacing w:after="160" w:before="0" w:line="276"/>
        <w:jc w:val="left"/>
      </w:pPr>
      <w:r>
        <w:rPr>
          <w:rFonts w:ascii="Calibri" w:cs="Calibri" w:eastAsia="Calibri" w:hAnsi="Calibri"/>
          <w:b w:val="false"/>
          <w:bCs w:val="false"/>
          <w:i w:val="false"/>
          <w:iCs w:val="false"/>
          <w:color w:val="28251D"/>
          <w:sz w:val="22"/>
          <w:szCs w:val="22"/>
        </w:rPr>
        <w:t xml:space="preserve">    v = max((V − V_thresh) / (V_half − V_thresh), 0)</w:t>
      </w:r>
    </w:p>
    <w:p>
      <w:pPr>
        <w:spacing w:after="160" w:before="0" w:line="276"/>
        <w:jc w:val="left"/>
      </w:pPr>
      <w:r>
        <w:rPr>
          <w:rFonts w:ascii="Calibri" w:cs="Calibri" w:eastAsia="Calibri" w:hAnsi="Calibri"/>
          <w:b w:val="false"/>
          <w:bCs w:val="false"/>
          <w:i w:val="false"/>
          <w:iCs w:val="false"/>
          <w:color w:val="28251D"/>
          <w:sz w:val="22"/>
          <w:szCs w:val="22"/>
        </w:rPr>
        <w:t xml:space="preserve">    V = wind speed in m/s</w:t>
      </w:r>
    </w:p>
    <w:p>
      <w:pPr>
        <w:spacing w:after="160" w:before="0" w:line="276"/>
        <w:jc w:val="left"/>
      </w:pPr>
      <w:r>
        <w:rPr>
          <w:rFonts w:ascii="Calibri" w:cs="Calibri" w:eastAsia="Calibri" w:hAnsi="Calibri"/>
          <w:b w:val="false"/>
          <w:bCs w:val="false"/>
          <w:i w:val="false"/>
          <w:iCs w:val="false"/>
          <w:color w:val="28251D"/>
          <w:sz w:val="22"/>
          <w:szCs w:val="22"/>
        </w:rPr>
        <w:t xml:space="preserve">    V_thresh = 25.7 m/s (threshold below which no damage occurs)</w:t>
      </w:r>
    </w:p>
    <w:p>
      <w:pPr>
        <w:spacing w:after="160" w:before="0" w:line="276"/>
        <w:jc w:val="left"/>
      </w:pPr>
      <w:r>
        <w:rPr>
          <w:rFonts w:ascii="Calibri" w:cs="Calibri" w:eastAsia="Calibri" w:hAnsi="Calibri"/>
          <w:b w:val="false"/>
          <w:bCs w:val="false"/>
          <w:i w:val="false"/>
          <w:iCs w:val="false"/>
          <w:color w:val="28251D"/>
          <w:sz w:val="22"/>
          <w:szCs w:val="22"/>
        </w:rPr>
        <w:t xml:space="preserve">    V_half = wind speed at which damage = 50% (region-dependent)</w:t>
      </w:r>
    </w:p>
    <w:p>
      <w:pPr>
        <w:spacing w:after="160" w:before="0" w:line="276"/>
        <w:jc w:val="left"/>
      </w:pPr>
      <w:r>
        <w:rPr>
          <w:rFonts w:ascii="Calibri" w:cs="Calibri" w:eastAsia="Calibri" w:hAnsi="Calibri"/>
          <w:b/>
          <w:bCs/>
          <w:color w:val="28251D"/>
          <w:sz w:val="22"/>
          <w:szCs w:val="22"/>
        </w:rPr>
        <w:t xml:space="preserve">Default V_half values by region (from Eberenz et al. 2021, RMSF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Region</w:t>
            </w:r>
          </w:p>
        </w:tc>
        <w:tc>
          <w:tcPr>
            <w:tcW w:type="dxa" w:w="33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V_half (m/s)</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North Atlantic (Caribbean/Central America)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75.3</w:t>
            </w:r>
          </w:p>
        </w:tc>
      </w:tr>
      <w:tr>
        <w:tc>
          <w:tcPr>
            <w:tcW w:type="dxa" w:w="6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North Atlantic (USA/Canada)</w:t>
            </w:r>
          </w:p>
        </w:tc>
        <w:tc>
          <w:tcPr>
            <w:tcW w:type="dxa" w:w="33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74.8</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North Indian Ocean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46.8</w:t>
            </w:r>
          </w:p>
        </w:tc>
      </w:tr>
      <w:tr>
        <w:tc>
          <w:tcPr>
            <w:tcW w:type="dxa" w:w="6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Oceania/Australia</w:t>
            </w:r>
          </w:p>
        </w:tc>
        <w:tc>
          <w:tcPr>
            <w:tcW w:type="dxa" w:w="33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88.1</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South Indian Ocean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56.5</w:t>
            </w:r>
          </w:p>
        </w:tc>
      </w:tr>
      <w:tr>
        <w:tc>
          <w:tcPr>
            <w:tcW w:type="dxa" w:w="6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South East Asia</w:t>
            </w:r>
          </w:p>
        </w:tc>
        <w:tc>
          <w:tcPr>
            <w:tcW w:type="dxa" w:w="33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59.3</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Philippines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84.7</w:t>
            </w:r>
          </w:p>
        </w:tc>
      </w:tr>
      <w:tr>
        <w:tc>
          <w:tcPr>
            <w:tcW w:type="dxa" w:w="6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China</w:t>
            </w:r>
          </w:p>
        </w:tc>
        <w:tc>
          <w:tcPr>
            <w:tcW w:type="dxa" w:w="33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93.0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Global default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73.4</w:t>
            </w:r>
          </w:p>
        </w:tc>
      </w:tr>
    </w:tbl>
    <w:p>
      <w:pPr>
        <w:spacing w:after="160"/>
      </w:pPr>
    </w:p>
    <w:p>
      <w:pPr>
        <w:spacing w:after="160" w:before="0" w:line="276"/>
        <w:jc w:val="left"/>
      </w:pPr>
      <w:r>
        <w:rPr>
          <w:rFonts w:ascii="Calibri" w:cs="Calibri" w:eastAsia="Calibri" w:hAnsi="Calibri"/>
          <w:b/>
          <w:bCs/>
          <w:color w:val="28251D"/>
          <w:sz w:val="22"/>
          <w:szCs w:val="22"/>
        </w:rPr>
        <w:t xml:space="preserve">Reference: </w:t>
      </w:r>
      <w:r>
        <w:rPr>
          <w:rFonts w:ascii="Calibri" w:cs="Calibri" w:eastAsia="Calibri" w:hAnsi="Calibri"/>
          <w:b w:val="false"/>
          <w:bCs w:val="false"/>
          <w:i w:val="false"/>
          <w:iCs w:val="false"/>
          <w:color w:val="28251D"/>
          <w:sz w:val="22"/>
          <w:szCs w:val="22"/>
        </w:rPr>
        <w:t xml:space="preserve">Emanuel 2011, </w:t>
      </w:r>
      <w:hyperlink w:history="1" r:id="rId1dqlyezdqizqfz5coosjv">
        <w:r>
          <w:rPr>
            <w:rFonts w:ascii="Calibri" w:cs="Calibri" w:eastAsia="Calibri" w:hAnsi="Calibri"/>
            <w:color w:val="0563C1"/>
            <w:sz w:val="22"/>
            <w:szCs w:val="22"/>
            <w:u w:val="single"/>
          </w:rPr>
          <w:t xml:space="preserve">Eberenz et al. 2021</w:t>
        </w:r>
      </w:hyperlink>
    </w:p>
    <w:p>
      <w:pPr>
        <w:pStyle w:val="Heading2"/>
        <w:spacing w:after="160" w:before="280"/>
      </w:pPr>
      <w:r>
        <w:rPr>
          <w:rFonts w:ascii="Calibri" w:cs="Calibri" w:eastAsia="Calibri" w:hAnsi="Calibri"/>
          <w:b/>
          <w:bCs/>
          <w:color w:val="01696F"/>
          <w:sz w:val="24"/>
          <w:szCs w:val="24"/>
        </w:rPr>
        <w:t xml:space="preserve">8.3 Implementation</w:t>
      </w:r>
    </w:p>
    <w:p>
      <w:pPr>
        <w:shd w:fill="F5F5F5" w:val="clear"/>
        <w:spacing w:after="0" w:before="0" w:line="240"/>
        <w:ind w:left="360" w:right="360"/>
      </w:pPr>
      <w:r>
        <w:rPr>
          <w:rFonts w:ascii="Consolas" w:cs="Consolas" w:eastAsia="Consolas" w:hAnsi="Consolas"/>
          <w:color w:val="333333"/>
          <w:sz w:val="18"/>
          <w:szCs w:val="18"/>
        </w:rPr>
        <w:t xml:space="preserve">def emanuel_wind_damage(wind_speed_ms, v_half=73.4, v_thresh=25.7):</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Emanuel (2011) sigmoid wind damage function.</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Parameters:</w:t>
      </w:r>
    </w:p>
    <w:p>
      <w:pPr>
        <w:shd w:fill="F5F5F5" w:val="clear"/>
        <w:spacing w:after="0" w:before="0" w:line="240"/>
        <w:ind w:left="360" w:right="360"/>
      </w:pPr>
      <w:r>
        <w:rPr>
          <w:rFonts w:ascii="Consolas" w:cs="Consolas" w:eastAsia="Consolas" w:hAnsi="Consolas"/>
          <w:color w:val="333333"/>
          <w:sz w:val="18"/>
          <w:szCs w:val="18"/>
        </w:rPr>
        <w:t xml:space="preserve">        wind_speed_ms: maximum sustained wind speed in m/s</w:t>
      </w:r>
    </w:p>
    <w:p>
      <w:pPr>
        <w:shd w:fill="F5F5F5" w:val="clear"/>
        <w:spacing w:after="0" w:before="0" w:line="240"/>
        <w:ind w:left="360" w:right="360"/>
      </w:pPr>
      <w:r>
        <w:rPr>
          <w:rFonts w:ascii="Consolas" w:cs="Consolas" w:eastAsia="Consolas" w:hAnsi="Consolas"/>
          <w:color w:val="333333"/>
          <w:sz w:val="18"/>
          <w:szCs w:val="18"/>
        </w:rPr>
        <w:t xml:space="preserve">        v_half: wind speed at 50% damage (region-dependent, m/s)</w:t>
      </w:r>
    </w:p>
    <w:p>
      <w:pPr>
        <w:shd w:fill="F5F5F5" w:val="clear"/>
        <w:spacing w:after="0" w:before="0" w:line="240"/>
        <w:ind w:left="360" w:right="360"/>
      </w:pPr>
      <w:r>
        <w:rPr>
          <w:rFonts w:ascii="Consolas" w:cs="Consolas" w:eastAsia="Consolas" w:hAnsi="Consolas"/>
          <w:color w:val="333333"/>
          <w:sz w:val="18"/>
          <w:szCs w:val="18"/>
        </w:rPr>
        <w:t xml:space="preserve">        v_thresh: threshold wind speed below which no damage (m/s)</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Returns:</w:t>
      </w:r>
    </w:p>
    <w:p>
      <w:pPr>
        <w:shd w:fill="F5F5F5" w:val="clear"/>
        <w:spacing w:after="0" w:before="0" w:line="240"/>
        <w:ind w:left="360" w:right="360"/>
      </w:pPr>
      <w:r>
        <w:rPr>
          <w:rFonts w:ascii="Consolas" w:cs="Consolas" w:eastAsia="Consolas" w:hAnsi="Consolas"/>
          <w:color w:val="333333"/>
          <w:sz w:val="18"/>
          <w:szCs w:val="18"/>
        </w:rPr>
        <w:t xml:space="preserve">        Damage fraction (0 to 1)</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if wind_speed_ms &lt;= v_thresh:</w:t>
      </w:r>
    </w:p>
    <w:p>
      <w:pPr>
        <w:shd w:fill="F5F5F5" w:val="clear"/>
        <w:spacing w:after="0" w:before="0" w:line="240"/>
        <w:ind w:left="360" w:right="360"/>
      </w:pPr>
      <w:r>
        <w:rPr>
          <w:rFonts w:ascii="Consolas" w:cs="Consolas" w:eastAsia="Consolas" w:hAnsi="Consolas"/>
          <w:color w:val="333333"/>
          <w:sz w:val="18"/>
          <w:szCs w:val="18"/>
        </w:rPr>
        <w:t xml:space="preserve">        return 0.0</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v_norm = (wind_speed_ms - v_thresh) / (v_half - v_thresh)</w:t>
      </w:r>
    </w:p>
    <w:p>
      <w:pPr>
        <w:shd w:fill="F5F5F5" w:val="clear"/>
        <w:spacing w:after="0" w:before="0" w:line="240"/>
        <w:ind w:left="360" w:right="360"/>
      </w:pPr>
      <w:r>
        <w:rPr>
          <w:rFonts w:ascii="Consolas" w:cs="Consolas" w:eastAsia="Consolas" w:hAnsi="Consolas"/>
          <w:color w:val="333333"/>
          <w:sz w:val="18"/>
          <w:szCs w:val="18"/>
        </w:rPr>
        <w:t xml:space="preserve">    v_cubed = v_norm ** 3</w:t>
      </w:r>
    </w:p>
    <w:p>
      <w:pPr>
        <w:shd w:fill="F5F5F5" w:val="clear"/>
        <w:spacing w:after="0" w:before="0" w:line="240"/>
        <w:ind w:left="360" w:right="360"/>
      </w:pPr>
      <w:r>
        <w:rPr>
          <w:rFonts w:ascii="Consolas" w:cs="Consolas" w:eastAsia="Consolas" w:hAnsi="Consolas"/>
          <w:color w:val="333333"/>
          <w:sz w:val="18"/>
          <w:szCs w:val="18"/>
        </w:rPr>
        <w:t xml:space="preserve">    damage = v_cubed / (1.0 + v_cubed)</w:t>
      </w:r>
    </w:p>
    <w:p>
      <w:pPr>
        <w:shd w:fill="F5F5F5" w:val="clear"/>
        <w:spacing w:after="0" w:before="0" w:line="240"/>
        <w:ind w:left="360" w:right="360"/>
      </w:pPr>
      <w:r>
        <w:rPr>
          <w:rFonts w:ascii="Consolas" w:cs="Consolas" w:eastAsia="Consolas" w:hAnsi="Consolas"/>
          <w:color w:val="333333"/>
          <w:sz w:val="18"/>
          <w:szCs w:val="18"/>
        </w:rPr>
        <w:t xml:space="preserve">    </w:t>
      </w:r>
    </w:p>
    <w:p>
      <w:pPr>
        <w:shd w:fill="F5F5F5" w:val="clear"/>
        <w:spacing w:after="0" w:before="0" w:line="240"/>
        <w:ind w:left="360" w:right="360"/>
      </w:pPr>
      <w:r>
        <w:rPr>
          <w:rFonts w:ascii="Consolas" w:cs="Consolas" w:eastAsia="Consolas" w:hAnsi="Consolas"/>
          <w:color w:val="333333"/>
          <w:sz w:val="18"/>
          <w:szCs w:val="18"/>
        </w:rPr>
        <w:t xml:space="preserve">    return damage</w:t>
      </w:r>
    </w:p>
    <w:p>
      <w:pPr>
        <w:spacing w:after="160"/>
      </w:pPr>
    </w:p>
    <w:p>
      <w:pPr>
        <w:spacing w:after="160" w:before="0" w:line="276"/>
        <w:jc w:val="left"/>
      </w:pPr>
      <w:r>
        <w:rPr>
          <w:rFonts w:ascii="Calibri" w:cs="Calibri" w:eastAsia="Calibri" w:hAnsi="Calibri"/>
          <w:b/>
          <w:bCs/>
          <w:color w:val="28251D"/>
          <w:sz w:val="22"/>
          <w:szCs w:val="22"/>
        </w:rPr>
        <w:t xml:space="preserve">Note: </w:t>
      </w:r>
      <w:r>
        <w:rPr>
          <w:rFonts w:ascii="Calibri" w:cs="Calibri" w:eastAsia="Calibri" w:hAnsi="Calibri"/>
          <w:b w:val="false"/>
          <w:bCs w:val="false"/>
          <w:i w:val="false"/>
          <w:iCs w:val="false"/>
          <w:color w:val="28251D"/>
          <w:sz w:val="22"/>
          <w:szCs w:val="22"/>
        </w:rPr>
        <w:t xml:space="preserve">if the existing code uses wind speeds in knots or mph, convert to m/s first (1 knot = 0.514 m/s; 1 mph = 0.447 m/s).</w:t>
      </w:r>
    </w:p>
    <w:p>
      <w:r>
        <w:br w:type="page"/>
      </w:r>
    </w:p>
    <w:p>
      <w:pPr>
        <w:pStyle w:val="Heading1"/>
        <w:spacing w:after="200" w:before="360"/>
      </w:pPr>
      <w:r>
        <w:rPr>
          <w:rFonts w:ascii="Calibri" w:cs="Calibri" w:eastAsia="Calibri" w:hAnsi="Calibri"/>
          <w:b/>
          <w:bCs/>
          <w:color w:val="01696F"/>
          <w:sz w:val="28"/>
          <w:szCs w:val="28"/>
        </w:rPr>
        <w:t xml:space="preserve">9. Summary of Changes and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3200"/>
        <w:gridCol w:w="2160"/>
      </w:tblGrid>
      <w:tr>
        <w:trPr>
          <w:tblHeader/>
        </w:trPr>
        <w:tc>
          <w:tcPr>
            <w:tcW w:type="dxa" w:w="4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w:t>
            </w:r>
          </w:p>
        </w:tc>
        <w:tc>
          <w:tcPr>
            <w:tcW w:type="dxa" w:w="26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Change</w:t>
            </w:r>
          </w:p>
        </w:tc>
        <w:tc>
          <w:tcPr>
            <w:tcW w:type="dxa" w:w="10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Priority</w:t>
            </w:r>
          </w:p>
        </w:tc>
        <w:tc>
          <w:tcPr>
            <w:tcW w:type="dxa" w:w="32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Expected Impact on EAL</w:t>
            </w:r>
          </w:p>
        </w:tc>
        <w:tc>
          <w:tcPr>
            <w:tcW w:type="dxa" w:w="21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Complexity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Fix flood EAL integration (trapezoidal rule)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Reduce flood EAL by 5–50% depending on location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 replace one function</w:t>
            </w:r>
          </w:p>
        </w:tc>
      </w:tr>
      <w:tr>
        <w:tc>
          <w:tcPr>
            <w:tcW w:type="dxa" w:w="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w:t>
            </w:r>
          </w:p>
        </w:tc>
        <w:tc>
          <w:tcPr>
            <w:tcW w:type="dxa" w:w="2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Replace power-law flood depth scaling with Gumbel</w:t>
            </w:r>
          </w:p>
        </w:tc>
        <w:tc>
          <w:tcPr>
            <w:tcW w:type="dxa" w:w="1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High</w:t>
            </w:r>
          </w:p>
        </w:tc>
        <w:tc>
          <w:tcPr>
            <w:tcW w:type="dxa" w:w="3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Reduce flood EAL by 20–60%, especially for frequent events</w:t>
            </w:r>
          </w:p>
        </w:tc>
        <w:tc>
          <w:tcPr>
            <w:tcW w:type="dxa" w:w="21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 replace one function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Add first floor height adjustment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Reduce flood EAL by 10–40%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 add one subtraction</w:t>
            </w:r>
          </w:p>
        </w:tc>
      </w:tr>
      <w:tr>
        <w:tc>
          <w:tcPr>
            <w:tcW w:type="dxa" w:w="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4</w:t>
            </w:r>
          </w:p>
        </w:tc>
        <w:tc>
          <w:tcPr>
            <w:tcW w:type="dxa" w:w="2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Restrict hurricane to satellite era (post-1980)</w:t>
            </w:r>
          </w:p>
        </w:tc>
        <w:tc>
          <w:tcPr>
            <w:tcW w:type="dxa" w:w="1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High</w:t>
            </w:r>
          </w:p>
        </w:tc>
        <w:tc>
          <w:tcPr>
            <w:tcW w:type="dxa" w:w="3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Changes vary by basin; improves accuracy in all basins</w:t>
            </w:r>
          </w:p>
        </w:tc>
        <w:tc>
          <w:tcPr>
            <w:tcW w:type="dxa" w:w="21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 add date filter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Event-based hurricane EAL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Reduces sensitivity to outlier storms; magnitude varies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Medium — restructure hurricane calculation</w:t>
            </w:r>
          </w:p>
        </w:tc>
      </w:tr>
      <w:tr>
        <w:tc>
          <w:tcPr>
            <w:tcW w:type="dxa" w:w="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6</w:t>
            </w:r>
          </w:p>
        </w:tc>
        <w:tc>
          <w:tcPr>
            <w:tcW w:type="dxa" w:w="2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Precipitation-flood overlap adjustment</w:t>
            </w:r>
          </w:p>
        </w:tc>
        <w:tc>
          <w:tcPr>
            <w:tcW w:type="dxa" w:w="1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Medium</w:t>
            </w:r>
          </w:p>
        </w:tc>
        <w:tc>
          <w:tcPr>
            <w:tcW w:type="dxa" w:w="3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Reduce total EAL by removing ~50% of precipitation component</w:t>
            </w:r>
          </w:p>
        </w:tc>
        <w:tc>
          <w:tcPr>
            <w:tcW w:type="dxa" w:w="21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 multiply by constant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Emanuel sigmoid wind damage curve (optional)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Smooths damage curve; magnitude change varies by region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 replace one function</w:t>
            </w:r>
          </w:p>
        </w:tc>
      </w:tr>
    </w:tbl>
    <w:p>
      <w:pPr>
        <w:spacing w:after="200"/>
      </w:pPr>
    </w:p>
    <w:p>
      <w:pPr>
        <w:spacing w:after="160" w:before="0" w:line="276"/>
        <w:jc w:val="left"/>
      </w:pPr>
      <w:r>
        <w:rPr>
          <w:rFonts w:ascii="Calibri" w:cs="Calibri" w:eastAsia="Calibri" w:hAnsi="Calibri"/>
          <w:b/>
          <w:bCs/>
          <w:color w:val="28251D"/>
          <w:sz w:val="22"/>
          <w:szCs w:val="22"/>
        </w:rPr>
        <w:t xml:space="preserve">Changes 1, 2, and 3 are cumulative for the flood hazard </w:t>
      </w:r>
      <w:r>
        <w:rPr>
          <w:rFonts w:ascii="Calibri" w:cs="Calibri" w:eastAsia="Calibri" w:hAnsi="Calibri"/>
          <w:b w:val="false"/>
          <w:bCs w:val="false"/>
          <w:i w:val="false"/>
          <w:iCs w:val="false"/>
          <w:color w:val="28251D"/>
          <w:sz w:val="22"/>
          <w:szCs w:val="22"/>
        </w:rPr>
        <w:t xml:space="preserve">— applying all three will significantly reduce flood EAL estimates, bringing them in line with industry-standard models.</w:t>
      </w:r>
    </w:p>
    <w:p>
      <w:r>
        <w:br w:type="page"/>
      </w:r>
    </w:p>
    <w:p>
      <w:pPr>
        <w:pStyle w:val="Heading1"/>
        <w:spacing w:after="200" w:before="360"/>
      </w:pPr>
      <w:r>
        <w:rPr>
          <w:rFonts w:ascii="Calibri" w:cs="Calibri" w:eastAsia="Calibri" w:hAnsi="Calibri"/>
          <w:b/>
          <w:bCs/>
          <w:color w:val="01696F"/>
          <w:sz w:val="28"/>
          <w:szCs w:val="28"/>
        </w:rPr>
        <w:t xml:space="preserve">10. Testing and Validation</w:t>
      </w:r>
    </w:p>
    <w:p>
      <w:pPr>
        <w:spacing w:after="160" w:before="0" w:line="276"/>
        <w:jc w:val="left"/>
      </w:pPr>
      <w:r>
        <w:rPr>
          <w:rFonts w:ascii="Calibri" w:cs="Calibri" w:eastAsia="Calibri" w:hAnsi="Calibri"/>
          <w:b w:val="false"/>
          <w:bCs w:val="false"/>
          <w:i w:val="false"/>
          <w:iCs w:val="false"/>
          <w:color w:val="28251D"/>
          <w:sz w:val="22"/>
          <w:szCs w:val="22"/>
        </w:rPr>
        <w:t xml:space="preserve">After implementing these changes, run the following validation checks:</w:t>
      </w:r>
    </w:p>
    <w:p>
      <w:pPr>
        <w:pStyle w:val="Heading2"/>
        <w:spacing w:after="160" w:before="280"/>
      </w:pPr>
      <w:r>
        <w:rPr>
          <w:rFonts w:ascii="Calibri" w:cs="Calibri" w:eastAsia="Calibri" w:hAnsi="Calibri"/>
          <w:b/>
          <w:bCs/>
          <w:color w:val="01696F"/>
          <w:sz w:val="24"/>
          <w:szCs w:val="24"/>
        </w:rPr>
        <w:t xml:space="preserve">10.1 Smoke Tests</w:t>
      </w:r>
    </w:p>
    <w:p>
      <w:pPr>
        <w:spacing w:after="160" w:before="0" w:line="276"/>
        <w:jc w:val="left"/>
      </w:pPr>
      <w:r>
        <w:rPr>
          <w:rFonts w:ascii="Calibri" w:cs="Calibri" w:eastAsia="Calibri" w:hAnsi="Calibri"/>
          <w:b w:val="false"/>
          <w:bCs w:val="false"/>
          <w:i w:val="false"/>
          <w:iCs w:val="false"/>
          <w:color w:val="28251D"/>
          <w:sz w:val="22"/>
          <w:szCs w:val="22"/>
        </w:rPr>
        <w:t xml:space="preserve">Run assessments for the following well-understood locations and verify EAL is in a reasonable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400"/>
        <w:gridCol w:w="2560"/>
      </w:tblGrid>
      <w:tr>
        <w:trPr>
          <w:tblHeader/>
        </w:trPr>
        <w:tc>
          <w:tcPr>
            <w:tcW w:type="dxa" w:w="18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Location</w:t>
            </w:r>
          </w:p>
        </w:tc>
        <w:tc>
          <w:tcPr>
            <w:tcW w:type="dxa" w:w="16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Coordinates</w:t>
            </w:r>
          </w:p>
        </w:tc>
        <w:tc>
          <w:tcPr>
            <w:tcW w:type="dxa" w:w="340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Expected Characteristics</w:t>
            </w:r>
          </w:p>
        </w:tc>
        <w:tc>
          <w:tcPr>
            <w:tcW w:type="dxa" w:w="2560"/>
            <w:tcBorders>
              <w:top w:val="single" w:color="CCCCCC" w:sz="1"/>
              <w:left w:val="single" w:color="CCCCCC" w:sz="1"/>
              <w:bottom w:val="single" w:color="CCCCCC" w:sz="1"/>
              <w:right w:val="single" w:color="CCCCCC" w:sz="1"/>
            </w:tcBorders>
            <w:shd w:fill="D5EDED" w:val="clear"/>
            <w:tcMar>
              <w:top w:type="dxa" w:w="60"/>
              <w:left w:type="dxa" w:w="100"/>
              <w:bottom w:type="dxa" w:w="60"/>
              <w:right w:type="dxa" w:w="100"/>
            </w:tcMar>
            <w:vAlign w:val="center"/>
          </w:tcPr>
          <w:p>
            <w:pPr>
              <w:spacing w:after="0"/>
            </w:pPr>
            <w:r>
              <w:rPr>
                <w:rFonts w:ascii="Calibri" w:cs="Calibri" w:eastAsia="Calibri" w:hAnsi="Calibri"/>
                <w:b/>
                <w:bCs/>
                <w:color w:val="01696F"/>
                <w:sz w:val="20"/>
                <w:szCs w:val="20"/>
              </w:rPr>
              <w:t xml:space="preserve">Expected EAL Range (% of asset value)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London, UK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51.51, −0.13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Moderate flood risk, negligible hurricane risk. Total EAL should be dominated by flood and heat.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0.05–0.3%</w:t>
            </w:r>
          </w:p>
        </w:tc>
      </w:tr>
      <w:tr>
        <w:tc>
          <w:tcPr>
            <w:tcW w:type="dxa" w:w="18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Miami, USA</w:t>
            </w:r>
          </w:p>
        </w:tc>
        <w:tc>
          <w:tcPr>
            <w:tcW w:type="dxa" w:w="1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25.76, −80.19</w:t>
            </w:r>
          </w:p>
        </w:tc>
        <w:tc>
          <w:tcPr>
            <w:tcW w:type="dxa" w:w="3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High hurricane risk, high flood risk.</w:t>
            </w:r>
          </w:p>
        </w:tc>
        <w:tc>
          <w:tcPr>
            <w:tcW w:type="dxa" w:w="25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0.5–2.0%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Tokyo, Japan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35.68, 139.69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Moderate hurricane (typhoon) risk, moderate flood risk.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0.2–1.0%</w:t>
            </w:r>
          </w:p>
        </w:tc>
      </w:tr>
      <w:tr>
        <w:tc>
          <w:tcPr>
            <w:tcW w:type="dxa" w:w="18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Nairobi, Kenya</w:t>
            </w:r>
          </w:p>
        </w:tc>
        <w:tc>
          <w:tcPr>
            <w:tcW w:type="dxa" w:w="16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−1.29, 36.82</w:t>
            </w:r>
          </w:p>
        </w:tc>
        <w:tc>
          <w:tcPr>
            <w:tcW w:type="dxa" w:w="3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Low flood risk, no hurricane risk, moderate heat and drought.</w:t>
            </w:r>
          </w:p>
        </w:tc>
        <w:tc>
          <w:tcPr>
            <w:tcW w:type="dxa" w:w="256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pPr>
              <w:spacing w:after="0"/>
            </w:pPr>
            <w:r>
              <w:rPr>
                <w:rFonts w:ascii="Calibri" w:cs="Calibri" w:eastAsia="Calibri" w:hAnsi="Calibri"/>
                <w:color w:val="28251D"/>
                <w:sz w:val="20"/>
                <w:szCs w:val="20"/>
              </w:rPr>
              <w:t xml:space="preserve">0.01–0.1%</w:t>
            </w:r>
          </w:p>
        </w:tc>
      </w:tr>
    </w:tbl>
    <w:p>
      <w:pPr>
        <w:spacing w:after="200"/>
      </w:pPr>
    </w:p>
    <w:p>
      <w:pPr>
        <w:pStyle w:val="Heading2"/>
        <w:spacing w:after="160" w:before="280"/>
      </w:pPr>
      <w:r>
        <w:rPr>
          <w:rFonts w:ascii="Calibri" w:cs="Calibri" w:eastAsia="Calibri" w:hAnsi="Calibri"/>
          <w:b/>
          <w:bCs/>
          <w:color w:val="01696F"/>
          <w:sz w:val="24"/>
          <w:szCs w:val="24"/>
        </w:rPr>
        <w:t xml:space="preserve">10.2 Regression Tests</w:t>
      </w:r>
    </w:p>
    <w:p>
      <w:pPr>
        <w:spacing w:after="160" w:before="0" w:line="276"/>
        <w:jc w:val="left"/>
      </w:pPr>
      <w:r>
        <w:rPr>
          <w:rFonts w:ascii="Calibri" w:cs="Calibri" w:eastAsia="Calibri" w:hAnsi="Calibri"/>
          <w:b w:val="false"/>
          <w:bCs w:val="false"/>
          <w:i w:val="false"/>
          <w:iCs w:val="false"/>
          <w:color w:val="28251D"/>
          <w:sz w:val="22"/>
          <w:szCs w:val="22"/>
        </w:rPr>
        <w:t xml:space="preserve">Compare before/after EAL values for 20+ diverse locations to ensure no individual hazard has INCREASED (all changes should reduce or maintain current values, except hurricane frequency which may increase in some basins due to the satellite-era filter reducing the denominator more than the numerator).</w:t>
      </w:r>
    </w:p>
    <w:p>
      <w:pPr>
        <w:pStyle w:val="Heading2"/>
        <w:spacing w:after="160" w:before="280"/>
      </w:pPr>
      <w:r>
        <w:rPr>
          <w:rFonts w:ascii="Calibri" w:cs="Calibri" w:eastAsia="Calibri" w:hAnsi="Calibri"/>
          <w:b/>
          <w:bCs/>
          <w:color w:val="01696F"/>
          <w:sz w:val="24"/>
          <w:szCs w:val="24"/>
        </w:rPr>
        <w:t xml:space="preserve">10.3 Unit Tests</w:t>
      </w:r>
    </w:p>
    <w:p>
      <w:pPr>
        <w:spacing w:after="160" w:before="0" w:line="276"/>
        <w:jc w:val="left"/>
      </w:pPr>
      <w:r>
        <w:rPr>
          <w:rFonts w:ascii="Calibri" w:cs="Calibri" w:eastAsia="Calibri" w:hAnsi="Calibri"/>
          <w:b w:val="false"/>
          <w:bCs w:val="false"/>
          <w:i w:val="false"/>
          <w:iCs w:val="false"/>
          <w:color w:val="28251D"/>
          <w:sz w:val="22"/>
          <w:szCs w:val="22"/>
        </w:rPr>
        <w:t xml:space="preserve">The following unit tests must pass:</w:t>
      </w:r>
    </w:p>
    <w:p>
      <w:pPr>
        <w:spacing w:after="160" w:before="0" w:line="276"/>
        <w:jc w:val="left"/>
      </w:pPr>
      <w:r>
        <w:rPr>
          <w:rFonts w:ascii="Calibri" w:cs="Calibri" w:eastAsia="Calibri" w:hAnsi="Calibri"/>
          <w:b w:val="false"/>
          <w:bCs w:val="false"/>
          <w:i w:val="false"/>
          <w:iCs w:val="false"/>
          <w:color w:val="28251D"/>
          <w:sz w:val="22"/>
          <w:szCs w:val="22"/>
        </w:rPr>
        <w:t xml:space="preserve">• Test that trapezoidal integration of a known loss-exceedance curve matches the analytical solution.</w:t>
      </w:r>
    </w:p>
    <w:p>
      <w:pPr>
        <w:spacing w:after="160" w:before="0" w:line="276"/>
        <w:jc w:val="left"/>
      </w:pPr>
      <w:r>
        <w:rPr>
          <w:rFonts w:ascii="Calibri" w:cs="Calibri" w:eastAsia="Calibri" w:hAnsi="Calibri"/>
          <w:b w:val="false"/>
          <w:bCs w:val="false"/>
          <w:i w:val="false"/>
          <w:iCs w:val="false"/>
          <w:color w:val="28251D"/>
          <w:sz w:val="22"/>
          <w:szCs w:val="22"/>
        </w:rPr>
        <w:t xml:space="preserve">• Test that Gumbel depth scaling produces depth_100yr when T=100.</w:t>
      </w:r>
    </w:p>
    <w:p>
      <w:pPr>
        <w:spacing w:after="160" w:before="0" w:line="276"/>
        <w:jc w:val="left"/>
      </w:pPr>
      <w:r>
        <w:rPr>
          <w:rFonts w:ascii="Calibri" w:cs="Calibri" w:eastAsia="Calibri" w:hAnsi="Calibri"/>
          <w:b w:val="false"/>
          <w:bCs w:val="false"/>
          <w:i w:val="false"/>
          <w:iCs w:val="false"/>
          <w:color w:val="28251D"/>
          <w:sz w:val="22"/>
          <w:szCs w:val="22"/>
        </w:rPr>
        <w:t xml:space="preserve">• Test that first-floor-height adjustment produces zero damage when flood depth is less than FFH.</w:t>
      </w:r>
    </w:p>
    <w:p>
      <w:pPr>
        <w:spacing w:after="160" w:before="0" w:line="276"/>
        <w:jc w:val="left"/>
      </w:pPr>
      <w:r>
        <w:rPr>
          <w:rFonts w:ascii="Calibri" w:cs="Calibri" w:eastAsia="Calibri" w:hAnsi="Calibri"/>
          <w:b w:val="false"/>
          <w:bCs w:val="false"/>
          <w:i w:val="false"/>
          <w:iCs w:val="false"/>
          <w:color w:val="28251D"/>
          <w:sz w:val="22"/>
          <w:szCs w:val="22"/>
        </w:rPr>
        <w:t xml:space="preserve">• Test that IBTrACS filter excludes all records before 1980.</w:t>
      </w:r>
    </w:p>
    <w:p>
      <w:pPr>
        <w:spacing w:after="160" w:before="0" w:line="276"/>
        <w:jc w:val="left"/>
      </w:pPr>
      <w:r>
        <w:rPr>
          <w:rFonts w:ascii="Calibri" w:cs="Calibri" w:eastAsia="Calibri" w:hAnsi="Calibri"/>
          <w:b w:val="false"/>
          <w:bCs w:val="false"/>
          <w:i w:val="false"/>
          <w:iCs w:val="false"/>
          <w:color w:val="28251D"/>
          <w:sz w:val="22"/>
          <w:szCs w:val="22"/>
        </w:rPr>
        <w:t xml:space="preserve">• Test that Emanuel damage function returns 0 below threshold and approximately 0.5 at V_half.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Climate Risk API — EAL Methodology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28"/>
      <w:szCs w:val="28"/>
    </w:rPr>
  </w:style>
  <w:style w:type="paragraph" w:styleId="Heading2">
    <w:name w:val="Heading 2"/>
    <w:basedOn w:val="Normal"/>
    <w:next w:val="Normal"/>
    <w:qFormat/>
    <w:pPr>
      <w:spacing w:after="160" w:before="280"/>
      <w:outlineLvl w:val="1"/>
    </w:pPr>
    <w:rPr>
      <w:rFonts w:ascii="Calibri" w:cs="Calibri" w:eastAsia="Calibri" w:hAnsi="Calibri"/>
      <w:b/>
      <w:bCs/>
      <w:color w:val="01696F"/>
      <w:sz w:val="24"/>
      <w:szCs w:val="24"/>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qulqtaxhub_4bjyiooor" Type="http://schemas.openxmlformats.org/officeDocument/2006/relationships/hyperlink" Target="https://www.hec.usace.army.mil/confluence/fdadocs/techref/expected-annual-damage-167248971.html" TargetMode="External"/><Relationship Id="rIdgfohmteoswkbiaastpbpl" Type="http://schemas.openxmlformats.org/officeDocument/2006/relationships/hyperlink" Target="https://www.verisk.com/blog/modeling-fundamentals--what-is-aal-/" TargetMode="External"/><Relationship Id="rId9ypbx31fmesxayqgupkv7" Type="http://schemas.openxmlformats.org/officeDocument/2006/relationships/hyperlink" Target="https://engine-docs.sites.riskscape.nz/advanced/probabilistic/hazard-based.html" TargetMode="External"/><Relationship Id="rIdpuna1ulfnvfdhl9xoq6ca" Type="http://schemas.openxmlformats.org/officeDocument/2006/relationships/hyperlink" Target="https://pubs.usgs.gov/publication/tm4B5" TargetMode="External"/><Relationship Id="rIdsbilxct_h3dcsiug7skcd" Type="http://schemas.openxmlformats.org/officeDocument/2006/relationships/hyperlink" Target="http://drm.cenn.org/Trainings/Multi%20Hazard%20Risk%20Assessment/Lectures_ENG/Session%2006%20Risk%20Analysis/Background/HAZUS%20Flood%2005-Damage%20Buildings.pdf" TargetMode="External"/><Relationship Id="rId9efixd93d_shztk6wlxpc" Type="http://schemas.openxmlformats.org/officeDocument/2006/relationships/hyperlink" Target="https://docs.urbanfootprint.com/assets/Coastal_Flood_Loss_Methodology.pdf" TargetMode="External"/><Relationship Id="rIddigw8ewhrahvtqa6braeu" Type="http://schemas.openxmlformats.org/officeDocument/2006/relationships/hyperlink" Target="https://www.ncei.noaa.gov/sites/default/files/2021-07/IBTrACS_version4_Technical_Details.pdf" TargetMode="External"/><Relationship Id="rIdtxwi1dugjr8f8qya2yzj5" Type="http://schemas.openxmlformats.org/officeDocument/2006/relationships/hyperlink" Target="https://nhess.copernicus.org/articles/21/393/2021/" TargetMode="External"/><Relationship Id="rIdl4uozlikygjg7w-rpmo3d" Type="http://schemas.openxmlformats.org/officeDocument/2006/relationships/hyperlink" Target="https://www.verisk.com/blog/modeling-fundamentals--what-is-aal-/" TargetMode="External"/><Relationship Id="rId2i0ud4jx8k8iu_nn01kw_" Type="http://schemas.openxmlformats.org/officeDocument/2006/relationships/hyperlink" Target="https://nhess.copernicus.org/articles/21/393/2021/" TargetMode="External"/><Relationship Id="rId1dqlyezdqizqfz5coosjv" Type="http://schemas.openxmlformats.org/officeDocument/2006/relationships/hyperlink" Target="https://nhess.copernicus.org/articles/21/393/2021/"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2026-03-13T23:35:46.729Z</dcterms:created>
  <dcterms:modified xsi:type="dcterms:W3CDTF">2026-03-13T23:35:46.763Z</dcterms:modified>
</cp:coreProperties>
</file>

<file path=docProps/custom.xml><?xml version="1.0" encoding="utf-8"?>
<Properties xmlns="http://schemas.openxmlformats.org/officeDocument/2006/custom-properties" xmlns:vt="http://schemas.openxmlformats.org/officeDocument/2006/docPropsVTypes"/>
</file>