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00446d26c797e2716a0ced2118ad57d25f0fd3"/>
    <w:p>
      <w:pPr>
        <w:pStyle w:val="Heading1"/>
      </w:pPr>
      <w:r>
        <w:t xml:space="preserve">Batch 1276 — failed source URLs vs recovered content (12 completed companies)</w:t>
      </w:r>
    </w:p>
    <w:p>
      <w:pPr>
        <w:pStyle w:val="FirstParagraph"/>
      </w:pPr>
      <w:r>
        <w:t xml:space="preserve">Generated read-only:</w:t>
      </w:r>
      <w:r>
        <w:t xml:space="preserve"> </w:t>
      </w:r>
      <w:r>
        <w:rPr>
          <w:rStyle w:val="VerbatimChar"/>
        </w:rPr>
        <w:t xml:space="preserve">documents</w:t>
      </w:r>
      <w:r>
        <w:t xml:space="preserve"> </w:t>
      </w:r>
      <w:r>
        <w:t xml:space="preserve">rows (SELECT in a</w:t>
      </w:r>
      <w:r>
        <w:t xml:space="preserve"> </w:t>
      </w:r>
      <w:r>
        <w:rPr>
          <w:rStyle w:val="VerbatimChar"/>
        </w:rPr>
        <w:t xml:space="preserve">readonly</w:t>
      </w:r>
      <w:r>
        <w:t xml:space="preserve"> </w:t>
      </w:r>
      <w:r>
        <w:t xml:space="preserve">transaction) for the 12 completed company ids, joined by URL to the saved worker logs</w:t>
      </w:r>
      <w:r>
        <w:t xml:space="preserve"> </w:t>
      </w:r>
      <w:r>
        <w:rPr>
          <w:rStyle w:val="VerbatimChar"/>
        </w:rPr>
        <w:t xml:space="preserve">/tmp/wklogs_{w1,w2,cf79e5a7,w4}.json</w:t>
      </w:r>
      <w:r>
        <w:t xml:space="preserve"> </w:t>
      </w:r>
      <w:r>
        <w:t xml:space="preserve">(merged, de-duplicated on (timestamp,message), clipped to the batch window 01:24:46–02:18:04 UTC). Scripts:</w:t>
      </w:r>
      <w:r>
        <w:t xml:space="preserve"> </w:t>
      </w:r>
      <w:r>
        <w:rPr>
          <w:rStyle w:val="VerbatimChar"/>
        </w:rPr>
        <w:t xml:space="preserve">recon_db2.py</w:t>
      </w:r>
      <w:r>
        <w:t xml:space="preserve"> </w:t>
      </w:r>
      <w:r>
        <w:t xml:space="preserve">(DB snapshot),</w:t>
      </w:r>
      <w:r>
        <w:t xml:space="preserve"> </w:t>
      </w:r>
      <w:r>
        <w:rPr>
          <w:rStyle w:val="VerbatimChar"/>
        </w:rPr>
        <w:t xml:space="preserve">recon_analyze.py</w:t>
      </w:r>
      <w:r>
        <w:t xml:space="preserve"> </w:t>
      </w:r>
      <w:r>
        <w:t xml:space="preserve">(join). No writes.</w:t>
      </w:r>
    </w:p>
    <w:p>
      <w:pPr>
        <w:pStyle w:val="BodyText"/>
      </w:pPr>
      <w:r>
        <w:t xml:space="preserve">Definitions:</w:t>
      </w:r>
      <w:r>
        <w:t xml:space="preserve"> </w:t>
      </w:r>
      <w:r>
        <w:rPr>
          <w:bCs/>
          <w:b/>
        </w:rPr>
        <w:t xml:space="preserve">failed URL (log)</w:t>
      </w:r>
      <w:r>
        <w:t xml:space="preserve"> </w:t>
      </w:r>
      <w:r>
        <w:t xml:space="preserve">= URL with ≥1 browser-launch failure / browser-unavailable / fetch-timeout / HTTP-failure line in the window.</w:t>
      </w:r>
      <w:r>
        <w:t xml:space="preserve"> </w:t>
      </w:r>
      <w:r>
        <w:rPr>
          <w:bCs/>
          <w:b/>
        </w:rPr>
        <w:t xml:space="preserve">Recovered via fallback</w:t>
      </w:r>
      <w:r>
        <w:t xml:space="preserve"> </w:t>
      </w:r>
      <w:r>
        <w:t xml:space="preserve">= a failed URL that also has a Firecrawl, deferred-retry or browser-PDF recovery line.</w:t>
      </w:r>
      <w:r>
        <w:t xml:space="preserve"> </w:t>
      </w:r>
      <w:r>
        <w:rPr>
          <w:bCs/>
          <w:b/>
        </w:rPr>
        <w:t xml:space="preserve">ok in DB w/o logged recovery</w:t>
      </w:r>
      <w:r>
        <w:t xml:space="preserve"> </w:t>
      </w:r>
      <w:r>
        <w:t xml:space="preserve">= failed in logs,</w:t>
      </w:r>
      <w:r>
        <w:t xml:space="preserve"> </w:t>
      </w:r>
      <w:r>
        <w:rPr>
          <w:rStyle w:val="VerbatimChar"/>
        </w:rPr>
        <w:t xml:space="preserve">fetch_status='ok'</w:t>
      </w:r>
      <w:r>
        <w:t xml:space="preserve"> </w:t>
      </w:r>
      <w:r>
        <w:t xml:space="preserve">with content now (recovered by a path that does not log a recovery line, e.g. later strategy in the same fetch chain).</w:t>
      </w:r>
      <w:r>
        <w:t xml:space="preserve"> </w:t>
      </w:r>
      <w:r>
        <w:rPr>
          <w:bCs/>
          <w:b/>
        </w:rPr>
        <w:t xml:space="preserve">Remaining gap</w:t>
      </w:r>
      <w:r>
        <w:t xml:space="preserve"> </w:t>
      </w:r>
      <w:r>
        <w:t xml:space="preserve">= failed URL with no recovery and not ok in DB.</w:t>
      </w:r>
      <w:r>
        <w:t xml:space="preserve"> </w:t>
      </w:r>
      <w:r>
        <w:rPr>
          <w:bCs/>
          <w:b/>
        </w:rPr>
        <w:t xml:space="preserve">dead (DB)</w:t>
      </w:r>
      <w:r>
        <w:t xml:space="preserve"> </w:t>
      </w:r>
      <w:r>
        <w:t xml:space="preserve">=</w:t>
      </w:r>
      <w:r>
        <w:t xml:space="preserve"> </w:t>
      </w:r>
      <w:r>
        <w:rPr>
          <w:rStyle w:val="VerbatimChar"/>
        </w:rPr>
        <w:t xml:space="preserve">fetch_status='dead'</w:t>
      </w:r>
      <w:r>
        <w:t xml:space="preserve"> </w:t>
      </w:r>
      <w:r>
        <w:t xml:space="preserve">rows created/fetched in the batch window.</w:t>
      </w:r>
      <w:r>
        <w:t xml:space="preserve"> </w:t>
      </w:r>
      <w:r>
        <w:rPr>
          <w:rStyle w:val="VerbatimChar"/>
        </w:rPr>
        <w:t xml:space="preserve">ok</w:t>
      </w:r>
      <w:r>
        <w:t xml:space="preserve"> </w:t>
      </w:r>
      <w:r>
        <w:t xml:space="preserve">= rows with</w:t>
      </w:r>
      <w:r>
        <w:t xml:space="preserve"> </w:t>
      </w:r>
      <w:r>
        <w:rPr>
          <w:rStyle w:val="VerbatimChar"/>
        </w:rPr>
        <w:t xml:space="preserve">fetch_status='ok'</w:t>
      </w:r>
      <w:r>
        <w:t xml:space="preserve"> </w:t>
      </w:r>
      <w:r>
        <w:t xml:space="preserve">— equals the corpus counts in deliverable 36 for every company.</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Company (id)</w:t>
            </w:r>
          </w:p>
        </w:tc>
        <w:tc>
          <w:tcPr/>
          <w:p>
            <w:pPr>
              <w:pStyle w:val="Compact"/>
              <w:jc w:val="left"/>
            </w:pPr>
            <w:r>
              <w:t xml:space="preserve">doc rows</w:t>
            </w:r>
          </w:p>
        </w:tc>
        <w:tc>
          <w:tcPr/>
          <w:p>
            <w:pPr>
              <w:pStyle w:val="Compact"/>
              <w:jc w:val="left"/>
            </w:pPr>
            <w:r>
              <w:t xml:space="preserve">ok (corpus)</w:t>
            </w:r>
          </w:p>
        </w:tc>
        <w:tc>
          <w:tcPr/>
          <w:p>
            <w:pPr>
              <w:pStyle w:val="Compact"/>
              <w:jc w:val="left"/>
            </w:pPr>
            <w:r>
              <w:t xml:space="preserve">dead (DB)</w:t>
            </w:r>
          </w:p>
        </w:tc>
        <w:tc>
          <w:tcPr/>
          <w:p>
            <w:pPr>
              <w:pStyle w:val="Compact"/>
              <w:jc w:val="left"/>
            </w:pPr>
            <w:r>
              <w:t xml:space="preserve">dead, first-party &amp; not gate-rejected</w:t>
            </w:r>
          </w:p>
        </w:tc>
        <w:tc>
          <w:tcPr/>
          <w:p>
            <w:pPr>
              <w:pStyle w:val="Compact"/>
              <w:jc w:val="left"/>
            </w:pPr>
            <w:r>
              <w:t xml:space="preserve">failed URLs (log)</w:t>
            </w:r>
          </w:p>
        </w:tc>
        <w:tc>
          <w:tcPr/>
          <w:p>
            <w:pPr>
              <w:pStyle w:val="Compact"/>
              <w:jc w:val="left"/>
            </w:pPr>
            <w:r>
              <w:t xml:space="preserve">of which browser launch/unavailable</w:t>
            </w:r>
          </w:p>
        </w:tc>
        <w:tc>
          <w:tcPr/>
          <w:p>
            <w:pPr>
              <w:pStyle w:val="Compact"/>
              <w:jc w:val="left"/>
            </w:pPr>
            <w:r>
              <w:t xml:space="preserve">recovered via fallback (by)</w:t>
            </w:r>
          </w:p>
        </w:tc>
        <w:tc>
          <w:tcPr/>
          <w:p>
            <w:pPr>
              <w:pStyle w:val="Compact"/>
              <w:jc w:val="left"/>
            </w:pPr>
            <w:r>
              <w:t xml:space="preserve">ok in DB w/o logged recovery</w:t>
            </w:r>
          </w:p>
        </w:tc>
        <w:tc>
          <w:tcPr/>
          <w:p>
            <w:pPr>
              <w:pStyle w:val="Compact"/>
              <w:jc w:val="left"/>
            </w:pPr>
            <w:r>
              <w:t xml:space="preserve">remaining gap (URLs)</w:t>
            </w:r>
          </w:p>
        </w:tc>
      </w:tr>
      <w:tr>
        <w:tc>
          <w:tcPr/>
          <w:p>
            <w:pPr>
              <w:pStyle w:val="Compact"/>
              <w:jc w:val="left"/>
            </w:pPr>
            <w:r>
              <w:t xml:space="preserve">CSX (9)</w:t>
            </w:r>
          </w:p>
        </w:tc>
        <w:tc>
          <w:tcPr/>
          <w:p>
            <w:pPr>
              <w:pStyle w:val="Compact"/>
              <w:jc w:val="left"/>
            </w:pPr>
            <w:r>
              <w:t xml:space="preserve">32</w:t>
            </w:r>
          </w:p>
        </w:tc>
        <w:tc>
          <w:tcPr/>
          <w:p>
            <w:pPr>
              <w:pStyle w:val="Compact"/>
              <w:jc w:val="left"/>
            </w:pPr>
            <w:r>
              <w:t xml:space="preserve">27</w:t>
            </w:r>
          </w:p>
        </w:tc>
        <w:tc>
          <w:tcPr/>
          <w:p>
            <w:pPr>
              <w:pStyle w:val="Compact"/>
              <w:jc w:val="left"/>
            </w:pPr>
            <w:r>
              <w:t xml:space="preserve">2 (timeout 2)</w:t>
            </w:r>
          </w:p>
        </w:tc>
        <w:tc>
          <w:tcPr/>
          <w:p>
            <w:pPr>
              <w:pStyle w:val="Compact"/>
              <w:jc w:val="left"/>
            </w:pPr>
            <w:r>
              <w:t xml:space="preserve">2</w:t>
            </w:r>
          </w:p>
        </w:tc>
        <w:tc>
          <w:tcPr/>
          <w:p>
            <w:pPr>
              <w:pStyle w:val="Compact"/>
              <w:jc w:val="left"/>
            </w:pPr>
            <w:r>
              <w:t xml:space="preserve">8</w:t>
            </w:r>
          </w:p>
        </w:tc>
        <w:tc>
          <w:tcPr/>
          <w:p>
            <w:pPr>
              <w:pStyle w:val="Compact"/>
              <w:jc w:val="left"/>
            </w:pPr>
            <w:r>
              <w:t xml:space="preserve">1</w:t>
            </w:r>
          </w:p>
        </w:tc>
        <w:tc>
          <w:tcPr/>
          <w:p>
            <w:pPr>
              <w:pStyle w:val="Compact"/>
              <w:jc w:val="left"/>
            </w:pPr>
            <w:r>
              <w:t xml:space="preserve">5 (firecrawl 5)</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MAGNA (10)</w:t>
            </w:r>
          </w:p>
        </w:tc>
        <w:tc>
          <w:tcPr/>
          <w:p>
            <w:pPr>
              <w:pStyle w:val="Compact"/>
              <w:jc w:val="left"/>
            </w:pPr>
            <w:r>
              <w:t xml:space="preserve">61</w:t>
            </w:r>
          </w:p>
        </w:tc>
        <w:tc>
          <w:tcPr/>
          <w:p>
            <w:pPr>
              <w:pStyle w:val="Compact"/>
              <w:jc w:val="left"/>
            </w:pPr>
            <w:r>
              <w:t xml:space="preserve">53</w:t>
            </w:r>
          </w:p>
        </w:tc>
        <w:tc>
          <w:tcPr/>
          <w:p>
            <w:pPr>
              <w:pStyle w:val="Compact"/>
              <w:jc w:val="left"/>
            </w:pPr>
            <w:r>
              <w:t xml:space="preserve">2 (transient 1, timeout 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 (—)</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Southern (11)</w:t>
            </w:r>
          </w:p>
        </w:tc>
        <w:tc>
          <w:tcPr/>
          <w:p>
            <w:pPr>
              <w:pStyle w:val="Compact"/>
              <w:jc w:val="left"/>
            </w:pPr>
            <w:r>
              <w:t xml:space="preserve">31</w:t>
            </w:r>
          </w:p>
        </w:tc>
        <w:tc>
          <w:tcPr/>
          <w:p>
            <w:pPr>
              <w:pStyle w:val="Compact"/>
              <w:jc w:val="left"/>
            </w:pPr>
            <w:r>
              <w:t xml:space="preserve">17</w:t>
            </w:r>
          </w:p>
        </w:tc>
        <w:tc>
          <w:tcPr/>
          <w:p>
            <w:pPr>
              <w:pStyle w:val="Compact"/>
              <w:jc w:val="left"/>
            </w:pPr>
            <w:r>
              <w:t xml:space="preserve">11 (timeout 8, budget_exceeded 3)</w:t>
            </w:r>
          </w:p>
        </w:tc>
        <w:tc>
          <w:tcPr/>
          <w:p>
            <w:pPr>
              <w:pStyle w:val="Compact"/>
              <w:jc w:val="left"/>
            </w:pPr>
            <w:r>
              <w:t xml:space="preserve">10</w:t>
            </w:r>
          </w:p>
        </w:tc>
        <w:tc>
          <w:tcPr/>
          <w:p>
            <w:pPr>
              <w:pStyle w:val="Compact"/>
              <w:jc w:val="left"/>
            </w:pPr>
            <w:r>
              <w:t xml:space="preserve">11</w:t>
            </w:r>
          </w:p>
        </w:tc>
        <w:tc>
          <w:tcPr/>
          <w:p>
            <w:pPr>
              <w:pStyle w:val="Compact"/>
              <w:jc w:val="left"/>
            </w:pPr>
            <w:r>
              <w:t xml:space="preserve">11</w:t>
            </w:r>
          </w:p>
        </w:tc>
        <w:tc>
          <w:tcPr/>
          <w:p>
            <w:pPr>
              <w:pStyle w:val="Compact"/>
              <w:jc w:val="left"/>
            </w:pPr>
            <w:r>
              <w:t xml:space="preserve">1 (firecrawl 1)</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DARDEN (14)</w:t>
            </w:r>
          </w:p>
        </w:tc>
        <w:tc>
          <w:tcPr/>
          <w:p>
            <w:pPr>
              <w:pStyle w:val="Compact"/>
              <w:jc w:val="left"/>
            </w:pPr>
            <w:r>
              <w:t xml:space="preserve">42</w:t>
            </w:r>
          </w:p>
        </w:tc>
        <w:tc>
          <w:tcPr/>
          <w:p>
            <w:pPr>
              <w:pStyle w:val="Compact"/>
              <w:jc w:val="left"/>
            </w:pPr>
            <w:r>
              <w:t xml:space="preserve">34</w:t>
            </w:r>
          </w:p>
        </w:tc>
        <w:tc>
          <w:tcPr/>
          <w:p>
            <w:pPr>
              <w:pStyle w:val="Compact"/>
              <w:jc w:val="left"/>
            </w:pPr>
            <w:r>
              <w:t xml:space="preserve">2 (timeout 1, recovery:session_setup_failed 1)</w:t>
            </w:r>
          </w:p>
        </w:tc>
        <w:tc>
          <w:tcPr/>
          <w:p>
            <w:pPr>
              <w:pStyle w:val="Compact"/>
              <w:jc w:val="left"/>
            </w:pPr>
            <w:r>
              <w:t xml:space="preserve">1</w:t>
            </w:r>
          </w:p>
        </w:tc>
        <w:tc>
          <w:tcPr/>
          <w:p>
            <w:pPr>
              <w:pStyle w:val="Compact"/>
              <w:jc w:val="left"/>
            </w:pPr>
            <w:r>
              <w:t xml:space="preserve">11</w:t>
            </w:r>
          </w:p>
        </w:tc>
        <w:tc>
          <w:tcPr/>
          <w:p>
            <w:pPr>
              <w:pStyle w:val="Compact"/>
              <w:jc w:val="left"/>
            </w:pPr>
            <w:r>
              <w:t xml:space="preserve">4</w:t>
            </w:r>
          </w:p>
        </w:tc>
        <w:tc>
          <w:tcPr/>
          <w:p>
            <w:pPr>
              <w:pStyle w:val="Compact"/>
              <w:jc w:val="left"/>
            </w:pPr>
            <w:r>
              <w:t xml:space="preserve">4 (firecrawl 4, deferred-retry 2)</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BCE (15)</w:t>
            </w:r>
          </w:p>
        </w:tc>
        <w:tc>
          <w:tcPr/>
          <w:p>
            <w:pPr>
              <w:pStyle w:val="Compact"/>
              <w:jc w:val="left"/>
            </w:pPr>
            <w:r>
              <w:t xml:space="preserve">38</w:t>
            </w:r>
          </w:p>
        </w:tc>
        <w:tc>
          <w:tcPr/>
          <w:p>
            <w:pPr>
              <w:pStyle w:val="Compact"/>
              <w:jc w:val="left"/>
            </w:pPr>
            <w:r>
              <w:t xml:space="preserve">29</w:t>
            </w:r>
          </w:p>
        </w:tc>
        <w:tc>
          <w:tcPr/>
          <w:p>
            <w:pPr>
              <w:pStyle w:val="Compact"/>
              <w:jc w:val="left"/>
            </w:pPr>
            <w:r>
              <w:t xml:space="preserve">7 (timeout 7)</w:t>
            </w:r>
          </w:p>
        </w:tc>
        <w:tc>
          <w:tcPr/>
          <w:p>
            <w:pPr>
              <w:pStyle w:val="Compact"/>
              <w:jc w:val="left"/>
            </w:pPr>
            <w:r>
              <w:t xml:space="preserve">4</w:t>
            </w:r>
          </w:p>
        </w:tc>
        <w:tc>
          <w:tcPr/>
          <w:p>
            <w:pPr>
              <w:pStyle w:val="Compact"/>
              <w:jc w:val="left"/>
            </w:pPr>
            <w:r>
              <w:t xml:space="preserve">9</w:t>
            </w:r>
          </w:p>
        </w:tc>
        <w:tc>
          <w:tcPr/>
          <w:p>
            <w:pPr>
              <w:pStyle w:val="Compact"/>
              <w:jc w:val="left"/>
            </w:pPr>
            <w:r>
              <w:t xml:space="preserve">8</w:t>
            </w:r>
          </w:p>
        </w:tc>
        <w:tc>
          <w:tcPr/>
          <w:p>
            <w:pPr>
              <w:pStyle w:val="Compact"/>
              <w:jc w:val="left"/>
            </w:pPr>
            <w:r>
              <w:t xml:space="preserve">4 (firecrawl 4, deferred-retry 1)</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CELESTICA (19)</w:t>
            </w:r>
          </w:p>
        </w:tc>
        <w:tc>
          <w:tcPr/>
          <w:p>
            <w:pPr>
              <w:pStyle w:val="Compact"/>
              <w:jc w:val="left"/>
            </w:pPr>
            <w:r>
              <w:t xml:space="preserve">49</w:t>
            </w:r>
          </w:p>
        </w:tc>
        <w:tc>
          <w:tcPr/>
          <w:p>
            <w:pPr>
              <w:pStyle w:val="Compact"/>
              <w:jc w:val="left"/>
            </w:pPr>
            <w:r>
              <w:t xml:space="preserve">41</w:t>
            </w:r>
          </w:p>
        </w:tc>
        <w:tc>
          <w:tcPr/>
          <w:p>
            <w:pPr>
              <w:pStyle w:val="Compact"/>
              <w:jc w:val="left"/>
            </w:pPr>
            <w:r>
              <w:t xml:space="preserve">7 (recovery:session_setup_failed 3, budget_exceeded 4)</w:t>
            </w:r>
          </w:p>
        </w:tc>
        <w:tc>
          <w:tcPr/>
          <w:p>
            <w:pPr>
              <w:pStyle w:val="Compact"/>
              <w:jc w:val="left"/>
            </w:pPr>
            <w:r>
              <w:t xml:space="preserve">5</w:t>
            </w:r>
          </w:p>
        </w:tc>
        <w:tc>
          <w:tcPr/>
          <w:p>
            <w:pPr>
              <w:pStyle w:val="Compact"/>
              <w:jc w:val="left"/>
            </w:pPr>
            <w:r>
              <w:t xml:space="preserve">14</w:t>
            </w:r>
          </w:p>
        </w:tc>
        <w:tc>
          <w:tcPr/>
          <w:p>
            <w:pPr>
              <w:pStyle w:val="Compact"/>
              <w:jc w:val="left"/>
            </w:pPr>
            <w:r>
              <w:t xml:space="preserve">10</w:t>
            </w:r>
          </w:p>
        </w:tc>
        <w:tc>
          <w:tcPr/>
          <w:p>
            <w:pPr>
              <w:pStyle w:val="Compact"/>
              <w:jc w:val="left"/>
            </w:pPr>
            <w:r>
              <w:t xml:space="preserve">5 (browser-pdf 1, firecrawl 4)</w:t>
            </w:r>
          </w:p>
        </w:tc>
        <w:tc>
          <w:tcPr/>
          <w:p>
            <w:pPr>
              <w:pStyle w:val="Compact"/>
              <w:jc w:val="left"/>
            </w:pPr>
            <w:r>
              <w:t xml:space="preserve">7</w:t>
            </w:r>
          </w:p>
        </w:tc>
        <w:tc>
          <w:tcPr/>
          <w:p>
            <w:pPr>
              <w:pStyle w:val="Compact"/>
              <w:jc w:val="left"/>
            </w:pPr>
            <w:r>
              <w:t xml:space="preserve">2</w:t>
            </w:r>
          </w:p>
        </w:tc>
      </w:tr>
      <w:tr>
        <w:tc>
          <w:tcPr/>
          <w:p>
            <w:pPr>
              <w:pStyle w:val="Compact"/>
              <w:jc w:val="left"/>
            </w:pPr>
            <w:r>
              <w:t xml:space="preserve">Dominion (20)</w:t>
            </w:r>
          </w:p>
        </w:tc>
        <w:tc>
          <w:tcPr/>
          <w:p>
            <w:pPr>
              <w:pStyle w:val="Compact"/>
              <w:jc w:val="left"/>
            </w:pPr>
            <w:r>
              <w:t xml:space="preserve">29</w:t>
            </w:r>
          </w:p>
        </w:tc>
        <w:tc>
          <w:tcPr/>
          <w:p>
            <w:pPr>
              <w:pStyle w:val="Compact"/>
              <w:jc w:val="left"/>
            </w:pPr>
            <w:r>
              <w:t xml:space="preserve">24</w:t>
            </w:r>
          </w:p>
        </w:tc>
        <w:tc>
          <w:tcPr/>
          <w:p>
            <w:pPr>
              <w:pStyle w:val="Compact"/>
              <w:jc w:val="left"/>
            </w:pPr>
            <w:r>
              <w:t xml:space="preserve">2 (timeout 2)</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2 (browser-pdf 1, firecrawl 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Power Assets (21)</w:t>
            </w:r>
          </w:p>
        </w:tc>
        <w:tc>
          <w:tcPr/>
          <w:p>
            <w:pPr>
              <w:pStyle w:val="Compact"/>
              <w:jc w:val="left"/>
            </w:pPr>
            <w:r>
              <w:t xml:space="preserve">61</w:t>
            </w:r>
          </w:p>
        </w:tc>
        <w:tc>
          <w:tcPr/>
          <w:p>
            <w:pPr>
              <w:pStyle w:val="Compact"/>
              <w:jc w:val="left"/>
            </w:pPr>
            <w:r>
              <w:t xml:space="preserve">34</w:t>
            </w:r>
          </w:p>
        </w:tc>
        <w:tc>
          <w:tcPr/>
          <w:p>
            <w:pPr>
              <w:pStyle w:val="Compact"/>
              <w:jc w:val="left"/>
            </w:pPr>
            <w:r>
              <w:t xml:space="preserve">1 (fetch_returned_empty 1)</w:t>
            </w:r>
          </w:p>
        </w:tc>
        <w:tc>
          <w:tcPr/>
          <w:p>
            <w:pPr>
              <w:pStyle w:val="Compact"/>
              <w:jc w:val="left"/>
            </w:pPr>
            <w:r>
              <w:t xml:space="preserve">0</w:t>
            </w:r>
          </w:p>
        </w:tc>
        <w:tc>
          <w:tcPr/>
          <w:p>
            <w:pPr>
              <w:pStyle w:val="Compact"/>
              <w:jc w:val="left"/>
            </w:pPr>
            <w:r>
              <w:t xml:space="preserve">4</w:t>
            </w:r>
          </w:p>
        </w:tc>
        <w:tc>
          <w:tcPr/>
          <w:p>
            <w:pPr>
              <w:pStyle w:val="Compact"/>
              <w:jc w:val="left"/>
            </w:pPr>
            <w:r>
              <w:t xml:space="preserve">4</w:t>
            </w:r>
          </w:p>
        </w:tc>
        <w:tc>
          <w:tcPr/>
          <w:p>
            <w:pPr>
              <w:pStyle w:val="Compact"/>
              <w:jc w:val="left"/>
            </w:pPr>
            <w:r>
              <w:t xml:space="preserve">0 (—)</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AXA (24)</w:t>
            </w:r>
          </w:p>
        </w:tc>
        <w:tc>
          <w:tcPr/>
          <w:p>
            <w:pPr>
              <w:pStyle w:val="Compact"/>
              <w:jc w:val="left"/>
            </w:pPr>
            <w:r>
              <w:t xml:space="preserve">27</w:t>
            </w:r>
          </w:p>
        </w:tc>
        <w:tc>
          <w:tcPr/>
          <w:p>
            <w:pPr>
              <w:pStyle w:val="Compact"/>
              <w:jc w:val="left"/>
            </w:pPr>
            <w:r>
              <w:t xml:space="preserve">22</w:t>
            </w:r>
          </w:p>
        </w:tc>
        <w:tc>
          <w:tcPr/>
          <w:p>
            <w:pPr>
              <w:pStyle w:val="Compact"/>
              <w:jc w:val="left"/>
            </w:pPr>
            <w:r>
              <w:t xml:space="preserve">5 (timeout 3, recovery:session_setup_failed 2)</w:t>
            </w:r>
          </w:p>
        </w:tc>
        <w:tc>
          <w:tcPr/>
          <w:p>
            <w:pPr>
              <w:pStyle w:val="Compact"/>
              <w:jc w:val="left"/>
            </w:pPr>
            <w:r>
              <w:t xml:space="preserve">3</w:t>
            </w:r>
          </w:p>
        </w:tc>
        <w:tc>
          <w:tcPr/>
          <w:p>
            <w:pPr>
              <w:pStyle w:val="Compact"/>
              <w:jc w:val="left"/>
            </w:pPr>
            <w:r>
              <w:t xml:space="preserve">6</w:t>
            </w:r>
          </w:p>
        </w:tc>
        <w:tc>
          <w:tcPr/>
          <w:p>
            <w:pPr>
              <w:pStyle w:val="Compact"/>
              <w:jc w:val="left"/>
            </w:pPr>
            <w:r>
              <w:t xml:space="preserve">6</w:t>
            </w:r>
          </w:p>
        </w:tc>
        <w:tc>
          <w:tcPr/>
          <w:p>
            <w:pPr>
              <w:pStyle w:val="Compact"/>
              <w:jc w:val="left"/>
            </w:pPr>
            <w:r>
              <w:t xml:space="preserve">0 (—)</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OTSUKA (25)</w:t>
            </w:r>
          </w:p>
        </w:tc>
        <w:tc>
          <w:tcPr/>
          <w:p>
            <w:pPr>
              <w:pStyle w:val="Compact"/>
              <w:jc w:val="left"/>
            </w:pPr>
            <w:r>
              <w:t xml:space="preserve">16</w:t>
            </w:r>
          </w:p>
        </w:tc>
        <w:tc>
          <w:tcPr/>
          <w:p>
            <w:pPr>
              <w:pStyle w:val="Compact"/>
              <w:jc w:val="left"/>
            </w:pPr>
            <w:r>
              <w:t xml:space="preserve">11</w:t>
            </w:r>
          </w:p>
        </w:tc>
        <w:tc>
          <w:tcPr/>
          <w:p>
            <w:pPr>
              <w:pStyle w:val="Compact"/>
              <w:jc w:val="left"/>
            </w:pPr>
            <w:r>
              <w:t xml:space="preserve">4 (timeout 4)</w:t>
            </w:r>
          </w:p>
        </w:tc>
        <w:tc>
          <w:tcPr/>
          <w:p>
            <w:pPr>
              <w:pStyle w:val="Compact"/>
              <w:jc w:val="left"/>
            </w:pPr>
            <w:r>
              <w:t xml:space="preserve">3</w:t>
            </w:r>
          </w:p>
        </w:tc>
        <w:tc>
          <w:tcPr/>
          <w:p>
            <w:pPr>
              <w:pStyle w:val="Compact"/>
              <w:jc w:val="left"/>
            </w:pPr>
            <w:r>
              <w:t xml:space="preserve">4</w:t>
            </w:r>
          </w:p>
        </w:tc>
        <w:tc>
          <w:tcPr/>
          <w:p>
            <w:pPr>
              <w:pStyle w:val="Compact"/>
              <w:jc w:val="left"/>
            </w:pPr>
            <w:r>
              <w:t xml:space="preserve">1</w:t>
            </w:r>
          </w:p>
        </w:tc>
        <w:tc>
          <w:tcPr/>
          <w:p>
            <w:pPr>
              <w:pStyle w:val="Compact"/>
              <w:jc w:val="left"/>
            </w:pPr>
            <w:r>
              <w:t xml:space="preserve">1 (browser-pdf 1)</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Idemitsu (29)</w:t>
            </w:r>
          </w:p>
        </w:tc>
        <w:tc>
          <w:tcPr/>
          <w:p>
            <w:pPr>
              <w:pStyle w:val="Compact"/>
              <w:jc w:val="left"/>
            </w:pPr>
            <w:r>
              <w:t xml:space="preserve">35</w:t>
            </w:r>
          </w:p>
        </w:tc>
        <w:tc>
          <w:tcPr/>
          <w:p>
            <w:pPr>
              <w:pStyle w:val="Compact"/>
              <w:jc w:val="left"/>
            </w:pPr>
            <w:r>
              <w:t xml:space="preserve">26</w:t>
            </w:r>
          </w:p>
        </w:tc>
        <w:tc>
          <w:tcPr/>
          <w:p>
            <w:pPr>
              <w:pStyle w:val="Compact"/>
              <w:jc w:val="left"/>
            </w:pPr>
            <w:r>
              <w:t xml:space="preserve">7 (timeout 4, budget_exceeded 3)</w:t>
            </w:r>
          </w:p>
        </w:tc>
        <w:tc>
          <w:tcPr/>
          <w:p>
            <w:pPr>
              <w:pStyle w:val="Compact"/>
              <w:jc w:val="left"/>
            </w:pPr>
            <w:r>
              <w:t xml:space="preserve">4</w:t>
            </w:r>
          </w:p>
        </w:tc>
        <w:tc>
          <w:tcPr/>
          <w:p>
            <w:pPr>
              <w:pStyle w:val="Compact"/>
              <w:jc w:val="left"/>
            </w:pPr>
            <w:r>
              <w:t xml:space="preserve">11</w:t>
            </w:r>
          </w:p>
        </w:tc>
        <w:tc>
          <w:tcPr/>
          <w:p>
            <w:pPr>
              <w:pStyle w:val="Compact"/>
              <w:jc w:val="left"/>
            </w:pPr>
            <w:r>
              <w:t xml:space="preserve">11</w:t>
            </w:r>
          </w:p>
        </w:tc>
        <w:tc>
          <w:tcPr/>
          <w:p>
            <w:pPr>
              <w:pStyle w:val="Compact"/>
              <w:jc w:val="left"/>
            </w:pPr>
            <w:r>
              <w:t xml:space="preserve">0 (—)</w:t>
            </w:r>
          </w:p>
        </w:tc>
        <w:tc>
          <w:tcPr/>
          <w:p>
            <w:pPr>
              <w:pStyle w:val="Compact"/>
              <w:jc w:val="left"/>
            </w:pPr>
            <w:r>
              <w:t xml:space="preserve">4</w:t>
            </w:r>
          </w:p>
        </w:tc>
        <w:tc>
          <w:tcPr/>
          <w:p>
            <w:pPr>
              <w:pStyle w:val="Compact"/>
              <w:jc w:val="left"/>
            </w:pPr>
            <w:r>
              <w:t xml:space="preserve">7</w:t>
            </w:r>
          </w:p>
        </w:tc>
      </w:tr>
      <w:tr>
        <w:tc>
          <w:tcPr/>
          <w:p>
            <w:pPr>
              <w:pStyle w:val="Compact"/>
              <w:jc w:val="left"/>
            </w:pPr>
            <w:r>
              <w:t xml:space="preserve">BARRATT (30)</w:t>
            </w:r>
          </w:p>
        </w:tc>
        <w:tc>
          <w:tcPr/>
          <w:p>
            <w:pPr>
              <w:pStyle w:val="Compact"/>
              <w:jc w:val="left"/>
            </w:pPr>
            <w:r>
              <w:t xml:space="preserve">34</w:t>
            </w:r>
          </w:p>
        </w:tc>
        <w:tc>
          <w:tcPr/>
          <w:p>
            <w:pPr>
              <w:pStyle w:val="Compact"/>
              <w:jc w:val="left"/>
            </w:pPr>
            <w:r>
              <w:t xml:space="preserve">26</w:t>
            </w:r>
          </w:p>
        </w:tc>
        <w:tc>
          <w:tcPr/>
          <w:p>
            <w:pPr>
              <w:pStyle w:val="Compact"/>
              <w:jc w:val="left"/>
            </w:pPr>
            <w:r>
              <w:t xml:space="preserve">7 (timeout 6, budget_exceeded 1)</w:t>
            </w:r>
          </w:p>
        </w:tc>
        <w:tc>
          <w:tcPr/>
          <w:p>
            <w:pPr>
              <w:pStyle w:val="Compact"/>
              <w:jc w:val="left"/>
            </w:pPr>
            <w:r>
              <w:t xml:space="preserve">6</w:t>
            </w:r>
          </w:p>
        </w:tc>
        <w:tc>
          <w:tcPr/>
          <w:p>
            <w:pPr>
              <w:pStyle w:val="Compact"/>
              <w:jc w:val="left"/>
            </w:pPr>
            <w:r>
              <w:t xml:space="preserve">13</w:t>
            </w:r>
          </w:p>
        </w:tc>
        <w:tc>
          <w:tcPr/>
          <w:p>
            <w:pPr>
              <w:pStyle w:val="Compact"/>
              <w:jc w:val="left"/>
            </w:pPr>
            <w:r>
              <w:t xml:space="preserve">11</w:t>
            </w:r>
          </w:p>
        </w:tc>
        <w:tc>
          <w:tcPr/>
          <w:p>
            <w:pPr>
              <w:pStyle w:val="Compact"/>
              <w:jc w:val="left"/>
            </w:pPr>
            <w:r>
              <w:t xml:space="preserve">4 (deferred-retry 3, firecrawl 2)</w:t>
            </w:r>
          </w:p>
        </w:tc>
        <w:tc>
          <w:tcPr/>
          <w:p>
            <w:pPr>
              <w:pStyle w:val="Compact"/>
              <w:jc w:val="left"/>
            </w:pPr>
            <w:r>
              <w:t xml:space="preserve">2</w:t>
            </w:r>
          </w:p>
        </w:tc>
        <w:tc>
          <w:tcPr/>
          <w:p>
            <w:pPr>
              <w:pStyle w:val="Compact"/>
              <w:jc w:val="left"/>
            </w:pPr>
            <w:r>
              <w:t xml:space="preserve">7</w:t>
            </w:r>
          </w:p>
        </w:tc>
      </w:tr>
      <w:tr>
        <w:tc>
          <w:tcPr/>
          <w:p>
            <w:pPr>
              <w:pStyle w:val="Compact"/>
              <w:jc w:val="left"/>
            </w:pPr>
            <w:r>
              <w:rPr>
                <w:bCs/>
                <w:b/>
              </w:rPr>
              <w:t xml:space="preserve">Total</w:t>
            </w:r>
          </w:p>
        </w:tc>
        <w:tc>
          <w:tcPr/>
          <w:p>
            <w:pPr>
              <w:pStyle w:val="Compact"/>
              <w:jc w:val="left"/>
            </w:pPr>
            <w:r>
              <w:t xml:space="preserve">455</w:t>
            </w:r>
          </w:p>
        </w:tc>
        <w:tc>
          <w:tcPr/>
          <w:p>
            <w:pPr>
              <w:pStyle w:val="Compact"/>
              <w:jc w:val="left"/>
            </w:pPr>
            <w:r>
              <w:t xml:space="preserve">344</w:t>
            </w:r>
          </w:p>
        </w:tc>
        <w:tc>
          <w:tcPr/>
          <w:p>
            <w:pPr>
              <w:pStyle w:val="Compact"/>
              <w:jc w:val="left"/>
            </w:pPr>
            <w:r>
              <w:t xml:space="preserve">57</w:t>
            </w:r>
          </w:p>
        </w:tc>
        <w:tc>
          <w:tcPr/>
          <w:p>
            <w:pPr>
              <w:pStyle w:val="Compact"/>
              <w:jc w:val="left"/>
            </w:pPr>
            <w:r>
              <w:t xml:space="preserve">41</w:t>
            </w:r>
          </w:p>
        </w:tc>
        <w:tc>
          <w:tcPr/>
          <w:p>
            <w:pPr>
              <w:pStyle w:val="Compact"/>
              <w:jc w:val="left"/>
            </w:pPr>
            <w:r>
              <w:t xml:space="preserve">95</w:t>
            </w:r>
          </w:p>
        </w:tc>
        <w:tc>
          <w:tcPr/>
          <w:p>
            <w:pPr>
              <w:pStyle w:val="Compact"/>
              <w:jc w:val="left"/>
            </w:pPr>
            <w:r>
              <w:t xml:space="preserve">69</w:t>
            </w:r>
          </w:p>
        </w:tc>
        <w:tc>
          <w:tcPr/>
          <w:p>
            <w:pPr>
              <w:pStyle w:val="Compact"/>
              <w:jc w:val="left"/>
            </w:pPr>
            <w:r>
              <w:t xml:space="preserve">26</w:t>
            </w:r>
          </w:p>
        </w:tc>
        <w:tc>
          <w:tcPr/>
          <w:p>
            <w:pPr>
              <w:pStyle w:val="Compact"/>
              <w:jc w:val="left"/>
            </w:pPr>
            <w:r>
              <w:t xml:space="preserve">20</w:t>
            </w:r>
          </w:p>
        </w:tc>
        <w:tc>
          <w:tcPr/>
          <w:p>
            <w:pPr>
              <w:pStyle w:val="Compact"/>
              <w:jc w:val="left"/>
            </w:pPr>
            <w:r>
              <w:t xml:space="preserve">49</w:t>
            </w:r>
          </w:p>
        </w:tc>
      </w:tr>
    </w:tbl>
    <w:bookmarkStart w:id="21" w:name="X12f7ba38359a92ec63b4c99084c6847b8e5ad00"/>
    <w:p>
      <w:pPr>
        <w:pStyle w:val="Heading2"/>
      </w:pPr>
      <w:r>
        <w:t xml:space="preserve">Per-company reconciliation: failed → recovered → residual gap</w:t>
      </w:r>
    </w:p>
    <w:p>
      <w:pPr>
        <w:pStyle w:val="FirstParagraph"/>
      </w:pPr>
      <w:r>
        <w:t xml:space="preserve">Arithmetic per row:</w:t>
      </w:r>
      <w:r>
        <w:t xml:space="preserve"> </w:t>
      </w:r>
      <w:r>
        <w:rPr>
          <w:bCs/>
          <w:b/>
        </w:rPr>
        <w:t xml:space="preserve">failed URLs (log) = recovered via logged fallback + ok in DB without a logged recovery + residual gap.</w:t>
      </w:r>
      <w:r>
        <w:t xml:space="preserve"> </w:t>
      </w:r>
      <w:r>
        <w:t xml:space="preserve">Re-run on 2026-10-12 from the saved inputs (</w:t>
      </w:r>
      <w:r>
        <w:rPr>
          <w:rStyle w:val="VerbatimChar"/>
        </w:rPr>
        <w:t xml:space="preserve">recon_analyze.py</w:t>
      </w:r>
      <w:r>
        <w:t xml:space="preserve"> </w:t>
      </w:r>
      <w:r>
        <w:t xml:space="preserve">over</w:t>
      </w:r>
      <w:r>
        <w:t xml:space="preserve"> </w:t>
      </w:r>
      <w:r>
        <w:rPr>
          <w:rStyle w:val="VerbatimChar"/>
        </w:rPr>
        <w:t xml:space="preserve">/tmp/recon_docs.json</w:t>
      </w:r>
      <w:r>
        <w:t xml:space="preserve"> </w:t>
      </w:r>
      <w:r>
        <w:t xml:space="preserve">+ saved worker logs; 12,134 log lines in the window, 5 browser-launch lines not attributable to a company URL). The output matched the table above exactly.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Company (id)</w:t>
            </w:r>
          </w:p>
        </w:tc>
        <w:tc>
          <w:tcPr/>
          <w:p>
            <w:pPr>
              <w:pStyle w:val="Compact"/>
              <w:jc w:val="left"/>
            </w:pPr>
            <w:r>
              <w:t xml:space="preserve">failed URLs</w:t>
            </w:r>
          </w:p>
        </w:tc>
        <w:tc>
          <w:tcPr/>
          <w:p>
            <w:pPr>
              <w:pStyle w:val="Compact"/>
              <w:jc w:val="left"/>
            </w:pPr>
            <w:r>
              <w:t xml:space="preserve">recovered via fallback</w:t>
            </w:r>
          </w:p>
        </w:tc>
        <w:tc>
          <w:tcPr/>
          <w:p>
            <w:pPr>
              <w:pStyle w:val="Compact"/>
              <w:jc w:val="left"/>
            </w:pPr>
            <w:r>
              <w:t xml:space="preserve">ok in DB, no logged recovery</w:t>
            </w:r>
          </w:p>
        </w:tc>
        <w:tc>
          <w:tcPr/>
          <w:p>
            <w:pPr>
              <w:pStyle w:val="Compact"/>
              <w:jc w:val="left"/>
            </w:pPr>
            <w:r>
              <w:rPr>
                <w:bCs/>
                <w:b/>
              </w:rPr>
              <w:t xml:space="preserve">residual gap</w:t>
            </w:r>
          </w:p>
        </w:tc>
        <w:tc>
          <w:tcPr/>
          <w:p>
            <w:pPr>
              <w:pStyle w:val="Compact"/>
              <w:jc w:val="left"/>
            </w:pPr>
            <w:r>
              <w:t xml:space="preserve">of which issuer-domain (first-party)</w:t>
            </w:r>
          </w:p>
        </w:tc>
        <w:tc>
          <w:tcPr/>
          <w:p>
            <w:pPr>
              <w:pStyle w:val="Compact"/>
              <w:jc w:val="left"/>
            </w:pPr>
            <w:r>
              <w:t xml:space="preserve">gap share of attempted corpus = gap / (ok + gap)</w:t>
            </w:r>
          </w:p>
        </w:tc>
      </w:tr>
      <w:tr>
        <w:tc>
          <w:tcPr/>
          <w:p>
            <w:pPr>
              <w:pStyle w:val="Compact"/>
              <w:jc w:val="left"/>
            </w:pPr>
            <w:r>
              <w:t xml:space="preserve">CSX (9)</w:t>
            </w:r>
          </w:p>
        </w:tc>
        <w:tc>
          <w:tcPr/>
          <w:p>
            <w:pPr>
              <w:pStyle w:val="Compact"/>
              <w:jc w:val="left"/>
            </w:pPr>
            <w:r>
              <w:t xml:space="preserve">8</w:t>
            </w:r>
          </w:p>
        </w:tc>
        <w:tc>
          <w:tcPr/>
          <w:p>
            <w:pPr>
              <w:pStyle w:val="Compact"/>
              <w:jc w:val="left"/>
            </w:pPr>
            <w:r>
              <w:t xml:space="preserve">5</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2</w:t>
            </w:r>
          </w:p>
        </w:tc>
        <w:tc>
          <w:tcPr/>
          <w:p>
            <w:pPr>
              <w:pStyle w:val="Compact"/>
              <w:jc w:val="left"/>
            </w:pPr>
            <w:r>
              <w:t xml:space="preserve">2 / 29 (6.9%)</w:t>
            </w:r>
          </w:p>
        </w:tc>
      </w:tr>
      <w:tr>
        <w:tc>
          <w:tcPr/>
          <w:p>
            <w:pPr>
              <w:pStyle w:val="Compact"/>
              <w:jc w:val="left"/>
            </w:pPr>
            <w:r>
              <w:t xml:space="preserve">MAGNA (10)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1</w:t>
            </w:r>
          </w:p>
        </w:tc>
        <w:tc>
          <w:tcPr/>
          <w:p>
            <w:pPr>
              <w:pStyle w:val="Compact"/>
              <w:jc w:val="left"/>
            </w:pPr>
            <w:r>
              <w:t xml:space="preserve">0</w:t>
            </w:r>
          </w:p>
        </w:tc>
        <w:tc>
          <w:tcPr/>
          <w:p>
            <w:pPr>
              <w:pStyle w:val="Compact"/>
              <w:jc w:val="left"/>
            </w:pPr>
            <w:r>
              <w:t xml:space="preserve">1 / 54 (1.9%)</w:t>
            </w:r>
          </w:p>
        </w:tc>
      </w:tr>
      <w:tr>
        <w:tc>
          <w:tcPr/>
          <w:p>
            <w:pPr>
              <w:pStyle w:val="Compact"/>
              <w:jc w:val="left"/>
            </w:pPr>
            <w:r>
              <w:t xml:space="preserve">Southern (11)</w:t>
            </w:r>
          </w:p>
        </w:tc>
        <w:tc>
          <w:tcPr/>
          <w:p>
            <w:pPr>
              <w:pStyle w:val="Compact"/>
              <w:jc w:val="left"/>
            </w:pPr>
            <w:r>
              <w:t xml:space="preserve">11</w:t>
            </w:r>
          </w:p>
        </w:tc>
        <w:tc>
          <w:tcPr/>
          <w:p>
            <w:pPr>
              <w:pStyle w:val="Compact"/>
              <w:jc w:val="left"/>
            </w:pPr>
            <w:r>
              <w:t xml:space="preserve">1</w:t>
            </w:r>
          </w:p>
        </w:tc>
        <w:tc>
          <w:tcPr/>
          <w:p>
            <w:pPr>
              <w:pStyle w:val="Compact"/>
              <w:jc w:val="left"/>
            </w:pPr>
            <w:r>
              <w:t xml:space="preserve">0</w:t>
            </w:r>
          </w:p>
        </w:tc>
        <w:tc>
          <w:tcPr/>
          <w:p>
            <w:pPr>
              <w:pStyle w:val="Compact"/>
              <w:jc w:val="left"/>
            </w:pPr>
            <w:r>
              <w:rPr>
                <w:bCs/>
                <w:b/>
              </w:rPr>
              <w:t xml:space="preserve">10</w:t>
            </w:r>
          </w:p>
        </w:tc>
        <w:tc>
          <w:tcPr/>
          <w:p>
            <w:pPr>
              <w:pStyle w:val="Compact"/>
              <w:jc w:val="left"/>
            </w:pPr>
            <w:r>
              <w:t xml:space="preserve">9</w:t>
            </w:r>
          </w:p>
        </w:tc>
        <w:tc>
          <w:tcPr/>
          <w:p>
            <w:pPr>
              <w:pStyle w:val="Compact"/>
              <w:jc w:val="left"/>
            </w:pPr>
            <w:r>
              <w:t xml:space="preserve">10 / 27 (37.0%)</w:t>
            </w:r>
          </w:p>
        </w:tc>
      </w:tr>
      <w:tr>
        <w:tc>
          <w:tcPr/>
          <w:p>
            <w:pPr>
              <w:pStyle w:val="Compact"/>
              <w:jc w:val="left"/>
            </w:pPr>
            <w:r>
              <w:t xml:space="preserve">DARDEN (14)</w:t>
            </w:r>
          </w:p>
        </w:tc>
        <w:tc>
          <w:tcPr/>
          <w:p>
            <w:pPr>
              <w:pStyle w:val="Compact"/>
              <w:jc w:val="left"/>
            </w:pPr>
            <w:r>
              <w:t xml:space="preserve">11</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3</w:t>
            </w:r>
          </w:p>
        </w:tc>
        <w:tc>
          <w:tcPr/>
          <w:p>
            <w:pPr>
              <w:pStyle w:val="Compact"/>
              <w:jc w:val="left"/>
            </w:pPr>
            <w:r>
              <w:t xml:space="preserve">2 (both gate-</w:t>
            </w:r>
            <w:r>
              <w:rPr>
                <w:rStyle w:val="VerbatimChar"/>
              </w:rPr>
              <w:t xml:space="preserve">rejected</w:t>
            </w:r>
            <w:r>
              <w:t xml:space="preserve"> </w:t>
            </w:r>
            <w:r>
              <w:t xml:space="preserve">annual reports, not fetch losses)</w:t>
            </w:r>
          </w:p>
        </w:tc>
        <w:tc>
          <w:tcPr/>
          <w:p>
            <w:pPr>
              <w:pStyle w:val="Compact"/>
              <w:jc w:val="left"/>
            </w:pPr>
            <w:r>
              <w:t xml:space="preserve">3 / 37 (8.1%)</w:t>
            </w:r>
          </w:p>
        </w:tc>
      </w:tr>
      <w:tr>
        <w:tc>
          <w:tcPr/>
          <w:p>
            <w:pPr>
              <w:pStyle w:val="Compact"/>
              <w:jc w:val="left"/>
            </w:pPr>
            <w:r>
              <w:t xml:space="preserve">BCE (15)</w:t>
            </w:r>
          </w:p>
        </w:tc>
        <w:tc>
          <w:tcPr/>
          <w:p>
            <w:pPr>
              <w:pStyle w:val="Compact"/>
              <w:jc w:val="left"/>
            </w:pPr>
            <w:r>
              <w:t xml:space="preserve">9</w:t>
            </w:r>
          </w:p>
        </w:tc>
        <w:tc>
          <w:tcPr/>
          <w:p>
            <w:pPr>
              <w:pStyle w:val="Compact"/>
              <w:jc w:val="left"/>
            </w:pPr>
            <w:r>
              <w:t xml:space="preserve">4</w:t>
            </w:r>
          </w:p>
        </w:tc>
        <w:tc>
          <w:tcPr/>
          <w:p>
            <w:pPr>
              <w:pStyle w:val="Compact"/>
              <w:jc w:val="left"/>
            </w:pPr>
            <w:r>
              <w:t xml:space="preserve">1</w:t>
            </w:r>
          </w:p>
        </w:tc>
        <w:tc>
          <w:tcPr/>
          <w:p>
            <w:pPr>
              <w:pStyle w:val="Compact"/>
              <w:jc w:val="left"/>
            </w:pPr>
            <w:r>
              <w:rPr>
                <w:bCs/>
                <w:b/>
              </w:rPr>
              <w:t xml:space="preserve">4</w:t>
            </w:r>
          </w:p>
        </w:tc>
        <w:tc>
          <w:tcPr/>
          <w:p>
            <w:pPr>
              <w:pStyle w:val="Compact"/>
              <w:jc w:val="left"/>
            </w:pPr>
            <w:r>
              <w:t xml:space="preserve">4 (incl. 2025 integrated + financial annual reports)</w:t>
            </w:r>
          </w:p>
        </w:tc>
        <w:tc>
          <w:tcPr/>
          <w:p>
            <w:pPr>
              <w:pStyle w:val="Compact"/>
              <w:jc w:val="left"/>
            </w:pPr>
            <w:r>
              <w:t xml:space="preserve">4 / 33 (12.1%)</w:t>
            </w:r>
          </w:p>
        </w:tc>
      </w:tr>
      <w:tr>
        <w:tc>
          <w:tcPr/>
          <w:p>
            <w:pPr>
              <w:pStyle w:val="Compact"/>
              <w:jc w:val="left"/>
            </w:pPr>
            <w:r>
              <w:t xml:space="preserve">CELESTICA (19)</w:t>
            </w:r>
          </w:p>
        </w:tc>
        <w:tc>
          <w:tcPr/>
          <w:p>
            <w:pPr>
              <w:pStyle w:val="Compact"/>
              <w:jc w:val="left"/>
            </w:pPr>
            <w:r>
              <w:t xml:space="preserve">14</w:t>
            </w:r>
          </w:p>
        </w:tc>
        <w:tc>
          <w:tcPr/>
          <w:p>
            <w:pPr>
              <w:pStyle w:val="Compact"/>
              <w:jc w:val="left"/>
            </w:pPr>
            <w:r>
              <w:t xml:space="preserve">5</w:t>
            </w:r>
          </w:p>
        </w:tc>
        <w:tc>
          <w:tcPr/>
          <w:p>
            <w:pPr>
              <w:pStyle w:val="Compact"/>
              <w:jc w:val="left"/>
            </w:pPr>
            <w:r>
              <w:t xml:space="preserve">7</w:t>
            </w:r>
          </w:p>
        </w:tc>
        <w:tc>
          <w:tcPr/>
          <w:p>
            <w:pPr>
              <w:pStyle w:val="Compact"/>
              <w:jc w:val="left"/>
            </w:pPr>
            <w:r>
              <w:rPr>
                <w:bCs/>
                <w:b/>
              </w:rPr>
              <w:t xml:space="preserve">2</w:t>
            </w:r>
          </w:p>
        </w:tc>
        <w:tc>
          <w:tcPr/>
          <w:p>
            <w:pPr>
              <w:pStyle w:val="Compact"/>
              <w:jc w:val="left"/>
            </w:pPr>
            <w:r>
              <w:t xml:space="preserve">2</w:t>
            </w:r>
          </w:p>
        </w:tc>
        <w:tc>
          <w:tcPr/>
          <w:p>
            <w:pPr>
              <w:pStyle w:val="Compact"/>
              <w:jc w:val="left"/>
            </w:pPr>
            <w:r>
              <w:t xml:space="preserve">2 / 43 (4.7%)</w:t>
            </w:r>
          </w:p>
        </w:tc>
      </w:tr>
      <w:tr>
        <w:tc>
          <w:tcPr/>
          <w:p>
            <w:pPr>
              <w:pStyle w:val="Compact"/>
              <w:jc w:val="left"/>
            </w:pPr>
            <w:r>
              <w:t xml:space="preserve">Dominion (20)</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rPr>
                <w:bCs/>
                <w:b/>
              </w:rPr>
              <w:t xml:space="preserve">1</w:t>
            </w:r>
          </w:p>
        </w:tc>
        <w:tc>
          <w:tcPr/>
          <w:p>
            <w:pPr>
              <w:pStyle w:val="Compact"/>
              <w:jc w:val="left"/>
            </w:pPr>
            <w:r>
              <w:t xml:space="preserve">1</w:t>
            </w:r>
          </w:p>
        </w:tc>
        <w:tc>
          <w:tcPr/>
          <w:p>
            <w:pPr>
              <w:pStyle w:val="Compact"/>
              <w:jc w:val="left"/>
            </w:pPr>
            <w:r>
              <w:t xml:space="preserve">1 / 25 (4.0%)</w:t>
            </w:r>
          </w:p>
        </w:tc>
      </w:tr>
      <w:tr>
        <w:tc>
          <w:tcPr/>
          <w:p>
            <w:pPr>
              <w:pStyle w:val="Compact"/>
              <w:jc w:val="left"/>
            </w:pPr>
            <w:r>
              <w:t xml:space="preserve">Power Assets (21)</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4</w:t>
            </w:r>
          </w:p>
        </w:tc>
        <w:tc>
          <w:tcPr/>
          <w:p>
            <w:pPr>
              <w:pStyle w:val="Compact"/>
              <w:jc w:val="left"/>
            </w:pPr>
            <w:r>
              <w:t xml:space="preserve">4 (sustainability reports + annual results)</w:t>
            </w:r>
          </w:p>
        </w:tc>
        <w:tc>
          <w:tcPr/>
          <w:p>
            <w:pPr>
              <w:pStyle w:val="Compact"/>
              <w:jc w:val="left"/>
            </w:pPr>
            <w:r>
              <w:t xml:space="preserve">4 / 38 (10.5%)</w:t>
            </w:r>
          </w:p>
        </w:tc>
      </w:tr>
      <w:tr>
        <w:tc>
          <w:tcPr/>
          <w:p>
            <w:pPr>
              <w:pStyle w:val="Compact"/>
              <w:jc w:val="left"/>
            </w:pPr>
            <w:r>
              <w:t xml:space="preserve">AXA (24)</w:t>
            </w:r>
          </w:p>
        </w:tc>
        <w:tc>
          <w:tcPr/>
          <w:p>
            <w:pPr>
              <w:pStyle w:val="Compact"/>
              <w:jc w:val="left"/>
            </w:pPr>
            <w:r>
              <w:t xml:space="preserve">6</w:t>
            </w:r>
          </w:p>
        </w:tc>
        <w:tc>
          <w:tcPr/>
          <w:p>
            <w:pPr>
              <w:pStyle w:val="Compact"/>
              <w:jc w:val="left"/>
            </w:pPr>
            <w:r>
              <w:t xml:space="preserve">0</w:t>
            </w:r>
          </w:p>
        </w:tc>
        <w:tc>
          <w:tcPr/>
          <w:p>
            <w:pPr>
              <w:pStyle w:val="Compact"/>
              <w:jc w:val="left"/>
            </w:pPr>
            <w:r>
              <w:t xml:space="preserve">1</w:t>
            </w:r>
          </w:p>
        </w:tc>
        <w:tc>
          <w:tcPr/>
          <w:p>
            <w:pPr>
              <w:pStyle w:val="Compact"/>
              <w:jc w:val="left"/>
            </w:pPr>
            <w:r>
              <w:rPr>
                <w:bCs/>
                <w:b/>
              </w:rPr>
              <w:t xml:space="preserve">5</w:t>
            </w:r>
          </w:p>
        </w:tc>
        <w:tc>
          <w:tcPr/>
          <w:p>
            <w:pPr>
              <w:pStyle w:val="Compact"/>
              <w:jc w:val="left"/>
            </w:pPr>
            <w:r>
              <w:t xml:space="preserve">3 (incl. 2024 integrated report)</w:t>
            </w:r>
          </w:p>
        </w:tc>
        <w:tc>
          <w:tcPr/>
          <w:p>
            <w:pPr>
              <w:pStyle w:val="Compact"/>
              <w:jc w:val="left"/>
            </w:pPr>
            <w:r>
              <w:t xml:space="preserve">5 / 27 (18.5%)</w:t>
            </w:r>
          </w:p>
        </w:tc>
      </w:tr>
      <w:tr>
        <w:tc>
          <w:tcPr/>
          <w:p>
            <w:pPr>
              <w:pStyle w:val="Compact"/>
              <w:jc w:val="left"/>
            </w:pPr>
            <w:r>
              <w:t xml:space="preserve">OTSUKA (25)</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rPr>
                <w:bCs/>
                <w:b/>
              </w:rPr>
              <w:t xml:space="preserve">3</w:t>
            </w:r>
          </w:p>
        </w:tc>
        <w:tc>
          <w:tcPr/>
          <w:p>
            <w:pPr>
              <w:pStyle w:val="Compact"/>
              <w:jc w:val="left"/>
            </w:pPr>
            <w:r>
              <w:t xml:space="preserve">2</w:t>
            </w:r>
          </w:p>
        </w:tc>
        <w:tc>
          <w:tcPr/>
          <w:p>
            <w:pPr>
              <w:pStyle w:val="Compact"/>
              <w:jc w:val="left"/>
            </w:pPr>
            <w:r>
              <w:t xml:space="preserve">3 / 14 (21.4%)</w:t>
            </w:r>
          </w:p>
        </w:tc>
      </w:tr>
      <w:tr>
        <w:tc>
          <w:tcPr/>
          <w:p>
            <w:pPr>
              <w:pStyle w:val="Compact"/>
              <w:jc w:val="left"/>
            </w:pPr>
            <w:r>
              <w:t xml:space="preserve">Idemitsu (29)</w:t>
            </w:r>
          </w:p>
        </w:tc>
        <w:tc>
          <w:tcPr/>
          <w:p>
            <w:pPr>
              <w:pStyle w:val="Compact"/>
              <w:jc w:val="left"/>
            </w:pPr>
            <w:r>
              <w:t xml:space="preserve">11</w:t>
            </w:r>
          </w:p>
        </w:tc>
        <w:tc>
          <w:tcPr/>
          <w:p>
            <w:pPr>
              <w:pStyle w:val="Compact"/>
              <w:jc w:val="left"/>
            </w:pPr>
            <w:r>
              <w:t xml:space="preserve">0</w:t>
            </w:r>
          </w:p>
        </w:tc>
        <w:tc>
          <w:tcPr/>
          <w:p>
            <w:pPr>
              <w:pStyle w:val="Compact"/>
              <w:jc w:val="left"/>
            </w:pPr>
            <w:r>
              <w:t xml:space="preserve">4</w:t>
            </w:r>
          </w:p>
        </w:tc>
        <w:tc>
          <w:tcPr/>
          <w:p>
            <w:pPr>
              <w:pStyle w:val="Compact"/>
              <w:jc w:val="left"/>
            </w:pPr>
            <w:r>
              <w:rPr>
                <w:bCs/>
                <w:b/>
              </w:rPr>
              <w:t xml:space="preserve">7</w:t>
            </w:r>
          </w:p>
        </w:tc>
        <w:tc>
          <w:tcPr/>
          <w:p>
            <w:pPr>
              <w:pStyle w:val="Compact"/>
              <w:jc w:val="left"/>
            </w:pPr>
            <w:r>
              <w:t xml:space="preserve">4 (sustainability databook PDFs)</w:t>
            </w:r>
          </w:p>
        </w:tc>
        <w:tc>
          <w:tcPr/>
          <w:p>
            <w:pPr>
              <w:pStyle w:val="Compact"/>
              <w:jc w:val="left"/>
            </w:pPr>
            <w:r>
              <w:t xml:space="preserve">7 / 33 (21.2%)</w:t>
            </w:r>
          </w:p>
        </w:tc>
      </w:tr>
      <w:tr>
        <w:tc>
          <w:tcPr/>
          <w:p>
            <w:pPr>
              <w:pStyle w:val="Compact"/>
              <w:jc w:val="left"/>
            </w:pPr>
            <w:r>
              <w:t xml:space="preserve">BARRATT (30)</w:t>
            </w:r>
          </w:p>
        </w:tc>
        <w:tc>
          <w:tcPr/>
          <w:p>
            <w:pPr>
              <w:pStyle w:val="Compact"/>
              <w:jc w:val="left"/>
            </w:pPr>
            <w:r>
              <w:t xml:space="preserve">13</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7</w:t>
            </w:r>
          </w:p>
        </w:tc>
        <w:tc>
          <w:tcPr/>
          <w:p>
            <w:pPr>
              <w:pStyle w:val="Compact"/>
              <w:jc w:val="left"/>
            </w:pPr>
            <w:r>
              <w:t xml:space="preserve">6 (incl. 2022/2023/2026 annual reports)</w:t>
            </w:r>
          </w:p>
        </w:tc>
        <w:tc>
          <w:tcPr/>
          <w:p>
            <w:pPr>
              <w:pStyle w:val="Compact"/>
              <w:jc w:val="left"/>
            </w:pPr>
            <w:r>
              <w:t xml:space="preserve">7 / 33 (21.2%)</w:t>
            </w:r>
          </w:p>
        </w:tc>
      </w:tr>
      <w:tr>
        <w:tc>
          <w:tcPr/>
          <w:p>
            <w:pPr>
              <w:pStyle w:val="Compact"/>
              <w:jc w:val="left"/>
            </w:pPr>
            <w:r>
              <w:rPr>
                <w:bCs/>
                <w:b/>
              </w:rPr>
              <w:t xml:space="preserve">Total</w:t>
            </w:r>
          </w:p>
        </w:tc>
        <w:tc>
          <w:tcPr/>
          <w:p>
            <w:pPr>
              <w:pStyle w:val="Compact"/>
              <w:jc w:val="left"/>
            </w:pPr>
            <w:r>
              <w:rPr>
                <w:bCs/>
                <w:b/>
              </w:rPr>
              <w:t xml:space="preserve">95</w:t>
            </w:r>
          </w:p>
        </w:tc>
        <w:tc>
          <w:tcPr/>
          <w:p>
            <w:pPr>
              <w:pStyle w:val="Compact"/>
              <w:jc w:val="left"/>
            </w:pPr>
            <w:r>
              <w:rPr>
                <w:bCs/>
                <w:b/>
              </w:rPr>
              <w:t xml:space="preserve">26</w:t>
            </w:r>
          </w:p>
        </w:tc>
        <w:tc>
          <w:tcPr/>
          <w:p>
            <w:pPr>
              <w:pStyle w:val="Compact"/>
              <w:jc w:val="left"/>
            </w:pPr>
            <w:r>
              <w:rPr>
                <w:bCs/>
                <w:b/>
              </w:rPr>
              <w:t xml:space="preserve">20</w:t>
            </w:r>
          </w:p>
        </w:tc>
        <w:tc>
          <w:tcPr/>
          <w:p>
            <w:pPr>
              <w:pStyle w:val="Compact"/>
              <w:jc w:val="left"/>
            </w:pPr>
            <w:r>
              <w:rPr>
                <w:bCs/>
                <w:b/>
              </w:rPr>
              <w:t xml:space="preserve">49</w:t>
            </w:r>
          </w:p>
        </w:tc>
        <w:tc>
          <w:tcPr/>
          <w:p>
            <w:pPr>
              <w:pStyle w:val="Compact"/>
              <w:jc w:val="left"/>
            </w:pPr>
            <w:r>
              <w:rPr>
                <w:bCs/>
                <w:b/>
              </w:rPr>
              <w:t xml:space="preserve">39</w:t>
            </w:r>
          </w:p>
        </w:tc>
        <w:tc>
          <w:tcPr/>
          <w:p>
            <w:pPr>
              <w:pStyle w:val="Compact"/>
              <w:jc w:val="left"/>
            </w:pPr>
            <w:r>
              <w:t xml:space="preserve">49 / 393 (12.5%)</w:t>
            </w:r>
          </w:p>
        </w:tc>
      </w:tr>
    </w:tbl>
    <w:bookmarkStart w:id="20" w:name="Xcaa57b93b30ef26da8a67136c1b1ef8f0996645"/>
    <w:p>
      <w:pPr>
        <w:pStyle w:val="Heading3"/>
      </w:pPr>
      <w:r>
        <w:t xml:space="preserve">How to read this table: what it does NOT show</w:t>
      </w:r>
    </w:p>
    <w:p>
      <w:pPr>
        <w:numPr>
          <w:ilvl w:val="0"/>
          <w:numId w:val="1001"/>
        </w:numPr>
        <w:pStyle w:val="Compact"/>
      </w:pPr>
      <w:r>
        <w:rPr>
          <w:bCs/>
          <w:b/>
        </w:rPr>
        <w:t xml:space="preserve">Fallback recovery does not mean full coverage.</w:t>
      </w:r>
      <w:r>
        <w:t xml:space="preserve"> </w:t>
      </w:r>
      <w:r>
        <w:t xml:space="preserve">26 of the 95 failed URLs (27%) were recovered by a logged fallback (Firecrawl, deferred retry or browser-PDF). Another 20 ended</w:t>
      </w:r>
      <w:r>
        <w:t xml:space="preserve"> </w:t>
      </w:r>
      <w:r>
        <w:rPr>
          <w:rStyle w:val="VerbatimChar"/>
        </w:rPr>
        <w:t xml:space="preserve">ok</w:t>
      </w:r>
      <w:r>
        <w:t xml:space="preserve"> </w:t>
      </w:r>
      <w:r>
        <w:t xml:space="preserve">in the DB through a path that logs no recovery line.</w:t>
      </w:r>
      <w:r>
        <w:t xml:space="preserve"> </w:t>
      </w:r>
      <w:r>
        <w:rPr>
          <w:bCs/>
          <w:b/>
        </w:rPr>
        <w:t xml:space="preserve">49 URLs (52%) were never recovered</w:t>
      </w:r>
      <w:r>
        <w:t xml:space="preserve">, and 39 of those are on the issuer’s own domains. Several are core disclosures (BCE 2025 annual reports, AXA 2024 integrated report, Barratt annual reports, Power Assets sustainability reports, Idemitsu databook).</w:t>
      </w:r>
    </w:p>
    <w:p>
      <w:pPr>
        <w:numPr>
          <w:ilvl w:val="0"/>
          <w:numId w:val="1001"/>
        </w:numPr>
        <w:pStyle w:val="Compact"/>
      </w:pPr>
      <w:r>
        <w:rPr>
          <w:bCs/>
          <w:b/>
        </w:rPr>
        <w:t xml:space="preserve">36 score rows per company does not mean coverage.</w:t>
      </w:r>
      <w:r>
        <w:t xml:space="preserve"> </w:t>
      </w:r>
      <w:r>
        <w:t xml:space="preserve">Every company has exactly 36</w:t>
      </w:r>
      <w:r>
        <w:t xml:space="preserve"> </w:t>
      </w:r>
      <w:r>
        <w:rPr>
          <w:rStyle w:val="VerbatimChar"/>
        </w:rPr>
        <w:t xml:space="preserve">measure_scores</w:t>
      </w:r>
      <w:r>
        <w:t xml:space="preserve"> </w:t>
      </w:r>
      <w:r>
        <w:t xml:space="preserve">rows for batch 1276 (36 distinct measures). The pipeline writes one row per measure whatever evidence it had, so a complete score set says nothing about missing source documents. Scores for these 12 companies were produced on a corpus with the residual gaps listed here.</w:t>
      </w:r>
    </w:p>
    <w:p>
      <w:pPr>
        <w:numPr>
          <w:ilvl w:val="0"/>
          <w:numId w:val="1001"/>
        </w:numPr>
        <w:pStyle w:val="Compact"/>
      </w:pPr>
      <w:r>
        <w:rPr>
          <w:bCs/>
          <w:b/>
        </w:rPr>
        <w:t xml:space="preserve">A recovered URL may hold less content than the browser would have produced.</w:t>
      </w:r>
      <w:r>
        <w:t xml:space="preserve"> </w:t>
      </w:r>
      <w:r>
        <w:t xml:space="preserve">Firecrawl or deferred-retry text for a PDF/viewer URL can be partial. This analysis checks that content exists (</w:t>
      </w:r>
      <w:r>
        <w:rPr>
          <w:rStyle w:val="VerbatimChar"/>
        </w:rPr>
        <w:t xml:space="preserve">content_length &gt; 0</w:t>
      </w:r>
      <w:r>
        <w:t xml:space="preserve">), not that it is equivalent.</w:t>
      </w:r>
    </w:p>
    <w:p>
      <w:pPr>
        <w:numPr>
          <w:ilvl w:val="0"/>
          <w:numId w:val="1001"/>
        </w:numPr>
        <w:pStyle w:val="Compact"/>
      </w:pPr>
      <w:r>
        <w:rPr>
          <w:bCs/>
          <w:b/>
        </w:rPr>
        <w:t xml:space="preserve">Attribution is heuristic.</w:t>
      </w:r>
      <w:r>
        <w:t xml:space="preserve"> </w:t>
      </w:r>
      <w:r>
        <w:t xml:space="preserve">Failures and recoveries are matched to companies by URL; truncated URLs in logs are matched by prefix if longer than 40 characters. URLs that failed without any matching log line are not counted as</w:t>
      </w:r>
      <w:r>
        <w:t xml:space="preserve"> </w:t>
      </w:r>
      <w:r>
        <w:t xml:space="preserve">“</w:t>
      </w:r>
      <w:r>
        <w:t xml:space="preserve">failed</w:t>
      </w:r>
      <w:r>
        <w:t xml:space="preserve">”</w:t>
      </w:r>
      <w:r>
        <w:t xml:space="preserve"> </w:t>
      </w:r>
      <w:r>
        <w:t xml:space="preserve">here. They appear only in the</w:t>
      </w:r>
      <w:r>
        <w:t xml:space="preserve"> </w:t>
      </w:r>
      <w:r>
        <w:rPr>
          <w:rStyle w:val="VerbatimChar"/>
        </w:rPr>
        <w:t xml:space="preserve">dead</w:t>
      </w:r>
      <w:r>
        <w:t xml:space="preserve"> </w:t>
      </w:r>
      <w:r>
        <w:t xml:space="preserve">list below: 57 dead rows in total, which overlap with but are not the same set as the 49 residual-gap URLs.</w:t>
      </w:r>
    </w:p>
    <w:p>
      <w:pPr>
        <w:numPr>
          <w:ilvl w:val="0"/>
          <w:numId w:val="1001"/>
        </w:numPr>
        <w:pStyle w:val="Compact"/>
      </w:pPr>
      <w:r>
        <w:rPr>
          <w:bCs/>
          <w:b/>
        </w:rPr>
        <w:t xml:space="preserve">Southern (37% gap) is the clearest coverage loss.</w:t>
      </w:r>
      <w:r>
        <w:t xml:space="preserve"> </w:t>
      </w:r>
      <w:r>
        <w:t xml:space="preserve">All 11 of its failed URLs hit browser launch failures. The residual gap is the likely mechanism by which the browser-lifetime defect (fixed on</w:t>
      </w:r>
      <w:r>
        <w:t xml:space="preserve"> </w:t>
      </w:r>
      <w:r>
        <w:rPr>
          <w:rStyle w:val="VerbatimChar"/>
        </w:rPr>
        <w:t xml:space="preserve">fix/browser-lifetime-and-stop-rule</w:t>
      </w:r>
      <w:r>
        <w:t xml:space="preserve">) reduced corpus quality even for jobs that</w:t>
      </w:r>
      <w:r>
        <w:t xml:space="preserve"> </w:t>
      </w:r>
      <w:r>
        <w:t xml:space="preserve">“</w:t>
      </w:r>
      <w:r>
        <w:t xml:space="preserve">completed</w:t>
      </w:r>
      <w:r>
        <w:t xml:space="preserve">”</w:t>
      </w:r>
      <w:r>
        <w:t xml:space="preserve">. This is an inference from the log tags, not a measured causal link.</w:t>
      </w:r>
    </w:p>
    <w:bookmarkEnd w:id="20"/>
    <w:bookmarkEnd w:id="21"/>
    <w:bookmarkStart w:id="34" w:name="Xeefa47c65585a00cd8266d08f4d8fffbfa2fb78"/>
    <w:p>
      <w:pPr>
        <w:pStyle w:val="Heading2"/>
      </w:pPr>
      <w:r>
        <w:t xml:space="preserve">Remaining-gap URLs per company (failed in batch window, no recovery, not ok in DB)</w:t>
      </w:r>
    </w:p>
    <w:bookmarkStart w:id="22" w:name="csx-9-2-gap-urls"/>
    <w:p>
      <w:pPr>
        <w:pStyle w:val="Heading3"/>
      </w:pPr>
      <w:r>
        <w:t xml:space="preserve">CSX (9) — 2 gap URL(s)</w:t>
      </w:r>
    </w:p>
    <w:p>
      <w:pPr>
        <w:numPr>
          <w:ilvl w:val="0"/>
          <w:numId w:val="1002"/>
        </w:numPr>
        <w:pStyle w:val="Compact"/>
      </w:pPr>
      <w:r>
        <w:rPr>
          <w:rStyle w:val="VerbatimChar"/>
        </w:rPr>
        <w:t xml:space="preserve">https://www.csx.com/index.cfm/about-us/media/press-releases/csx-releases-2020-environmental-social-and-governance-report/</w:t>
      </w:r>
      <w:r>
        <w:t xml:space="preserve"> </w:t>
      </w:r>
      <w:r>
        <w:t xml:space="preserve">— DB</w:t>
      </w:r>
      <w:r>
        <w:t xml:space="preserve"> </w:t>
      </w:r>
      <w:r>
        <w:rPr>
          <w:rStyle w:val="VerbatimChar"/>
        </w:rPr>
        <w:t xml:space="preserve">dead</w:t>
      </w:r>
      <w:r>
        <w:t xml:space="preserve">/timeout; log: timeout-marked-dead</w:t>
      </w:r>
    </w:p>
    <w:p>
      <w:pPr>
        <w:numPr>
          <w:ilvl w:val="0"/>
          <w:numId w:val="1002"/>
        </w:numPr>
        <w:pStyle w:val="Compact"/>
      </w:pPr>
      <w:r>
        <w:rPr>
          <w:rStyle w:val="VerbatimChar"/>
        </w:rPr>
        <w:t xml:space="preserve">https://investors.csx.com/news-and-events/news/news-details/2026/CSX-Corp--Announces-Second-Quarter-2026-Results/default.aspx</w:t>
      </w:r>
      <w:r>
        <w:t xml:space="preserve"> </w:t>
      </w:r>
      <w:r>
        <w:t xml:space="preserve">— DB</w:t>
      </w:r>
      <w:r>
        <w:t xml:space="preserve"> </w:t>
      </w:r>
      <w:r>
        <w:rPr>
          <w:rStyle w:val="VerbatimChar"/>
        </w:rPr>
        <w:t xml:space="preserve">dead</w:t>
      </w:r>
      <w:r>
        <w:t xml:space="preserve">/timeout; log: timeout-marked-dead</w:t>
      </w:r>
    </w:p>
    <w:bookmarkEnd w:id="22"/>
    <w:bookmarkStart w:id="23" w:name="magna-10-1-gap-urls"/>
    <w:p>
      <w:pPr>
        <w:pStyle w:val="Heading3"/>
      </w:pPr>
      <w:r>
        <w:t xml:space="preserve">MAGNA (10) — 1 gap URL(s)</w:t>
      </w:r>
    </w:p>
    <w:p>
      <w:pPr>
        <w:numPr>
          <w:ilvl w:val="0"/>
          <w:numId w:val="1003"/>
        </w:numPr>
        <w:pStyle w:val="Compact"/>
      </w:pPr>
      <w:r>
        <w:rPr>
          <w:rStyle w:val="VerbatimChar"/>
        </w:rPr>
        <w:t xml:space="preserve">https://seekingalpha.com/article/4928727-magna-international-inc-mg-ca-q2-2026-earnings-call-transcript</w:t>
      </w:r>
      <w:r>
        <w:t xml:space="preserve"> </w:t>
      </w:r>
      <w:r>
        <w:t xml:space="preserve">— DB</w:t>
      </w:r>
      <w:r>
        <w:t xml:space="preserve"> </w:t>
      </w:r>
      <w:r>
        <w:rPr>
          <w:rStyle w:val="VerbatimChar"/>
        </w:rPr>
        <w:t xml:space="preserve">dead</w:t>
      </w:r>
      <w:r>
        <w:t xml:space="preserve">/timeout; log: browser-launch-failed, http-fetch-failed, timeout-marked-dead</w:t>
      </w:r>
    </w:p>
    <w:bookmarkEnd w:id="23"/>
    <w:bookmarkStart w:id="24" w:name="southern-11-10-gap-urls"/>
    <w:p>
      <w:pPr>
        <w:pStyle w:val="Heading3"/>
      </w:pPr>
      <w:r>
        <w:t xml:space="preserve">Southern (11) — 10 gap URL(s)</w:t>
      </w:r>
    </w:p>
    <w:p>
      <w:pPr>
        <w:numPr>
          <w:ilvl w:val="0"/>
          <w:numId w:val="1004"/>
        </w:numPr>
        <w:pStyle w:val="Compact"/>
      </w:pPr>
      <w:r>
        <w:rPr>
          <w:rStyle w:val="VerbatimChar"/>
        </w:rPr>
        <w:t xml:space="preserve">https://investor.southerncompany.com/financials-and-sec-filings/sec-filings/sec-filings-details/default.aspx?FilingId=16564943</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04"/>
        </w:numPr>
        <w:pStyle w:val="Compact"/>
      </w:pPr>
      <w:r>
        <w:rPr>
          <w:rStyle w:val="VerbatimChar"/>
        </w:rPr>
        <w:t xml:space="preserve">https://www.southerncompany.com/newsroom/business-leadership/southern-company-joins-president-trumps-ratepayer-protection-pledge-reinforcing-customer-first-appr</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04"/>
        </w:numPr>
        <w:pStyle w:val="Compact"/>
      </w:pPr>
      <w:r>
        <w:rPr>
          <w:rStyle w:val="VerbatimChar"/>
        </w:rPr>
        <w:t xml:space="preserve">https://investor.southerncompany.com/financials-and-sec-filings/sec-filings/sec-filings-details/default.aspx?FilingId=16411172</w:t>
      </w:r>
      <w:r>
        <w:t xml:space="preserve"> </w:t>
      </w:r>
      <w:r>
        <w:t xml:space="preserve">— DB</w:t>
      </w:r>
      <w:r>
        <w:t xml:space="preserve"> </w:t>
      </w:r>
      <w:r>
        <w:rPr>
          <w:rStyle w:val="VerbatimChar"/>
        </w:rPr>
        <w:t xml:space="preserve">dead</w:t>
      </w:r>
      <w:r>
        <w:t xml:space="preserve">/timeout; log: browser-launch-failed</w:t>
      </w:r>
    </w:p>
    <w:p>
      <w:pPr>
        <w:numPr>
          <w:ilvl w:val="0"/>
          <w:numId w:val="1004"/>
        </w:numPr>
        <w:pStyle w:val="Compact"/>
      </w:pPr>
      <w:r>
        <w:rPr>
          <w:rStyle w:val="VerbatimChar"/>
        </w:rPr>
        <w:t xml:space="preserve">https://southerncompany.com/about/intelligence</w:t>
      </w:r>
      <w:r>
        <w:t xml:space="preserve"> </w:t>
      </w:r>
      <w:r>
        <w:t xml:space="preserve">— DB</w:t>
      </w:r>
      <w:r>
        <w:t xml:space="preserve"> </w:t>
      </w:r>
      <w:r>
        <w:rPr>
          <w:rStyle w:val="VerbatimChar"/>
        </w:rPr>
        <w:t xml:space="preserve">dead</w:t>
      </w:r>
      <w:r>
        <w:t xml:space="preserve">/timeout; log: browser-launch-failed, http-fetch-failed, timeout-marked-dead</w:t>
      </w:r>
    </w:p>
    <w:p>
      <w:pPr>
        <w:numPr>
          <w:ilvl w:val="0"/>
          <w:numId w:val="1004"/>
        </w:numPr>
        <w:pStyle w:val="Compact"/>
      </w:pPr>
      <w:r>
        <w:rPr>
          <w:rStyle w:val="VerbatimChar"/>
        </w:rPr>
        <w:t xml:space="preserve">https://southerncompany.com/about/artificial</w:t>
      </w:r>
      <w:r>
        <w:t xml:space="preserve"> </w:t>
      </w:r>
      <w:r>
        <w:t xml:space="preserve">— DB</w:t>
      </w:r>
      <w:r>
        <w:t xml:space="preserve"> </w:t>
      </w:r>
      <w:r>
        <w:rPr>
          <w:rStyle w:val="VerbatimChar"/>
        </w:rPr>
        <w:t xml:space="preserve">dead</w:t>
      </w:r>
      <w:r>
        <w:t xml:space="preserve">/timeout; log: browser-launch-failed, http-fetch-failed, timeout-marked-dead</w:t>
      </w:r>
    </w:p>
    <w:p>
      <w:pPr>
        <w:numPr>
          <w:ilvl w:val="0"/>
          <w:numId w:val="1004"/>
        </w:numPr>
        <w:pStyle w:val="Compact"/>
      </w:pPr>
      <w:r>
        <w:rPr>
          <w:rStyle w:val="VerbatimChar"/>
        </w:rPr>
        <w:t xml:space="preserve">https://southerncompany.com/intelligence</w:t>
      </w:r>
      <w:r>
        <w:t xml:space="preserve"> </w:t>
      </w:r>
      <w:r>
        <w:t xml:space="preserve">— DB</w:t>
      </w:r>
      <w:r>
        <w:t xml:space="preserve"> </w:t>
      </w:r>
      <w:r>
        <w:rPr>
          <w:rStyle w:val="VerbatimChar"/>
        </w:rPr>
        <w:t xml:space="preserve">dead</w:t>
      </w:r>
      <w:r>
        <w:t xml:space="preserve">/timeout; log: browser-launch-failed, http-fetch-failed, timeout-marked-dead</w:t>
      </w:r>
    </w:p>
    <w:p>
      <w:pPr>
        <w:numPr>
          <w:ilvl w:val="0"/>
          <w:numId w:val="1004"/>
        </w:numPr>
        <w:pStyle w:val="Compact"/>
      </w:pPr>
      <w:r>
        <w:rPr>
          <w:rStyle w:val="VerbatimChar"/>
        </w:rPr>
        <w:t xml:space="preserve">https://www.southerncompany.com/intelligence</w:t>
      </w:r>
      <w:r>
        <w:t xml:space="preserve"> </w:t>
      </w:r>
      <w:r>
        <w:t xml:space="preserve">— DB</w:t>
      </w:r>
      <w:r>
        <w:t xml:space="preserve"> </w:t>
      </w:r>
      <w:r>
        <w:rPr>
          <w:rStyle w:val="VerbatimChar"/>
        </w:rPr>
        <w:t xml:space="preserve">dead</w:t>
      </w:r>
      <w:r>
        <w:t xml:space="preserve">/timeout; log: browser-launch-failed, http-fetch-failed, timeout-marked-dead</w:t>
      </w:r>
    </w:p>
    <w:p>
      <w:pPr>
        <w:numPr>
          <w:ilvl w:val="0"/>
          <w:numId w:val="1004"/>
        </w:numPr>
        <w:pStyle w:val="Compact"/>
      </w:pPr>
      <w:r>
        <w:rPr>
          <w:rStyle w:val="VerbatimChar"/>
        </w:rPr>
        <w:t xml:space="preserve">https://southerncompany.com/about/ai</w:t>
      </w:r>
      <w:r>
        <w:t xml:space="preserve"> </w:t>
      </w:r>
      <w:r>
        <w:t xml:space="preserve">— DB</w:t>
      </w:r>
      <w:r>
        <w:t xml:space="preserve"> </w:t>
      </w:r>
      <w:r>
        <w:rPr>
          <w:rStyle w:val="VerbatimChar"/>
        </w:rPr>
        <w:t xml:space="preserve">dead</w:t>
      </w:r>
      <w:r>
        <w:t xml:space="preserve">/budget_exceeded; log: browser-launch-failed, http-fetch-failed</w:t>
      </w:r>
    </w:p>
    <w:p>
      <w:pPr>
        <w:numPr>
          <w:ilvl w:val="0"/>
          <w:numId w:val="1004"/>
        </w:numPr>
        <w:pStyle w:val="Compact"/>
      </w:pPr>
      <w:r>
        <w:rPr>
          <w:rStyle w:val="VerbatimChar"/>
        </w:rPr>
        <w:t xml:space="preserve">https://www.southerncompany.com/ai</w:t>
      </w:r>
      <w:r>
        <w:t xml:space="preserve"> </w:t>
      </w:r>
      <w:r>
        <w:t xml:space="preserve">— DB</w:t>
      </w:r>
      <w:r>
        <w:t xml:space="preserve"> </w:t>
      </w:r>
      <w:r>
        <w:rPr>
          <w:rStyle w:val="VerbatimChar"/>
        </w:rPr>
        <w:t xml:space="preserve">dead</w:t>
      </w:r>
      <w:r>
        <w:t xml:space="preserve">/budget_exceeded; log: browser-launch-failed, http-fetch-failed</w:t>
      </w:r>
    </w:p>
    <w:p>
      <w:pPr>
        <w:numPr>
          <w:ilvl w:val="0"/>
          <w:numId w:val="1004"/>
        </w:numPr>
        <w:pStyle w:val="Compact"/>
      </w:pPr>
      <w:r>
        <w:rPr>
          <w:rStyle w:val="VerbatimChar"/>
        </w:rPr>
        <w:t xml:space="preserve">https://docs.publicnow.com/viewDoc?filename=40936%5CEXT%5CA20C44394FD40BA92182D95E44565F5B32C47574_336EEBC167AB4681DDA36F063F282CE12E13A855.PDF</w:t>
      </w:r>
      <w:r>
        <w:t xml:space="preserve"> </w:t>
      </w:r>
      <w:r>
        <w:t xml:space="preserve">— DB</w:t>
      </w:r>
      <w:r>
        <w:t xml:space="preserve"> </w:t>
      </w:r>
      <w:r>
        <w:rPr>
          <w:rStyle w:val="VerbatimChar"/>
        </w:rPr>
        <w:t xml:space="preserve">dead</w:t>
      </w:r>
      <w:r>
        <w:t xml:space="preserve">/budget_exceeded; log: browser-unavailable-left-retryable, http-fetch-failed</w:t>
      </w:r>
    </w:p>
    <w:bookmarkEnd w:id="24"/>
    <w:bookmarkStart w:id="25" w:name="darden-14-3-gap-urls"/>
    <w:p>
      <w:pPr>
        <w:pStyle w:val="Heading3"/>
      </w:pPr>
      <w:r>
        <w:t xml:space="preserve">DARDEN (14) — 3 gap URL(s)</w:t>
      </w:r>
    </w:p>
    <w:p>
      <w:pPr>
        <w:numPr>
          <w:ilvl w:val="0"/>
          <w:numId w:val="1005"/>
        </w:numPr>
        <w:pStyle w:val="Compact"/>
      </w:pPr>
      <w:r>
        <w:rPr>
          <w:rStyle w:val="VerbatimChar"/>
        </w:rPr>
        <w:t xml:space="preserve">https://s2.q4cdn.com/890585342/files/doc_financials/2024/ar/2024-annual-report-4.pdf</w:t>
      </w:r>
      <w:r>
        <w:t xml:space="preserve"> </w:t>
      </w:r>
      <w:r>
        <w:t xml:space="preserve">— DB</w:t>
      </w:r>
      <w:r>
        <w:t xml:space="preserve"> </w:t>
      </w:r>
      <w:r>
        <w:rPr>
          <w:rStyle w:val="VerbatimChar"/>
        </w:rPr>
        <w:t xml:space="preserve">rejected</w:t>
      </w:r>
      <w:r>
        <w:t xml:space="preserve">/unspecified; log: http-fetch-failed</w:t>
      </w:r>
    </w:p>
    <w:p>
      <w:pPr>
        <w:numPr>
          <w:ilvl w:val="0"/>
          <w:numId w:val="1005"/>
        </w:numPr>
        <w:pStyle w:val="Compact"/>
      </w:pPr>
      <w:r>
        <w:rPr>
          <w:rStyle w:val="VerbatimChar"/>
        </w:rPr>
        <w:t xml:space="preserve">https://s2.q4cdn.com/890585342/files/doc_financials/2021/ar/2021-annual-report.pdf</w:t>
      </w:r>
      <w:r>
        <w:t xml:space="preserve"> </w:t>
      </w:r>
      <w:r>
        <w:t xml:space="preserve">— DB</w:t>
      </w:r>
      <w:r>
        <w:t xml:space="preserve"> </w:t>
      </w:r>
      <w:r>
        <w:rPr>
          <w:rStyle w:val="VerbatimChar"/>
        </w:rPr>
        <w:t xml:space="preserve">rejected</w:t>
      </w:r>
      <w:r>
        <w:t xml:space="preserve">/unspecified; log: http-fetch-failed</w:t>
      </w:r>
    </w:p>
    <w:p>
      <w:pPr>
        <w:numPr>
          <w:ilvl w:val="0"/>
          <w:numId w:val="1005"/>
        </w:numPr>
        <w:pStyle w:val="Compact"/>
      </w:pPr>
      <w:r>
        <w:rPr>
          <w:rStyle w:val="VerbatimChar"/>
        </w:rPr>
        <w:t xml:space="preserve">https://www.liptonfinancialservices.com/wp-content/uploads/Darden-Restaurants-Inc.-2026-Q1-Results-Earnings-Call-Presentation-NYSE-_-DRI-2025-09-18-_-Seeking-Al</w:t>
      </w:r>
      <w:r>
        <w:t xml:space="preserve"> </w:t>
      </w:r>
      <w:r>
        <w:t xml:space="preserve">— DB</w:t>
      </w:r>
      <w:r>
        <w:t xml:space="preserve"> </w:t>
      </w:r>
      <w:r>
        <w:rPr>
          <w:rStyle w:val="VerbatimChar"/>
        </w:rPr>
        <w:t xml:space="preserve">dead</w:t>
      </w:r>
      <w:r>
        <w:t xml:space="preserve">/recovery:session_setup_failed; log: browser-unavailable-left-retryable, http-fetch-failed, timeout-marked-dead</w:t>
      </w:r>
    </w:p>
    <w:bookmarkEnd w:id="25"/>
    <w:bookmarkStart w:id="26" w:name="bce-15-4-gap-urls"/>
    <w:p>
      <w:pPr>
        <w:pStyle w:val="Heading3"/>
      </w:pPr>
      <w:r>
        <w:t xml:space="preserve">BCE (15) — 4 gap URL(s)</w:t>
      </w:r>
    </w:p>
    <w:p>
      <w:pPr>
        <w:numPr>
          <w:ilvl w:val="0"/>
          <w:numId w:val="1006"/>
        </w:numPr>
        <w:pStyle w:val="Compact"/>
      </w:pPr>
      <w:r>
        <w:rPr>
          <w:rStyle w:val="VerbatimChar"/>
        </w:rPr>
        <w:t xml:space="preserve">https://www.bce.ca/cs-assets/2025-bce-integrated-annual-report.pdf-blt14a3fcac20d37443</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06"/>
        </w:numPr>
        <w:pStyle w:val="Compact"/>
      </w:pPr>
      <w:r>
        <w:rPr>
          <w:rStyle w:val="VerbatimChar"/>
        </w:rPr>
        <w:t xml:space="preserve">https://www.bce.ca/cs-assets/2025-bce-annual-financial-report.pdf-blt5d552f866d8a58a3</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06"/>
        </w:numPr>
        <w:pStyle w:val="Compact"/>
      </w:pPr>
      <w:r>
        <w:rPr>
          <w:rStyle w:val="VerbatimChar"/>
        </w:rPr>
        <w:t xml:space="preserve">https://www.bce.ca/news-and-media/newsroom?article=Bell-AI-Fabric-Cohere-Hypertec-and-BUZZ-HPC-announce-landmark-deal-to-advance-sovereign-AI-in-Canada</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06"/>
        </w:numPr>
        <w:pStyle w:val="Compact"/>
      </w:pPr>
      <w:r>
        <w:rPr>
          <w:rStyle w:val="VerbatimChar"/>
        </w:rPr>
        <w:t xml:space="preserve">https://www.bce.ca/news-and-media/newsroom?article=bell-cyber-and-cohere-deploy-sovereign-ai-for-canadian-cybersecurity-operations</w:t>
      </w:r>
      <w:r>
        <w:t xml:space="preserve"> </w:t>
      </w:r>
      <w:r>
        <w:t xml:space="preserve">— DB</w:t>
      </w:r>
      <w:r>
        <w:t xml:space="preserve"> </w:t>
      </w:r>
      <w:r>
        <w:rPr>
          <w:rStyle w:val="VerbatimChar"/>
        </w:rPr>
        <w:t xml:space="preserve">dead</w:t>
      </w:r>
      <w:r>
        <w:t xml:space="preserve">/timeout; log: browser-launch-failed, timeout-marked-dead</w:t>
      </w:r>
    </w:p>
    <w:bookmarkEnd w:id="26"/>
    <w:bookmarkStart w:id="27" w:name="celestica-19-2-gap-urls"/>
    <w:p>
      <w:pPr>
        <w:pStyle w:val="Heading3"/>
      </w:pPr>
      <w:r>
        <w:t xml:space="preserve">CELESTICA (19) — 2 gap URL(s)</w:t>
      </w:r>
    </w:p>
    <w:p>
      <w:pPr>
        <w:numPr>
          <w:ilvl w:val="0"/>
          <w:numId w:val="1007"/>
        </w:numPr>
        <w:pStyle w:val="Compact"/>
      </w:pPr>
      <w:r>
        <w:rPr>
          <w:rStyle w:val="VerbatimChar"/>
        </w:rPr>
        <w:t xml:space="preserve">https://www.celestica.com/uploadedFiles/Site/About_Us/Sustainability/Sustainability_Overview/CEL_SustainabilityReport2017_FINAL-online.pdf</w:t>
      </w:r>
      <w:r>
        <w:t xml:space="preserve"> </w:t>
      </w:r>
      <w:r>
        <w:t xml:space="preserve">— DB</w:t>
      </w:r>
      <w:r>
        <w:t xml:space="preserve"> </w:t>
      </w:r>
      <w:r>
        <w:rPr>
          <w:rStyle w:val="VerbatimChar"/>
        </w:rPr>
        <w:t xml:space="preserve">dead</w:t>
      </w:r>
      <w:r>
        <w:t xml:space="preserve">/recovery:session_setup_failed; log: browser-launch-failed, http-fetch-failed, timeout-marked-dead</w:t>
      </w:r>
    </w:p>
    <w:p>
      <w:pPr>
        <w:numPr>
          <w:ilvl w:val="0"/>
          <w:numId w:val="1007"/>
        </w:numPr>
        <w:pStyle w:val="Compact"/>
      </w:pPr>
      <w:r>
        <w:rPr>
          <w:rStyle w:val="VerbatimChar"/>
        </w:rPr>
        <w:t xml:space="preserve">https://www.celestica.com.sg/uploadedFiles/Site/About_Us/Corporate_Governance/Overview_Corporate_Governance/2026_Board_of_Directors_Mandate_F.pdf</w:t>
      </w:r>
      <w:r>
        <w:t xml:space="preserve"> </w:t>
      </w:r>
      <w:r>
        <w:t xml:space="preserve">— DB</w:t>
      </w:r>
      <w:r>
        <w:t xml:space="preserve"> </w:t>
      </w:r>
      <w:r>
        <w:rPr>
          <w:rStyle w:val="VerbatimChar"/>
        </w:rPr>
        <w:t xml:space="preserve">dead</w:t>
      </w:r>
      <w:r>
        <w:t xml:space="preserve">/recovery:session_setup_failed; log: browser-unavailable-left-retryable, http-fetch-failed, timeout-marked-dead</w:t>
      </w:r>
    </w:p>
    <w:bookmarkEnd w:id="27"/>
    <w:bookmarkStart w:id="28" w:name="dominion-20-1-gap-urls"/>
    <w:p>
      <w:pPr>
        <w:pStyle w:val="Heading3"/>
      </w:pPr>
      <w:r>
        <w:t xml:space="preserve">Dominion (20) — 1 gap URL(s)</w:t>
      </w:r>
    </w:p>
    <w:p>
      <w:pPr>
        <w:numPr>
          <w:ilvl w:val="0"/>
          <w:numId w:val="1008"/>
        </w:numPr>
        <w:pStyle w:val="Compact"/>
      </w:pPr>
      <w:r>
        <w:rPr>
          <w:rStyle w:val="VerbatimChar"/>
        </w:rPr>
        <w:t xml:space="preserve">https://investors.dominionenergy.com/events-and-presentations/event-details/2026/special-meeting/default.aspx</w:t>
      </w:r>
      <w:r>
        <w:t xml:space="preserve"> </w:t>
      </w:r>
      <w:r>
        <w:t xml:space="preserve">— DB</w:t>
      </w:r>
      <w:r>
        <w:t xml:space="preserve"> </w:t>
      </w:r>
      <w:r>
        <w:rPr>
          <w:rStyle w:val="VerbatimChar"/>
        </w:rPr>
        <w:t xml:space="preserve">dead</w:t>
      </w:r>
      <w:r>
        <w:t xml:space="preserve">/timeout; log: timeout-marked-dead</w:t>
      </w:r>
    </w:p>
    <w:bookmarkEnd w:id="28"/>
    <w:bookmarkStart w:id="29" w:name="power-assets-21-4-gap-urls"/>
    <w:p>
      <w:pPr>
        <w:pStyle w:val="Heading3"/>
      </w:pPr>
      <w:r>
        <w:t xml:space="preserve">Power Assets (21) — 4 gap URL(s)</w:t>
      </w:r>
    </w:p>
    <w:p>
      <w:pPr>
        <w:numPr>
          <w:ilvl w:val="0"/>
          <w:numId w:val="1009"/>
        </w:numPr>
        <w:pStyle w:val="Compact"/>
      </w:pPr>
      <w:r>
        <w:rPr>
          <w:rStyle w:val="VerbatimChar"/>
        </w:rPr>
        <w:t xml:space="preserve">https://www.powerassets.com/zh/sustainability/sustainability-reports/year-2025</w:t>
      </w:r>
      <w:r>
        <w:t xml:space="preserve"> </w:t>
      </w:r>
      <w:r>
        <w:t xml:space="preserve">— DB</w:t>
      </w:r>
      <w:r>
        <w:t xml:space="preserve"> </w:t>
      </w:r>
      <w:r>
        <w:rPr>
          <w:rStyle w:val="VerbatimChar"/>
        </w:rPr>
        <w:t xml:space="preserve">inaccessible</w:t>
      </w:r>
      <w:r>
        <w:t xml:space="preserve">/fetch_returned_empty; log: browser-launch-failed</w:t>
      </w:r>
    </w:p>
    <w:p>
      <w:pPr>
        <w:numPr>
          <w:ilvl w:val="0"/>
          <w:numId w:val="1009"/>
        </w:numPr>
        <w:pStyle w:val="Compact"/>
      </w:pPr>
      <w:r>
        <w:rPr>
          <w:rStyle w:val="VerbatimChar"/>
        </w:rPr>
        <w:t xml:space="preserve">https://www.powerassets.com/investor-information/announcements-and-circulars/2025/20250319_2024%20Annual%20Results</w:t>
      </w:r>
      <w:r>
        <w:t xml:space="preserve"> </w:t>
      </w:r>
      <w:r>
        <w:t xml:space="preserve">— DB</w:t>
      </w:r>
      <w:r>
        <w:t xml:space="preserve"> </w:t>
      </w:r>
      <w:r>
        <w:rPr>
          <w:rStyle w:val="VerbatimChar"/>
        </w:rPr>
        <w:t xml:space="preserve">inaccessible</w:t>
      </w:r>
      <w:r>
        <w:t xml:space="preserve">/fetch_returned_empty; log: browser-launch-failed</w:t>
      </w:r>
    </w:p>
    <w:p>
      <w:pPr>
        <w:numPr>
          <w:ilvl w:val="0"/>
          <w:numId w:val="1009"/>
        </w:numPr>
        <w:pStyle w:val="Compact"/>
      </w:pPr>
      <w:r>
        <w:rPr>
          <w:rStyle w:val="VerbatimChar"/>
        </w:rPr>
        <w:t xml:space="preserve">https://www.powerassets.com/sc/sustainability/sustainability-reports/year-2024</w:t>
      </w:r>
      <w:r>
        <w:t xml:space="preserve"> </w:t>
      </w:r>
      <w:r>
        <w:t xml:space="preserve">— DB</w:t>
      </w:r>
      <w:r>
        <w:t xml:space="preserve"> </w:t>
      </w:r>
      <w:r>
        <w:rPr>
          <w:rStyle w:val="VerbatimChar"/>
        </w:rPr>
        <w:t xml:space="preserve">inaccessible</w:t>
      </w:r>
      <w:r>
        <w:t xml:space="preserve">/fetch_returned_empty; log: browser-launch-failed</w:t>
      </w:r>
    </w:p>
    <w:p>
      <w:pPr>
        <w:numPr>
          <w:ilvl w:val="0"/>
          <w:numId w:val="1009"/>
        </w:numPr>
        <w:pStyle w:val="Compact"/>
      </w:pPr>
      <w:r>
        <w:rPr>
          <w:rStyle w:val="VerbatimChar"/>
        </w:rPr>
        <w:t xml:space="preserve">https://www.powerassets.com/sustainability/sustainability-reports/year-2024</w:t>
      </w:r>
      <w:r>
        <w:t xml:space="preserve"> </w:t>
      </w:r>
      <w:r>
        <w:t xml:space="preserve">— DB</w:t>
      </w:r>
      <w:r>
        <w:t xml:space="preserve"> </w:t>
      </w:r>
      <w:r>
        <w:rPr>
          <w:rStyle w:val="VerbatimChar"/>
        </w:rPr>
        <w:t xml:space="preserve">inaccessible</w:t>
      </w:r>
      <w:r>
        <w:t xml:space="preserve">/fetch_returned_empty; log: browser-launch-failed</w:t>
      </w:r>
    </w:p>
    <w:bookmarkEnd w:id="29"/>
    <w:bookmarkStart w:id="30" w:name="axa-24-5-gap-urls"/>
    <w:p>
      <w:pPr>
        <w:pStyle w:val="Heading3"/>
      </w:pPr>
      <w:r>
        <w:t xml:space="preserve">AXA (24) — 5 gap URL(s)</w:t>
      </w:r>
    </w:p>
    <w:p>
      <w:pPr>
        <w:numPr>
          <w:ilvl w:val="0"/>
          <w:numId w:val="1010"/>
        </w:numPr>
        <w:pStyle w:val="Compact"/>
      </w:pPr>
      <w:r>
        <w:rPr>
          <w:rStyle w:val="VerbatimChar"/>
        </w:rPr>
        <w:t xml:space="preserve">https://www.axa.com/en/press/publications/2024-integrated-report</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0"/>
        </w:numPr>
        <w:pStyle w:val="Compact"/>
      </w:pPr>
      <w:r>
        <w:rPr>
          <w:rStyle w:val="VerbatimChar"/>
        </w:rPr>
        <w:t xml:space="preserve">https://webcast.axa.com/f/telecharger_document.php?id_Document=264</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0"/>
        </w:numPr>
        <w:pStyle w:val="Compact"/>
      </w:pPr>
      <w:r>
        <w:rPr>
          <w:rStyle w:val="VerbatimChar"/>
        </w:rPr>
        <w:t xml:space="preserve">https://docs.publicnow.com/viewDoc.aspx?filename=173409%5CEXT%5C0E3AF68EF600CB4AD282EB3DCEAE9DB77D3FCD4E_26CCF918C928B90DC5AF6117539A98F6CF5C3DB0.PDF</w:t>
      </w:r>
      <w:r>
        <w:t xml:space="preserve"> </w:t>
      </w:r>
      <w:r>
        <w:t xml:space="preserve">— DB</w:t>
      </w:r>
      <w:r>
        <w:t xml:space="preserve"> </w:t>
      </w:r>
      <w:r>
        <w:rPr>
          <w:rStyle w:val="VerbatimChar"/>
        </w:rPr>
        <w:t xml:space="preserve">dead</w:t>
      </w:r>
      <w:r>
        <w:t xml:space="preserve">/recovery:session_setup_failed; log: browser-launch-failed, browser-unavailable-left-retryable, http-fetch-failed</w:t>
      </w:r>
    </w:p>
    <w:p>
      <w:pPr>
        <w:numPr>
          <w:ilvl w:val="0"/>
          <w:numId w:val="1010"/>
        </w:numPr>
        <w:pStyle w:val="Compact"/>
      </w:pPr>
      <w:r>
        <w:rPr>
          <w:rStyle w:val="VerbatimChar"/>
        </w:rPr>
        <w:t xml:space="preserve">https://docs.publicnow.com/viewDoc?filename=10005%5CEXT%5C6C48E6C7C0B92C29CDA94FB273170F4C938D0DDA_057D17D6E7426BBFE0607DC46802F25C76892AA7.PDF</w:t>
      </w:r>
      <w:r>
        <w:t xml:space="preserve"> </w:t>
      </w:r>
      <w:r>
        <w:t xml:space="preserve">— DB</w:t>
      </w:r>
      <w:r>
        <w:t xml:space="preserve"> </w:t>
      </w:r>
      <w:r>
        <w:rPr>
          <w:rStyle w:val="VerbatimChar"/>
        </w:rPr>
        <w:t xml:space="preserve">dead</w:t>
      </w:r>
      <w:r>
        <w:t xml:space="preserve">/recovery:session_setup_failed; log: browser-launch-failed, browser-unavailable-left-retryable, http-fetch-failed</w:t>
      </w:r>
    </w:p>
    <w:p>
      <w:pPr>
        <w:numPr>
          <w:ilvl w:val="0"/>
          <w:numId w:val="1010"/>
        </w:numPr>
        <w:pStyle w:val="Compact"/>
      </w:pPr>
      <w:r>
        <w:rPr>
          <w:rStyle w:val="VerbatimChar"/>
        </w:rPr>
        <w:t xml:space="preserve">https://www.axa.com/en/page/ai-frequently-asked-questions</w:t>
      </w:r>
      <w:r>
        <w:t xml:space="preserve"> </w:t>
      </w:r>
      <w:r>
        <w:t xml:space="preserve">— DB</w:t>
      </w:r>
      <w:r>
        <w:t xml:space="preserve"> </w:t>
      </w:r>
      <w:r>
        <w:rPr>
          <w:rStyle w:val="VerbatimChar"/>
        </w:rPr>
        <w:t xml:space="preserve">dead</w:t>
      </w:r>
      <w:r>
        <w:t xml:space="preserve">/timeout; log: browser-launch-failed, timeout-marked-dead</w:t>
      </w:r>
    </w:p>
    <w:bookmarkEnd w:id="30"/>
    <w:bookmarkStart w:id="31" w:name="otsuka-25-3-gap-urls"/>
    <w:p>
      <w:pPr>
        <w:pStyle w:val="Heading3"/>
      </w:pPr>
      <w:r>
        <w:t xml:space="preserve">OTSUKA (25) — 3 gap URL(s)</w:t>
      </w:r>
    </w:p>
    <w:p>
      <w:pPr>
        <w:numPr>
          <w:ilvl w:val="0"/>
          <w:numId w:val="1011"/>
        </w:numPr>
        <w:pStyle w:val="Compact"/>
      </w:pPr>
      <w:r>
        <w:rPr>
          <w:rStyle w:val="VerbatimChar"/>
        </w:rPr>
        <w:t xml:space="preserve">https://sp.otsuka-shokai.co.jp/english/corporate/ir/media/intege2026v.pdf</w:t>
      </w:r>
      <w:r>
        <w:t xml:space="preserve"> </w:t>
      </w:r>
      <w:r>
        <w:t xml:space="preserve">— DB</w:t>
      </w:r>
      <w:r>
        <w:t xml:space="preserve"> </w:t>
      </w:r>
      <w:r>
        <w:rPr>
          <w:rStyle w:val="VerbatimChar"/>
        </w:rPr>
        <w:t xml:space="preserve">dead</w:t>
      </w:r>
      <w:r>
        <w:t xml:space="preserve">/timeout; log: timeout-marked-dead</w:t>
      </w:r>
    </w:p>
    <w:p>
      <w:pPr>
        <w:numPr>
          <w:ilvl w:val="0"/>
          <w:numId w:val="1011"/>
        </w:numPr>
        <w:pStyle w:val="Compact"/>
      </w:pPr>
      <w:r>
        <w:rPr>
          <w:rStyle w:val="VerbatimChar"/>
        </w:rPr>
        <w:t xml:space="preserve">https://www.otsuka-shokai.co.jp/corporate/release/2025/250128.html</w:t>
      </w:r>
      <w:r>
        <w:t xml:space="preserve"> </w:t>
      </w:r>
      <w:r>
        <w:t xml:space="preserve">— DB</w:t>
      </w:r>
      <w:r>
        <w:t xml:space="preserve"> </w:t>
      </w:r>
      <w:r>
        <w:rPr>
          <w:rStyle w:val="VerbatimChar"/>
        </w:rPr>
        <w:t xml:space="preserve">dead</w:t>
      </w:r>
      <w:r>
        <w:t xml:space="preserve">/timeout; log: timeout-marked-dead</w:t>
      </w:r>
    </w:p>
    <w:p>
      <w:pPr>
        <w:numPr>
          <w:ilvl w:val="0"/>
          <w:numId w:val="1011"/>
        </w:numPr>
        <w:pStyle w:val="Compact"/>
      </w:pPr>
      <w:r>
        <w:rPr>
          <w:rStyle w:val="VerbatimChar"/>
        </w:rPr>
        <w:t xml:space="preserve">https://www.ir-tracker.com/en/articles/4768-2026-Q1</w:t>
      </w:r>
      <w:r>
        <w:t xml:space="preserve"> </w:t>
      </w:r>
      <w:r>
        <w:t xml:space="preserve">— DB</w:t>
      </w:r>
      <w:r>
        <w:t xml:space="preserve"> </w:t>
      </w:r>
      <w:r>
        <w:rPr>
          <w:rStyle w:val="VerbatimChar"/>
        </w:rPr>
        <w:t xml:space="preserve">dead</w:t>
      </w:r>
      <w:r>
        <w:t xml:space="preserve">/timeout; log: browser-launch-failed, http-fetch-failed, timeout-marked-dead</w:t>
      </w:r>
    </w:p>
    <w:bookmarkEnd w:id="31"/>
    <w:bookmarkStart w:id="32" w:name="idemitsu-29-7-gap-urls"/>
    <w:p>
      <w:pPr>
        <w:pStyle w:val="Heading3"/>
      </w:pPr>
      <w:r>
        <w:t xml:space="preserve">Idemitsu (29) — 7 gap URL(s)</w:t>
      </w:r>
    </w:p>
    <w:p>
      <w:pPr>
        <w:numPr>
          <w:ilvl w:val="0"/>
          <w:numId w:val="1012"/>
        </w:numPr>
        <w:pStyle w:val="Compact"/>
      </w:pPr>
      <w:r>
        <w:rPr>
          <w:rStyle w:val="VerbatimChar"/>
        </w:rPr>
        <w:t xml:space="preserve">https://www.idemitsu.com/jp/sustainability/databook/p34ccn0000004d1f-att/trh49s0000002l3b.pdf</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2"/>
        </w:numPr>
        <w:pStyle w:val="Compact"/>
      </w:pPr>
      <w:r>
        <w:rPr>
          <w:rStyle w:val="VerbatimChar"/>
        </w:rPr>
        <w:t xml:space="preserve">https://www.idemitsu.com/jp/sustainability/databook/p34ccn0000004d1f-att/trh49s0000002l2r.pdf</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2"/>
        </w:numPr>
        <w:pStyle w:val="Compact"/>
      </w:pPr>
      <w:r>
        <w:rPr>
          <w:rStyle w:val="VerbatimChar"/>
        </w:rPr>
        <w:t xml:space="preserve">https://www.idemitsu.com/jp/sustainability/databook/p34ccn0000004d1f-att/trh49s0000002l3k.pdf</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2"/>
        </w:numPr>
        <w:pStyle w:val="Compact"/>
      </w:pPr>
      <w:r>
        <w:rPr>
          <w:rStyle w:val="VerbatimChar"/>
        </w:rPr>
        <w:t xml:space="preserve">https://www.idemitsu.com/jp/sustainability/databook/report2018_web_all.pdf</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2"/>
        </w:numPr>
        <w:pStyle w:val="Compact"/>
      </w:pPr>
      <w:r>
        <w:rPr>
          <w:rStyle w:val="VerbatimChar"/>
        </w:rPr>
        <w:t xml:space="preserve">https://www.stoxx.com/document/News/2026/September/STOXX_Components_Changes_STOXX_Strategy_Indices_20260915.pdf</w:t>
      </w:r>
      <w:r>
        <w:t xml:space="preserve"> </w:t>
      </w:r>
      <w:r>
        <w:t xml:space="preserve">— DB</w:t>
      </w:r>
      <w:r>
        <w:t xml:space="preserve"> </w:t>
      </w:r>
      <w:r>
        <w:rPr>
          <w:rStyle w:val="VerbatimChar"/>
        </w:rPr>
        <w:t xml:space="preserve">dead</w:t>
      </w:r>
      <w:r>
        <w:t xml:space="preserve">/budget_exceeded; log: browser-unavailable-left-retryable, http-fetch-failed</w:t>
      </w:r>
    </w:p>
    <w:p>
      <w:pPr>
        <w:numPr>
          <w:ilvl w:val="0"/>
          <w:numId w:val="1012"/>
        </w:numPr>
        <w:pStyle w:val="Compact"/>
      </w:pPr>
      <w:r>
        <w:rPr>
          <w:rStyle w:val="VerbatimChar"/>
        </w:rPr>
        <w:t xml:space="preserve">https://www.fasttrack.govt.nz/__data/assets/pdf_file/0017/30392/Appendix-47-Data-Centre-Draft-Environmental-Management-Plan.pdf</w:t>
      </w:r>
      <w:r>
        <w:t xml:space="preserve"> </w:t>
      </w:r>
      <w:r>
        <w:t xml:space="preserve">— DB</w:t>
      </w:r>
      <w:r>
        <w:t xml:space="preserve"> </w:t>
      </w:r>
      <w:r>
        <w:rPr>
          <w:rStyle w:val="VerbatimChar"/>
        </w:rPr>
        <w:t xml:space="preserve">dead</w:t>
      </w:r>
      <w:r>
        <w:t xml:space="preserve">/budget_exceeded; log: browser-unavailable-left-retryable, http-fetch-failed</w:t>
      </w:r>
    </w:p>
    <w:p>
      <w:pPr>
        <w:numPr>
          <w:ilvl w:val="0"/>
          <w:numId w:val="1012"/>
        </w:numPr>
        <w:pStyle w:val="Compact"/>
      </w:pPr>
      <w:r>
        <w:rPr>
          <w:rStyle w:val="VerbatimChar"/>
        </w:rPr>
        <w:t xml:space="preserve">https://docs.publicnow.com/viewDoc?filename=33680%5CEXT%5C3672A4F5956FC46B0449F51DFCEBAC5B5B5E6909_2403377EA24D389F29BC7E045AB065474B59FC9D.PDF</w:t>
      </w:r>
      <w:r>
        <w:t xml:space="preserve"> </w:t>
      </w:r>
      <w:r>
        <w:t xml:space="preserve">— DB</w:t>
      </w:r>
      <w:r>
        <w:t xml:space="preserve"> </w:t>
      </w:r>
      <w:r>
        <w:rPr>
          <w:rStyle w:val="VerbatimChar"/>
        </w:rPr>
        <w:t xml:space="preserve">dead</w:t>
      </w:r>
      <w:r>
        <w:t xml:space="preserve">/budget_exceeded; log: browser-unavailable-left-retryable, http-fetch-failed</w:t>
      </w:r>
    </w:p>
    <w:bookmarkEnd w:id="32"/>
    <w:bookmarkStart w:id="33" w:name="barratt-30-7-gap-urls"/>
    <w:p>
      <w:pPr>
        <w:pStyle w:val="Heading3"/>
      </w:pPr>
      <w:r>
        <w:t xml:space="preserve">BARRATT (30) — 7 gap URL(s)</w:t>
      </w:r>
    </w:p>
    <w:p>
      <w:pPr>
        <w:numPr>
          <w:ilvl w:val="0"/>
          <w:numId w:val="1013"/>
        </w:numPr>
        <w:pStyle w:val="Compact"/>
      </w:pPr>
      <w:r>
        <w:rPr>
          <w:rStyle w:val="VerbatimChar"/>
        </w:rPr>
        <w:t xml:space="preserve">https://www.barrattredrow.co.uk/pdf-viewer.aspx?gid=461640836&amp;src=/~/media/Files/B/Barratt-Developments-V2/documents/annual-report-2026/barratt-redrow-plc-annua</w:t>
      </w:r>
      <w:r>
        <w:t xml:space="preserve"> </w:t>
      </w:r>
      <w:r>
        <w:t xml:space="preserve">— DB</w:t>
      </w:r>
      <w:r>
        <w:t xml:space="preserve"> </w:t>
      </w:r>
      <w:r>
        <w:rPr>
          <w:rStyle w:val="VerbatimChar"/>
        </w:rPr>
        <w:t xml:space="preserve">dead</w:t>
      </w:r>
      <w:r>
        <w:t xml:space="preserve">/timeout; log: browser-unavailable-left-retryable, timeout-marked-dead</w:t>
      </w:r>
    </w:p>
    <w:p>
      <w:pPr>
        <w:numPr>
          <w:ilvl w:val="0"/>
          <w:numId w:val="1013"/>
        </w:numPr>
        <w:pStyle w:val="Compact"/>
      </w:pPr>
      <w:r>
        <w:rPr>
          <w:rStyle w:val="VerbatimChar"/>
        </w:rPr>
        <w:t xml:space="preserve">https://www.barrattredrow.co.uk/~/media/Files/B/Barratt-Developments-V2/documents/reports-and-presentation/2023/report/barratt-developments-plc-annual-report-an</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3"/>
        </w:numPr>
        <w:pStyle w:val="Compact"/>
      </w:pPr>
      <w:r>
        <w:rPr>
          <w:rStyle w:val="VerbatimChar"/>
        </w:rPr>
        <w:t xml:space="preserve">https://www.barrattredrow.co.uk/~/media/Files/B/Barratt-Developments-V2/documents/reports-and-presentation/2022/reports/barratt-ar2022-single.pdf</w:t>
      </w:r>
      <w:r>
        <w:t xml:space="preserve"> </w:t>
      </w:r>
      <w:r>
        <w:t xml:space="preserve">— DB</w:t>
      </w:r>
      <w:r>
        <w:t xml:space="preserve"> </w:t>
      </w:r>
      <w:r>
        <w:rPr>
          <w:rStyle w:val="VerbatimChar"/>
        </w:rPr>
        <w:t xml:space="preserve">dead</w:t>
      </w:r>
      <w:r>
        <w:t xml:space="preserve">/timeout; log: browser-launch-failed</w:t>
      </w:r>
    </w:p>
    <w:p>
      <w:pPr>
        <w:numPr>
          <w:ilvl w:val="0"/>
          <w:numId w:val="1013"/>
        </w:numPr>
        <w:pStyle w:val="Compact"/>
      </w:pPr>
      <w:r>
        <w:rPr>
          <w:rStyle w:val="VerbatimChar"/>
        </w:rPr>
        <w:t xml:space="preserve">https://www.barrattredrow.co.uk/~/media/Files/B/Barratt-Developments-V2/documents/media-releases/2026/barratt-redrow-trading-update-april-2026.pdf</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3"/>
        </w:numPr>
        <w:pStyle w:val="Compact"/>
      </w:pPr>
      <w:r>
        <w:rPr>
          <w:rStyle w:val="VerbatimChar"/>
        </w:rPr>
        <w:t xml:space="preserve">https://www.barrattredrow.co.uk/investors/annual-report-2026</w:t>
      </w:r>
      <w:r>
        <w:t xml:space="preserve"> </w:t>
      </w:r>
      <w:r>
        <w:t xml:space="preserve">— DB</w:t>
      </w:r>
      <w:r>
        <w:t xml:space="preserve"> </w:t>
      </w:r>
      <w:r>
        <w:rPr>
          <w:rStyle w:val="VerbatimChar"/>
        </w:rPr>
        <w:t xml:space="preserve">dead</w:t>
      </w:r>
      <w:r>
        <w:t xml:space="preserve">/timeout; log: browser-launch-failed, timeout-marked-dead</w:t>
      </w:r>
    </w:p>
    <w:p>
      <w:pPr>
        <w:numPr>
          <w:ilvl w:val="0"/>
          <w:numId w:val="1013"/>
        </w:numPr>
        <w:pStyle w:val="Compact"/>
      </w:pPr>
      <w:r>
        <w:rPr>
          <w:rStyle w:val="VerbatimChar"/>
        </w:rPr>
        <w:t xml:space="preserve">https://buckinghamshire.moderngov.co.uk/documents/g19787/Public%20reports%20pack%2015th-Jul-2026%2016.00%20Council.pdf?T=10</w:t>
      </w:r>
      <w:r>
        <w:t xml:space="preserve"> </w:t>
      </w:r>
      <w:r>
        <w:t xml:space="preserve">— DB</w:t>
      </w:r>
      <w:r>
        <w:t xml:space="preserve"> </w:t>
      </w:r>
      <w:r>
        <w:rPr>
          <w:rStyle w:val="VerbatimChar"/>
        </w:rPr>
        <w:t xml:space="preserve">dead</w:t>
      </w:r>
      <w:r>
        <w:t xml:space="preserve">/budget_exceeded; log: browser-launch-failed, browser-unavailable-left-retryable, http-fetch-failed</w:t>
      </w:r>
    </w:p>
    <w:p>
      <w:pPr>
        <w:numPr>
          <w:ilvl w:val="0"/>
          <w:numId w:val="1013"/>
        </w:numPr>
        <w:pStyle w:val="Compact"/>
      </w:pPr>
      <w:r>
        <w:rPr>
          <w:rStyle w:val="VerbatimChar"/>
        </w:rPr>
        <w:t xml:space="preserve">https://www.barrattredrow.co.uk/pdf-viewer.aspx?gid=461640836&amp;src=/~/media/Files/B/Barratt-Developments-V2/documents/reports-and-presentation/2025/barratt-devel</w:t>
      </w:r>
      <w:r>
        <w:t xml:space="preserve"> </w:t>
      </w:r>
      <w:r>
        <w:t xml:space="preserve">— DB</w:t>
      </w:r>
      <w:r>
        <w:t xml:space="preserve"> </w:t>
      </w:r>
      <w:r>
        <w:rPr>
          <w:rStyle w:val="VerbatimChar"/>
        </w:rPr>
        <w:t xml:space="preserve">dead</w:t>
      </w:r>
      <w:r>
        <w:t xml:space="preserve">/timeout; log: browser-unavailable-left-retryable</w:t>
      </w:r>
    </w:p>
    <w:bookmarkEnd w:id="33"/>
    <w:bookmarkEnd w:id="34"/>
    <w:bookmarkStart w:id="47" w:name="all-dead-document-rows-per-company-db"/>
    <w:p>
      <w:pPr>
        <w:pStyle w:val="Heading2"/>
      </w:pPr>
      <w:r>
        <w:t xml:space="preserve">All</w:t>
      </w:r>
      <w:r>
        <w:t xml:space="preserve"> </w:t>
      </w:r>
      <w:r>
        <w:rPr>
          <w:rStyle w:val="VerbatimChar"/>
        </w:rPr>
        <w:t xml:space="preserve">dead</w:t>
      </w:r>
      <w:r>
        <w:t xml:space="preserve"> </w:t>
      </w:r>
      <w:r>
        <w:t xml:space="preserve">document rows per company (DB)</w:t>
      </w:r>
    </w:p>
    <w:bookmarkStart w:id="35" w:name="csx-9"/>
    <w:p>
      <w:pPr>
        <w:pStyle w:val="Heading3"/>
      </w:pPr>
      <w:r>
        <w:t xml:space="preserve">CSX (9)</w:t>
      </w:r>
    </w:p>
    <w:p>
      <w:pPr>
        <w:numPr>
          <w:ilvl w:val="0"/>
          <w:numId w:val="1014"/>
        </w:numPr>
        <w:pStyle w:val="Compact"/>
      </w:pPr>
      <w:r>
        <w:rPr>
          <w:rStyle w:val="VerbatimChar"/>
        </w:rPr>
        <w:t xml:space="preserve">https://www.csx.com/index.cfm/about-us/media/press-releases/csx-releases-2020-environmental-social-and-governance-report/</w:t>
      </w:r>
      <w:r>
        <w:t xml:space="preserve"> </w:t>
      </w:r>
      <w:r>
        <w:t xml:space="preserve">— reason=timeout failures=3 source=first_party gate=accept</w:t>
      </w:r>
    </w:p>
    <w:p>
      <w:pPr>
        <w:numPr>
          <w:ilvl w:val="0"/>
          <w:numId w:val="1014"/>
        </w:numPr>
        <w:pStyle w:val="Compact"/>
      </w:pPr>
      <w:r>
        <w:rPr>
          <w:rStyle w:val="VerbatimChar"/>
        </w:rPr>
        <w:t xml:space="preserve">https://investors.csx.com/news-and-events/news/news-details/2026/CSX-Corp--Announces-Second-Quarter-2026-Results/default.aspx</w:t>
      </w:r>
      <w:r>
        <w:t xml:space="preserve"> </w:t>
      </w:r>
      <w:r>
        <w:t xml:space="preserve">— reason=timeout failures=3 source=first_party gate=accept</w:t>
      </w:r>
    </w:p>
    <w:bookmarkEnd w:id="35"/>
    <w:bookmarkStart w:id="36" w:name="magna-10"/>
    <w:p>
      <w:pPr>
        <w:pStyle w:val="Heading3"/>
      </w:pPr>
      <w:r>
        <w:t xml:space="preserve">MAGNA (10)</w:t>
      </w:r>
    </w:p>
    <w:p>
      <w:pPr>
        <w:numPr>
          <w:ilvl w:val="0"/>
          <w:numId w:val="1015"/>
        </w:numPr>
        <w:pStyle w:val="Compact"/>
      </w:pPr>
      <w:r>
        <w:rPr>
          <w:rStyle w:val="VerbatimChar"/>
        </w:rPr>
        <w:t xml:space="preserve">https://www.magna.com/docs/default-source/corporate-governance/disclosure-documents---2023/magna-aif_cda.pdf?sfvrsn=3ce56dc1_11</w:t>
      </w:r>
      <w:r>
        <w:t xml:space="preserve"> </w:t>
      </w:r>
      <w:r>
        <w:t xml:space="preserve">— reason=transient failures=3 source=first_party gate=accept</w:t>
      </w:r>
    </w:p>
    <w:p>
      <w:pPr>
        <w:numPr>
          <w:ilvl w:val="0"/>
          <w:numId w:val="1015"/>
        </w:numPr>
        <w:pStyle w:val="Compact"/>
      </w:pPr>
      <w:r>
        <w:rPr>
          <w:rStyle w:val="VerbatimChar"/>
        </w:rPr>
        <w:t xml:space="preserve">https://seekingalpha.com/article/4928727-magna-international-inc-mg-ca-q2-2026-earnings-call-transcript</w:t>
      </w:r>
      <w:r>
        <w:t xml:space="preserve"> </w:t>
      </w:r>
      <w:r>
        <w:t xml:space="preserve">— reason=timeout failures=3 source=third_party gate=accept</w:t>
      </w:r>
    </w:p>
    <w:bookmarkEnd w:id="36"/>
    <w:bookmarkStart w:id="37" w:name="southern-11"/>
    <w:p>
      <w:pPr>
        <w:pStyle w:val="Heading3"/>
      </w:pPr>
      <w:r>
        <w:t xml:space="preserve">Southern (11)</w:t>
      </w:r>
    </w:p>
    <w:p>
      <w:pPr>
        <w:numPr>
          <w:ilvl w:val="0"/>
          <w:numId w:val="1016"/>
        </w:numPr>
        <w:pStyle w:val="Compact"/>
      </w:pPr>
      <w:r>
        <w:rPr>
          <w:rStyle w:val="VerbatimChar"/>
        </w:rPr>
        <w:t xml:space="preserve">https://www.southerncompany.com/miscellaneous-pages/2025-year-in-review.html</w:t>
      </w:r>
      <w:r>
        <w:t xml:space="preserve"> </w:t>
      </w:r>
      <w:r>
        <w:t xml:space="preserve">— reason=timeout failures=3 source=first_party gate=accept</w:t>
      </w:r>
    </w:p>
    <w:p>
      <w:pPr>
        <w:numPr>
          <w:ilvl w:val="0"/>
          <w:numId w:val="1016"/>
        </w:numPr>
        <w:pStyle w:val="Compact"/>
      </w:pPr>
      <w:r>
        <w:rPr>
          <w:rStyle w:val="VerbatimChar"/>
        </w:rPr>
        <w:t xml:space="preserve">https://investor.southerncompany.com/financials-and-sec-filings/sec-filings/sec-filings-details/default.aspx?FilingId=16564943</w:t>
      </w:r>
      <w:r>
        <w:t xml:space="preserve"> </w:t>
      </w:r>
      <w:r>
        <w:t xml:space="preserve">— reason=timeout failures=3 source=first_party gate=accept</w:t>
      </w:r>
    </w:p>
    <w:p>
      <w:pPr>
        <w:numPr>
          <w:ilvl w:val="0"/>
          <w:numId w:val="1016"/>
        </w:numPr>
        <w:pStyle w:val="Compact"/>
      </w:pPr>
      <w:r>
        <w:rPr>
          <w:rStyle w:val="VerbatimChar"/>
        </w:rPr>
        <w:t xml:space="preserve">https://www.southerncompany.com/newsroom/business-leadership/southern-company-joins-president-trumps-ratepayer-protection-pledge-reinforcing-customer-first-appr</w:t>
      </w:r>
      <w:r>
        <w:t xml:space="preserve"> </w:t>
      </w:r>
      <w:r>
        <w:t xml:space="preserve">— reason=timeout failures=3 source=first_party gate=accept</w:t>
      </w:r>
    </w:p>
    <w:p>
      <w:pPr>
        <w:numPr>
          <w:ilvl w:val="0"/>
          <w:numId w:val="1016"/>
        </w:numPr>
        <w:pStyle w:val="Compact"/>
      </w:pPr>
      <w:r>
        <w:rPr>
          <w:rStyle w:val="VerbatimChar"/>
        </w:rPr>
        <w:t xml:space="preserve">https://investor.southerncompany.com/financials-and-sec-filings/sec-filings/sec-filings-details/default.aspx?FilingId=16411172</w:t>
      </w:r>
      <w:r>
        <w:t xml:space="preserve"> </w:t>
      </w:r>
      <w:r>
        <w:t xml:space="preserve">— reason=timeout failures=3 source=first_party gate=accept</w:t>
      </w:r>
    </w:p>
    <w:p>
      <w:pPr>
        <w:numPr>
          <w:ilvl w:val="0"/>
          <w:numId w:val="1016"/>
        </w:numPr>
        <w:pStyle w:val="Compact"/>
      </w:pPr>
      <w:r>
        <w:rPr>
          <w:rStyle w:val="VerbatimChar"/>
        </w:rPr>
        <w:t xml:space="preserve">https://southerncompany.com/about/intelligence</w:t>
      </w:r>
      <w:r>
        <w:t xml:space="preserve"> </w:t>
      </w:r>
      <w:r>
        <w:t xml:space="preserve">— reason=timeout failures=3 source=first_party gate=accept</w:t>
      </w:r>
    </w:p>
    <w:p>
      <w:pPr>
        <w:numPr>
          <w:ilvl w:val="0"/>
          <w:numId w:val="1016"/>
        </w:numPr>
        <w:pStyle w:val="Compact"/>
      </w:pPr>
      <w:r>
        <w:rPr>
          <w:rStyle w:val="VerbatimChar"/>
        </w:rPr>
        <w:t xml:space="preserve">https://southerncompany.com/about/artificial</w:t>
      </w:r>
      <w:r>
        <w:t xml:space="preserve"> </w:t>
      </w:r>
      <w:r>
        <w:t xml:space="preserve">— reason=timeout failures=3 source=first_party gate=accept</w:t>
      </w:r>
    </w:p>
    <w:p>
      <w:pPr>
        <w:numPr>
          <w:ilvl w:val="0"/>
          <w:numId w:val="1016"/>
        </w:numPr>
        <w:pStyle w:val="Compact"/>
      </w:pPr>
      <w:r>
        <w:rPr>
          <w:rStyle w:val="VerbatimChar"/>
        </w:rPr>
        <w:t xml:space="preserve">https://southerncompany.com/intelligence</w:t>
      </w:r>
      <w:r>
        <w:t xml:space="preserve"> </w:t>
      </w:r>
      <w:r>
        <w:t xml:space="preserve">— reason=timeout failures=3 source=first_party gate=accept</w:t>
      </w:r>
    </w:p>
    <w:p>
      <w:pPr>
        <w:numPr>
          <w:ilvl w:val="0"/>
          <w:numId w:val="1016"/>
        </w:numPr>
        <w:pStyle w:val="Compact"/>
      </w:pPr>
      <w:r>
        <w:rPr>
          <w:rStyle w:val="VerbatimChar"/>
        </w:rPr>
        <w:t xml:space="preserve">https://www.southerncompany.com/intelligence</w:t>
      </w:r>
      <w:r>
        <w:t xml:space="preserve"> </w:t>
      </w:r>
      <w:r>
        <w:t xml:space="preserve">— reason=timeout failures=3 source=first_party gate=accept</w:t>
      </w:r>
    </w:p>
    <w:p>
      <w:pPr>
        <w:numPr>
          <w:ilvl w:val="0"/>
          <w:numId w:val="1016"/>
        </w:numPr>
        <w:pStyle w:val="Compact"/>
      </w:pPr>
      <w:r>
        <w:rPr>
          <w:rStyle w:val="VerbatimChar"/>
        </w:rPr>
        <w:t xml:space="preserve">https://southerncompany.com/about/ai</w:t>
      </w:r>
      <w:r>
        <w:t xml:space="preserve"> </w:t>
      </w:r>
      <w:r>
        <w:t xml:space="preserve">— reason=budget_exceeded failures=3 source=first_party gate=accept</w:t>
      </w:r>
    </w:p>
    <w:p>
      <w:pPr>
        <w:numPr>
          <w:ilvl w:val="0"/>
          <w:numId w:val="1016"/>
        </w:numPr>
        <w:pStyle w:val="Compact"/>
      </w:pPr>
      <w:r>
        <w:rPr>
          <w:rStyle w:val="VerbatimChar"/>
        </w:rPr>
        <w:t xml:space="preserve">https://www.southerncompany.com/ai</w:t>
      </w:r>
      <w:r>
        <w:t xml:space="preserve"> </w:t>
      </w:r>
      <w:r>
        <w:t xml:space="preserve">— reason=budget_exceeded failures=3 source=first_party gate=accept</w:t>
      </w:r>
    </w:p>
    <w:p>
      <w:pPr>
        <w:numPr>
          <w:ilvl w:val="0"/>
          <w:numId w:val="1016"/>
        </w:numPr>
        <w:pStyle w:val="Compact"/>
      </w:pPr>
      <w:r>
        <w:rPr>
          <w:rStyle w:val="VerbatimChar"/>
        </w:rPr>
        <w:t xml:space="preserve">https://docs.publicnow.com/viewDoc?filename=40936%5CEXT%5CA20C44394FD40BA92182D95E44565F5B32C47574_336EEBC167AB4681DDA36F063F282CE12E13A855.PDF</w:t>
      </w:r>
      <w:r>
        <w:t xml:space="preserve"> </w:t>
      </w:r>
      <w:r>
        <w:t xml:space="preserve">— reason=budget_exceeded failures=3 source=third_party gate=accept</w:t>
      </w:r>
    </w:p>
    <w:bookmarkEnd w:id="37"/>
    <w:bookmarkStart w:id="38" w:name="darden-14"/>
    <w:p>
      <w:pPr>
        <w:pStyle w:val="Heading3"/>
      </w:pPr>
      <w:r>
        <w:t xml:space="preserve">DARDEN (14)</w:t>
      </w:r>
    </w:p>
    <w:p>
      <w:pPr>
        <w:numPr>
          <w:ilvl w:val="0"/>
          <w:numId w:val="1017"/>
        </w:numPr>
        <w:pStyle w:val="Compact"/>
      </w:pPr>
      <w:r>
        <w:rPr>
          <w:rStyle w:val="VerbatimChar"/>
        </w:rPr>
        <w:t xml:space="preserve">https://investor.darden.com/financials/sec-filings/sec-filings-details/default.aspx?FilingId=19643942</w:t>
      </w:r>
      <w:r>
        <w:t xml:space="preserve"> </w:t>
      </w:r>
      <w:r>
        <w:t xml:space="preserve">— reason=timeout failures=3 source=first_party gate=accept</w:t>
      </w:r>
    </w:p>
    <w:p>
      <w:pPr>
        <w:numPr>
          <w:ilvl w:val="0"/>
          <w:numId w:val="1017"/>
        </w:numPr>
        <w:pStyle w:val="Compact"/>
      </w:pPr>
      <w:r>
        <w:rPr>
          <w:rStyle w:val="VerbatimChar"/>
        </w:rPr>
        <w:t xml:space="preserve">https://www.liptonfinancialservices.com/wp-content/uploads/Darden-Restaurants-Inc.-2026-Q1-Results-Earnings-Call-Presentation-NYSE-_-DRI-2025-09-18-_-Seeking-Al</w:t>
      </w:r>
      <w:r>
        <w:t xml:space="preserve"> </w:t>
      </w:r>
      <w:r>
        <w:t xml:space="preserve">— reason=recovery:session_setup_failed failures=3 source=third_party gate=accept</w:t>
      </w:r>
    </w:p>
    <w:bookmarkEnd w:id="38"/>
    <w:bookmarkStart w:id="39" w:name="bce-15"/>
    <w:p>
      <w:pPr>
        <w:pStyle w:val="Heading3"/>
      </w:pPr>
      <w:r>
        <w:t xml:space="preserve">BCE (15)</w:t>
      </w:r>
    </w:p>
    <w:p>
      <w:pPr>
        <w:numPr>
          <w:ilvl w:val="0"/>
          <w:numId w:val="1018"/>
        </w:numPr>
        <w:pStyle w:val="Compact"/>
      </w:pPr>
      <w:r>
        <w:rPr>
          <w:rStyle w:val="VerbatimChar"/>
        </w:rPr>
        <w:t xml:space="preserve">https://www.bce.ca/cs-assets/2025-bce-integrated-annual-report.pdf-blt14a3fcac20d37443</w:t>
      </w:r>
      <w:r>
        <w:t xml:space="preserve"> </w:t>
      </w:r>
      <w:r>
        <w:t xml:space="preserve">— reason=timeout failures=3 source=first_party gate=accept</w:t>
      </w:r>
    </w:p>
    <w:p>
      <w:pPr>
        <w:numPr>
          <w:ilvl w:val="0"/>
          <w:numId w:val="1018"/>
        </w:numPr>
        <w:pStyle w:val="Compact"/>
      </w:pPr>
      <w:r>
        <w:rPr>
          <w:rStyle w:val="VerbatimChar"/>
        </w:rPr>
        <w:t xml:space="preserve">https://www.bce.ca/cs-assets/2025-bce-annual-financial-report.pdf-blt5d552f866d8a58a3</w:t>
      </w:r>
      <w:r>
        <w:t xml:space="preserve"> </w:t>
      </w:r>
      <w:r>
        <w:t xml:space="preserve">— reason=timeout failures=3 source=first_party gate=accept</w:t>
      </w:r>
    </w:p>
    <w:p>
      <w:pPr>
        <w:numPr>
          <w:ilvl w:val="0"/>
          <w:numId w:val="1018"/>
        </w:numPr>
        <w:pStyle w:val="Compact"/>
      </w:pPr>
      <w:r>
        <w:rPr>
          <w:rStyle w:val="VerbatimChar"/>
        </w:rPr>
        <w:t xml:space="preserve">https://www.bce.ca/news-and-media/newsroom?article=Bell-AI-Fabric-Cohere-Hypertec-and-BUZZ-HPC-announce-landmark-deal-to-advance-sovereign-AI-in-Canada</w:t>
      </w:r>
      <w:r>
        <w:t xml:space="preserve"> </w:t>
      </w:r>
      <w:r>
        <w:t xml:space="preserve">— reason=timeout failures=3 source=first_party gate=accept</w:t>
      </w:r>
    </w:p>
    <w:p>
      <w:pPr>
        <w:numPr>
          <w:ilvl w:val="0"/>
          <w:numId w:val="1018"/>
        </w:numPr>
        <w:pStyle w:val="Compact"/>
      </w:pPr>
      <w:r>
        <w:rPr>
          <w:rStyle w:val="VerbatimChar"/>
        </w:rPr>
        <w:t xml:space="preserve">https://www.bce.ca/news-and-media/newsroom?article=bell-cyber-and-cohere-deploy-sovereign-ai-for-canadian-cybersecurity-operations</w:t>
      </w:r>
      <w:r>
        <w:t xml:space="preserve"> </w:t>
      </w:r>
      <w:r>
        <w:t xml:space="preserve">— reason=timeout failures=3 source=first_party gate=accept</w:t>
      </w:r>
    </w:p>
    <w:p>
      <w:pPr>
        <w:numPr>
          <w:ilvl w:val="0"/>
          <w:numId w:val="1018"/>
        </w:numPr>
        <w:pStyle w:val="Compact"/>
      </w:pPr>
      <w:r>
        <w:rPr>
          <w:rStyle w:val="VerbatimChar"/>
        </w:rPr>
        <w:t xml:space="preserve">https://ca.finance.yahoo.com/sec-filing/BRK-A/0001193125-26-106263_1067983</w:t>
      </w:r>
      <w:r>
        <w:t xml:space="preserve"> </w:t>
      </w:r>
      <w:r>
        <w:t xml:space="preserve">— reason=timeout failures=3 source=third_party gate=accept</w:t>
      </w:r>
    </w:p>
    <w:p>
      <w:pPr>
        <w:numPr>
          <w:ilvl w:val="0"/>
          <w:numId w:val="1018"/>
        </w:numPr>
        <w:pStyle w:val="Compact"/>
      </w:pPr>
      <w:r>
        <w:rPr>
          <w:rStyle w:val="VerbatimChar"/>
        </w:rPr>
        <w:t xml:space="preserve">https://halifax.citynews.ca/2026/06/16/shopify-shareholders-shoot-down-proposal-to-create-ai-policy-22-2026/</w:t>
      </w:r>
      <w:r>
        <w:t xml:space="preserve"> </w:t>
      </w:r>
      <w:r>
        <w:t xml:space="preserve">— reason=timeout failures=3 source=third_party gate=accept</w:t>
      </w:r>
    </w:p>
    <w:p>
      <w:pPr>
        <w:numPr>
          <w:ilvl w:val="0"/>
          <w:numId w:val="1018"/>
        </w:numPr>
        <w:pStyle w:val="Compact"/>
      </w:pPr>
      <w:r>
        <w:rPr>
          <w:rStyle w:val="VerbatimChar"/>
        </w:rPr>
        <w:t xml:space="preserve">https://finance.yahoo.com/technology/articles/bce-inc-bce-q2-2026-190501108.html?fr=sycsrp_catchall</w:t>
      </w:r>
      <w:r>
        <w:t xml:space="preserve"> </w:t>
      </w:r>
      <w:r>
        <w:t xml:space="preserve">— reason=timeout failures=3 source=third_party gate=accept</w:t>
      </w:r>
    </w:p>
    <w:bookmarkEnd w:id="39"/>
    <w:bookmarkStart w:id="40" w:name="celestica-19"/>
    <w:p>
      <w:pPr>
        <w:pStyle w:val="Heading3"/>
      </w:pPr>
      <w:r>
        <w:t xml:space="preserve">CELESTICA (19)</w:t>
      </w:r>
    </w:p>
    <w:p>
      <w:pPr>
        <w:numPr>
          <w:ilvl w:val="0"/>
          <w:numId w:val="1019"/>
        </w:numPr>
        <w:pStyle w:val="Compact"/>
      </w:pPr>
      <w:r>
        <w:rPr>
          <w:rStyle w:val="VerbatimChar"/>
        </w:rPr>
        <w:t xml:space="preserve">https://www.celestica.com/uploadedFiles/Site/about-us/sustainabilityv2/sustainability-reporting/2025_Celestica_CDP_Response_Questionnaire.pdf</w:t>
      </w:r>
      <w:r>
        <w:t xml:space="preserve"> </w:t>
      </w:r>
      <w:r>
        <w:t xml:space="preserve">— reason=recovery:session_setup_failed failures=3 source=first_party gate=accept</w:t>
      </w:r>
    </w:p>
    <w:p>
      <w:pPr>
        <w:numPr>
          <w:ilvl w:val="0"/>
          <w:numId w:val="1019"/>
        </w:numPr>
        <w:pStyle w:val="Compact"/>
      </w:pPr>
      <w:r>
        <w:rPr>
          <w:rStyle w:val="VerbatimChar"/>
        </w:rPr>
        <w:t xml:space="preserve">https://www.celestica.com/uploadedFiles/Site/About_Us/Sustainability/Sustainability_Overview/CEL_SustainabilityReport2017_FINAL-online.pdf</w:t>
      </w:r>
      <w:r>
        <w:t xml:space="preserve"> </w:t>
      </w:r>
      <w:r>
        <w:t xml:space="preserve">— reason=recovery:session_setup_failed failures=3 source=first_party gate=accept</w:t>
      </w:r>
    </w:p>
    <w:p>
      <w:pPr>
        <w:numPr>
          <w:ilvl w:val="0"/>
          <w:numId w:val="1019"/>
        </w:numPr>
        <w:pStyle w:val="Compact"/>
      </w:pPr>
      <w:r>
        <w:rPr>
          <w:rStyle w:val="VerbatimChar"/>
        </w:rPr>
        <w:t xml:space="preserve">https://corporate.celestica.com/static-files/e274f433-1f4f-43c5-b20e-e98c863deb45</w:t>
      </w:r>
      <w:r>
        <w:t xml:space="preserve"> </w:t>
      </w:r>
      <w:r>
        <w:t xml:space="preserve">— reason=budget_exceeded failures=3 source=first_party gate=accept</w:t>
      </w:r>
    </w:p>
    <w:p>
      <w:pPr>
        <w:numPr>
          <w:ilvl w:val="0"/>
          <w:numId w:val="1019"/>
        </w:numPr>
        <w:pStyle w:val="Compact"/>
      </w:pPr>
      <w:r>
        <w:rPr>
          <w:rStyle w:val="VerbatimChar"/>
        </w:rPr>
        <w:t xml:space="preserve">https://celestica.gcs-web.com/static-files/462c0e16-4fd0-4486-bf1d-4449f7d96006</w:t>
      </w:r>
      <w:r>
        <w:t xml:space="preserve"> </w:t>
      </w:r>
      <w:r>
        <w:t xml:space="preserve">— reason=budget_exceeded failures=3 source=first_party gate=accept</w:t>
      </w:r>
    </w:p>
    <w:p>
      <w:pPr>
        <w:numPr>
          <w:ilvl w:val="0"/>
          <w:numId w:val="1019"/>
        </w:numPr>
        <w:pStyle w:val="Compact"/>
      </w:pPr>
      <w:r>
        <w:rPr>
          <w:rStyle w:val="VerbatimChar"/>
        </w:rPr>
        <w:t xml:space="preserve">https://www.celestica.com.sg/uploadedFiles/Site/About_Us/Corporate_Governance/Overview_Corporate_Governance/2026_Board_of_Directors_Mandate_F.pdf</w:t>
      </w:r>
      <w:r>
        <w:t xml:space="preserve"> </w:t>
      </w:r>
      <w:r>
        <w:t xml:space="preserve">— reason=recovery:session_setup_failed failures=3 source=first_party gate=accept</w:t>
      </w:r>
    </w:p>
    <w:p>
      <w:pPr>
        <w:numPr>
          <w:ilvl w:val="0"/>
          <w:numId w:val="1019"/>
        </w:numPr>
        <w:pStyle w:val="Compact"/>
      </w:pPr>
      <w:r>
        <w:rPr>
          <w:rStyle w:val="VerbatimChar"/>
        </w:rPr>
        <w:t xml:space="preserve">https://docs.publicnow.com/viewDoc?filename=34683%5CEXT%5C9AB9C370DBAAB4E13EA13879BA2E42629F313B73_3081D8211DD2ACFBA8CE5E0024F4F94E5F25439F.PDF</w:t>
      </w:r>
      <w:r>
        <w:t xml:space="preserve"> </w:t>
      </w:r>
      <w:r>
        <w:t xml:space="preserve">— reason=budget_exceeded failures=3 source=third_party gate=accept</w:t>
      </w:r>
    </w:p>
    <w:p>
      <w:pPr>
        <w:numPr>
          <w:ilvl w:val="0"/>
          <w:numId w:val="1019"/>
        </w:numPr>
        <w:pStyle w:val="Compact"/>
      </w:pPr>
      <w:r>
        <w:rPr>
          <w:rStyle w:val="VerbatimChar"/>
        </w:rPr>
        <w:t xml:space="preserve">https://ca.finance.yahoo.com/news/vertex-group-ltd-reports-second-233000921.html</w:t>
      </w:r>
      <w:r>
        <w:t xml:space="preserve"> </w:t>
      </w:r>
      <w:r>
        <w:t xml:space="preserve">— reason=budget_exceeded failures=3 source=third_party gate=accept</w:t>
      </w:r>
    </w:p>
    <w:bookmarkEnd w:id="40"/>
    <w:bookmarkStart w:id="41" w:name="dominion-20"/>
    <w:p>
      <w:pPr>
        <w:pStyle w:val="Heading3"/>
      </w:pPr>
      <w:r>
        <w:t xml:space="preserve">Dominion (20)</w:t>
      </w:r>
    </w:p>
    <w:p>
      <w:pPr>
        <w:numPr>
          <w:ilvl w:val="0"/>
          <w:numId w:val="1020"/>
        </w:numPr>
        <w:pStyle w:val="Compact"/>
      </w:pPr>
      <w:r>
        <w:rPr>
          <w:rStyle w:val="VerbatimChar"/>
        </w:rPr>
        <w:t xml:space="preserve">https://www.dominionenergy.com/-/media/content/about/leadership-and-governance/pdfs/code-of-ethics-and-business-conduct.pdf?rev=aa5a25ea15bb44e4999151b9b7b8c17c</w:t>
      </w:r>
      <w:r>
        <w:t xml:space="preserve"> </w:t>
      </w:r>
      <w:r>
        <w:t xml:space="preserve">— reason=timeout failures=3 source=first_party gate=accept</w:t>
      </w:r>
    </w:p>
    <w:p>
      <w:pPr>
        <w:numPr>
          <w:ilvl w:val="0"/>
          <w:numId w:val="1020"/>
        </w:numPr>
        <w:pStyle w:val="Compact"/>
      </w:pPr>
      <w:r>
        <w:rPr>
          <w:rStyle w:val="VerbatimChar"/>
        </w:rPr>
        <w:t xml:space="preserve">https://investors.dominionenergy.com/events-and-presentations/event-details/2026/special-meeting/default.aspx</w:t>
      </w:r>
      <w:r>
        <w:t xml:space="preserve"> </w:t>
      </w:r>
      <w:r>
        <w:t xml:space="preserve">— reason=timeout failures=3 source=first_party gate=accept</w:t>
      </w:r>
    </w:p>
    <w:bookmarkEnd w:id="41"/>
    <w:bookmarkStart w:id="42" w:name="power-assets-21"/>
    <w:p>
      <w:pPr>
        <w:pStyle w:val="Heading3"/>
      </w:pPr>
      <w:r>
        <w:t xml:space="preserve">Power Assets (21)</w:t>
      </w:r>
    </w:p>
    <w:p>
      <w:pPr>
        <w:numPr>
          <w:ilvl w:val="0"/>
          <w:numId w:val="1021"/>
        </w:numPr>
        <w:pStyle w:val="Compact"/>
      </w:pPr>
      <w:r>
        <w:rPr>
          <w:rStyle w:val="VerbatimChar"/>
        </w:rPr>
        <w:t xml:space="preserve">https://www.hkelectric.com/zh/investor-information/announcements-and-circulars/year-2026/20260508_Announcement</w:t>
      </w:r>
      <w:r>
        <w:t xml:space="preserve"> </w:t>
      </w:r>
      <w:r>
        <w:t xml:space="preserve">— reason=fetch_returned_empty failures=3 source=third_party gate=accept</w:t>
      </w:r>
    </w:p>
    <w:bookmarkEnd w:id="42"/>
    <w:bookmarkStart w:id="43" w:name="axa-24"/>
    <w:p>
      <w:pPr>
        <w:pStyle w:val="Heading3"/>
      </w:pPr>
      <w:r>
        <w:t xml:space="preserve">AXA (24)</w:t>
      </w:r>
    </w:p>
    <w:p>
      <w:pPr>
        <w:numPr>
          <w:ilvl w:val="0"/>
          <w:numId w:val="1022"/>
        </w:numPr>
        <w:pStyle w:val="Compact"/>
      </w:pPr>
      <w:r>
        <w:rPr>
          <w:rStyle w:val="VerbatimChar"/>
        </w:rPr>
        <w:t xml:space="preserve">https://www.axa.com/en/press/publications/2024-integrated-report</w:t>
      </w:r>
      <w:r>
        <w:t xml:space="preserve"> </w:t>
      </w:r>
      <w:r>
        <w:t xml:space="preserve">— reason=timeout failures=3 source=first_party gate=accept</w:t>
      </w:r>
    </w:p>
    <w:p>
      <w:pPr>
        <w:numPr>
          <w:ilvl w:val="0"/>
          <w:numId w:val="1022"/>
        </w:numPr>
        <w:pStyle w:val="Compact"/>
      </w:pPr>
      <w:r>
        <w:rPr>
          <w:rStyle w:val="VerbatimChar"/>
        </w:rPr>
        <w:t xml:space="preserve">https://www.axa.com/en/page/ai-frequently-asked-questions</w:t>
      </w:r>
      <w:r>
        <w:t xml:space="preserve"> </w:t>
      </w:r>
      <w:r>
        <w:t xml:space="preserve">— reason=timeout failures=3 source=first_party gate=accept</w:t>
      </w:r>
    </w:p>
    <w:p>
      <w:pPr>
        <w:numPr>
          <w:ilvl w:val="0"/>
          <w:numId w:val="1022"/>
        </w:numPr>
        <w:pStyle w:val="Compact"/>
      </w:pPr>
      <w:r>
        <w:rPr>
          <w:rStyle w:val="VerbatimChar"/>
        </w:rPr>
        <w:t xml:space="preserve">https://docs.publicnow.com/viewDoc?filename=10005%5CEXT%5C6C48E6C7C0B92C29CDA94FB273170F4C938D0DDA_057D17D6E7426BBFE0607DC46802F25C76892AA7.PDF</w:t>
      </w:r>
      <w:r>
        <w:t xml:space="preserve"> </w:t>
      </w:r>
      <w:r>
        <w:t xml:space="preserve">— reason=recovery:session_setup_failed failures=3 source=third_party gate=accept</w:t>
      </w:r>
    </w:p>
    <w:p>
      <w:pPr>
        <w:numPr>
          <w:ilvl w:val="0"/>
          <w:numId w:val="1022"/>
        </w:numPr>
        <w:pStyle w:val="Compact"/>
      </w:pPr>
      <w:r>
        <w:rPr>
          <w:rStyle w:val="VerbatimChar"/>
        </w:rPr>
        <w:t xml:space="preserve">https://webcast.axa.com/f/telecharger_document.php?id_Document=264</w:t>
      </w:r>
      <w:r>
        <w:t xml:space="preserve"> </w:t>
      </w:r>
      <w:r>
        <w:t xml:space="preserve">— reason=timeout failures=3 source=first_party gate=accept</w:t>
      </w:r>
    </w:p>
    <w:p>
      <w:pPr>
        <w:numPr>
          <w:ilvl w:val="0"/>
          <w:numId w:val="1022"/>
        </w:numPr>
        <w:pStyle w:val="Compact"/>
      </w:pPr>
      <w:r>
        <w:rPr>
          <w:rStyle w:val="VerbatimChar"/>
        </w:rPr>
        <w:t xml:space="preserve">https://docs.publicnow.com/viewDoc.aspx?filename=173409%5CEXT%5C0E3AF68EF600CB4AD282EB3DCEAE9DB77D3FCD4E_26CCF918C928B90DC5AF6117539A98F6CF5C3DB0.PDF</w:t>
      </w:r>
      <w:r>
        <w:t xml:space="preserve"> </w:t>
      </w:r>
      <w:r>
        <w:t xml:space="preserve">— reason=recovery:session_setup_failed failures=3 source=third_party gate=accept</w:t>
      </w:r>
    </w:p>
    <w:bookmarkEnd w:id="43"/>
    <w:bookmarkStart w:id="44" w:name="otsuka-25"/>
    <w:p>
      <w:pPr>
        <w:pStyle w:val="Heading3"/>
      </w:pPr>
      <w:r>
        <w:t xml:space="preserve">OTSUKA (25)</w:t>
      </w:r>
    </w:p>
    <w:p>
      <w:pPr>
        <w:numPr>
          <w:ilvl w:val="0"/>
          <w:numId w:val="1023"/>
        </w:numPr>
        <w:pStyle w:val="Compact"/>
      </w:pPr>
      <w:r>
        <w:rPr>
          <w:rStyle w:val="VerbatimChar"/>
        </w:rPr>
        <w:t xml:space="preserve">https://www.otsuka-shokai.co.jp/english/corporate/ir/media/202604br.pdf</w:t>
      </w:r>
      <w:r>
        <w:t xml:space="preserve"> </w:t>
      </w:r>
      <w:r>
        <w:t xml:space="preserve">— reason=timeout failures=3 source=first_party gate=accept</w:t>
      </w:r>
    </w:p>
    <w:p>
      <w:pPr>
        <w:numPr>
          <w:ilvl w:val="0"/>
          <w:numId w:val="1023"/>
        </w:numPr>
        <w:pStyle w:val="Compact"/>
      </w:pPr>
      <w:r>
        <w:rPr>
          <w:rStyle w:val="VerbatimChar"/>
        </w:rPr>
        <w:t xml:space="preserve">https://www.otsuka-shokai.co.jp/corporate/release/2025/250128.html</w:t>
      </w:r>
      <w:r>
        <w:t xml:space="preserve"> </w:t>
      </w:r>
      <w:r>
        <w:t xml:space="preserve">— reason=timeout failures=3 source=first_party gate=accept</w:t>
      </w:r>
    </w:p>
    <w:p>
      <w:pPr>
        <w:numPr>
          <w:ilvl w:val="0"/>
          <w:numId w:val="1023"/>
        </w:numPr>
        <w:pStyle w:val="Compact"/>
      </w:pPr>
      <w:r>
        <w:rPr>
          <w:rStyle w:val="VerbatimChar"/>
        </w:rPr>
        <w:t xml:space="preserve">https://sp.otsuka-shokai.co.jp/english/corporate/ir/media/intege2026v.pdf</w:t>
      </w:r>
      <w:r>
        <w:t xml:space="preserve"> </w:t>
      </w:r>
      <w:r>
        <w:t xml:space="preserve">— reason=timeout failures=3 source=first_party gate=accept</w:t>
      </w:r>
    </w:p>
    <w:p>
      <w:pPr>
        <w:numPr>
          <w:ilvl w:val="0"/>
          <w:numId w:val="1023"/>
        </w:numPr>
        <w:pStyle w:val="Compact"/>
      </w:pPr>
      <w:r>
        <w:rPr>
          <w:rStyle w:val="VerbatimChar"/>
        </w:rPr>
        <w:t xml:space="preserve">https://www.ir-tracker.com/en/articles/4768-2026-Q1</w:t>
      </w:r>
      <w:r>
        <w:t xml:space="preserve"> </w:t>
      </w:r>
      <w:r>
        <w:t xml:space="preserve">— reason=timeout failures=3 source=third_party gate=accept</w:t>
      </w:r>
    </w:p>
    <w:bookmarkEnd w:id="44"/>
    <w:bookmarkStart w:id="45" w:name="idemitsu-29"/>
    <w:p>
      <w:pPr>
        <w:pStyle w:val="Heading3"/>
      </w:pPr>
      <w:r>
        <w:t xml:space="preserve">Idemitsu (29)</w:t>
      </w:r>
    </w:p>
    <w:p>
      <w:pPr>
        <w:numPr>
          <w:ilvl w:val="0"/>
          <w:numId w:val="1024"/>
        </w:numPr>
        <w:pStyle w:val="Compact"/>
      </w:pPr>
      <w:r>
        <w:rPr>
          <w:rStyle w:val="VerbatimChar"/>
        </w:rPr>
        <w:t xml:space="preserve">https://www.idemitsu.com/jp/sustainability/databook/p34ccn0000004d1f-att/trh49s0000002l3b.pdf</w:t>
      </w:r>
      <w:r>
        <w:t xml:space="preserve"> </w:t>
      </w:r>
      <w:r>
        <w:t xml:space="preserve">— reason=timeout failures=3 source=first_party gate=accept</w:t>
      </w:r>
    </w:p>
    <w:p>
      <w:pPr>
        <w:numPr>
          <w:ilvl w:val="0"/>
          <w:numId w:val="1024"/>
        </w:numPr>
        <w:pStyle w:val="Compact"/>
      </w:pPr>
      <w:r>
        <w:rPr>
          <w:rStyle w:val="VerbatimChar"/>
        </w:rPr>
        <w:t xml:space="preserve">https://www.idemitsu.com/jp/sustainability/databook/p34ccn0000004d1f-att/trh49s0000002l2r.pdf</w:t>
      </w:r>
      <w:r>
        <w:t xml:space="preserve"> </w:t>
      </w:r>
      <w:r>
        <w:t xml:space="preserve">— reason=timeout failures=3 source=first_party gate=accept</w:t>
      </w:r>
    </w:p>
    <w:p>
      <w:pPr>
        <w:numPr>
          <w:ilvl w:val="0"/>
          <w:numId w:val="1024"/>
        </w:numPr>
        <w:pStyle w:val="Compact"/>
      </w:pPr>
      <w:r>
        <w:rPr>
          <w:rStyle w:val="VerbatimChar"/>
        </w:rPr>
        <w:t xml:space="preserve">https://www.idemitsu.com/jp/sustainability/databook/p34ccn0000004d1f-att/trh49s0000002l3k.pdf</w:t>
      </w:r>
      <w:r>
        <w:t xml:space="preserve"> </w:t>
      </w:r>
      <w:r>
        <w:t xml:space="preserve">— reason=timeout failures=3 source=first_party gate=accept</w:t>
      </w:r>
    </w:p>
    <w:p>
      <w:pPr>
        <w:numPr>
          <w:ilvl w:val="0"/>
          <w:numId w:val="1024"/>
        </w:numPr>
        <w:pStyle w:val="Compact"/>
      </w:pPr>
      <w:r>
        <w:rPr>
          <w:rStyle w:val="VerbatimChar"/>
        </w:rPr>
        <w:t xml:space="preserve">https://www.idemitsu.com/jp/sustainability/databook/report2018_web_all.pdf</w:t>
      </w:r>
      <w:r>
        <w:t xml:space="preserve"> </w:t>
      </w:r>
      <w:r>
        <w:t xml:space="preserve">— reason=timeout failures=3 source=first_party gate=accept</w:t>
      </w:r>
    </w:p>
    <w:p>
      <w:pPr>
        <w:numPr>
          <w:ilvl w:val="0"/>
          <w:numId w:val="1024"/>
        </w:numPr>
        <w:pStyle w:val="Compact"/>
      </w:pPr>
      <w:r>
        <w:rPr>
          <w:rStyle w:val="VerbatimChar"/>
        </w:rPr>
        <w:t xml:space="preserve">https://www.stoxx.com/document/News/2026/September/STOXX_Components_Changes_STOXX_Strategy_Indices_20260915.pdf</w:t>
      </w:r>
      <w:r>
        <w:t xml:space="preserve"> </w:t>
      </w:r>
      <w:r>
        <w:t xml:space="preserve">— reason=budget_exceeded failures=3 source=third_party gate=accept</w:t>
      </w:r>
    </w:p>
    <w:p>
      <w:pPr>
        <w:numPr>
          <w:ilvl w:val="0"/>
          <w:numId w:val="1024"/>
        </w:numPr>
        <w:pStyle w:val="Compact"/>
      </w:pPr>
      <w:r>
        <w:rPr>
          <w:rStyle w:val="VerbatimChar"/>
        </w:rPr>
        <w:t xml:space="preserve">https://www.fasttrack.govt.nz/__data/assets/pdf_file/0017/30392/Appendix-47-Data-Centre-Draft-Environmental-Management-Plan.pdf</w:t>
      </w:r>
      <w:r>
        <w:t xml:space="preserve"> </w:t>
      </w:r>
      <w:r>
        <w:t xml:space="preserve">— reason=budget_exceeded failures=3 source=third_party gate=accept</w:t>
      </w:r>
    </w:p>
    <w:p>
      <w:pPr>
        <w:numPr>
          <w:ilvl w:val="0"/>
          <w:numId w:val="1024"/>
        </w:numPr>
        <w:pStyle w:val="Compact"/>
      </w:pPr>
      <w:r>
        <w:rPr>
          <w:rStyle w:val="VerbatimChar"/>
        </w:rPr>
        <w:t xml:space="preserve">https://docs.publicnow.com/viewDoc?filename=33680%5CEXT%5C3672A4F5956FC46B0449F51DFCEBAC5B5B5E6909_2403377EA24D389F29BC7E045AB065474B59FC9D.PDF</w:t>
      </w:r>
      <w:r>
        <w:t xml:space="preserve"> </w:t>
      </w:r>
      <w:r>
        <w:t xml:space="preserve">— reason=budget_exceeded failures=3 source=third_party gate=accept</w:t>
      </w:r>
    </w:p>
    <w:bookmarkEnd w:id="45"/>
    <w:bookmarkStart w:id="46" w:name="barratt-30"/>
    <w:p>
      <w:pPr>
        <w:pStyle w:val="Heading3"/>
      </w:pPr>
      <w:r>
        <w:t xml:space="preserve">BARRATT (30)</w:t>
      </w:r>
    </w:p>
    <w:p>
      <w:pPr>
        <w:numPr>
          <w:ilvl w:val="0"/>
          <w:numId w:val="1025"/>
        </w:numPr>
        <w:pStyle w:val="Compact"/>
      </w:pPr>
      <w:r>
        <w:rPr>
          <w:rStyle w:val="VerbatimChar"/>
        </w:rPr>
        <w:t xml:space="preserve">https://www.barrattredrow.co.uk/pdf-viewer.aspx?gid=461640836&amp;src=/~/media/Files/B/Barratt-Developments-V2/documents/annual-report-2026/barratt-redrow-plc-annua</w:t>
      </w:r>
      <w:r>
        <w:t xml:space="preserve"> </w:t>
      </w:r>
      <w:r>
        <w:t xml:space="preserve">— reason=timeout failures=3 source=first_party gate=accept</w:t>
      </w:r>
    </w:p>
    <w:p>
      <w:pPr>
        <w:numPr>
          <w:ilvl w:val="0"/>
          <w:numId w:val="1025"/>
        </w:numPr>
        <w:pStyle w:val="Compact"/>
      </w:pPr>
      <w:r>
        <w:rPr>
          <w:rStyle w:val="VerbatimChar"/>
        </w:rPr>
        <w:t xml:space="preserve">https://www.barrattredrow.co.uk/pdf-viewer.aspx?gid=461640836&amp;src=/~/media/Files/B/Barratt-Developments-V2/documents/reports-and-presentation/2025/barratt-devel</w:t>
      </w:r>
      <w:r>
        <w:t xml:space="preserve"> </w:t>
      </w:r>
      <w:r>
        <w:t xml:space="preserve">— reason=timeout failures=3 source=first_party gate=accept</w:t>
      </w:r>
    </w:p>
    <w:p>
      <w:pPr>
        <w:numPr>
          <w:ilvl w:val="0"/>
          <w:numId w:val="1025"/>
        </w:numPr>
        <w:pStyle w:val="Compact"/>
      </w:pPr>
      <w:r>
        <w:rPr>
          <w:rStyle w:val="VerbatimChar"/>
        </w:rPr>
        <w:t xml:space="preserve">https://www.barrattredrow.co.uk/~/media/Files/B/Barratt-Developments-V2/documents/reports-and-presentation/2023/report/barratt-developments-plc-annual-report-an</w:t>
      </w:r>
      <w:r>
        <w:t xml:space="preserve"> </w:t>
      </w:r>
      <w:r>
        <w:t xml:space="preserve">— reason=timeout failures=3 source=first_party gate=accept</w:t>
      </w:r>
    </w:p>
    <w:p>
      <w:pPr>
        <w:numPr>
          <w:ilvl w:val="0"/>
          <w:numId w:val="1025"/>
        </w:numPr>
        <w:pStyle w:val="Compact"/>
      </w:pPr>
      <w:r>
        <w:rPr>
          <w:rStyle w:val="VerbatimChar"/>
        </w:rPr>
        <w:t xml:space="preserve">https://www.barrattredrow.co.uk/~/media/Files/B/Barratt-Developments-V2/documents/reports-and-presentation/2022/reports/barratt-ar2022-single.pdf</w:t>
      </w:r>
      <w:r>
        <w:t xml:space="preserve"> </w:t>
      </w:r>
      <w:r>
        <w:t xml:space="preserve">— reason=timeout failures=3 source=first_party gate=accept</w:t>
      </w:r>
    </w:p>
    <w:p>
      <w:pPr>
        <w:numPr>
          <w:ilvl w:val="0"/>
          <w:numId w:val="1025"/>
        </w:numPr>
        <w:pStyle w:val="Compact"/>
      </w:pPr>
      <w:r>
        <w:rPr>
          <w:rStyle w:val="VerbatimChar"/>
        </w:rPr>
        <w:t xml:space="preserve">https://www.barrattredrow.co.uk/investors/annual-report-2026</w:t>
      </w:r>
      <w:r>
        <w:t xml:space="preserve"> </w:t>
      </w:r>
      <w:r>
        <w:t xml:space="preserve">— reason=timeout failures=3 source=first_party gate=accept</w:t>
      </w:r>
    </w:p>
    <w:p>
      <w:pPr>
        <w:numPr>
          <w:ilvl w:val="0"/>
          <w:numId w:val="1025"/>
        </w:numPr>
        <w:pStyle w:val="Compact"/>
      </w:pPr>
      <w:r>
        <w:rPr>
          <w:rStyle w:val="VerbatimChar"/>
        </w:rPr>
        <w:t xml:space="preserve">https://buckinghamshire.moderngov.co.uk/documents/g19787/Public%20reports%20pack%2015th-Jul-2026%2016.00%20Council.pdf?T=10</w:t>
      </w:r>
      <w:r>
        <w:t xml:space="preserve"> </w:t>
      </w:r>
      <w:r>
        <w:t xml:space="preserve">— reason=budget_exceeded failures=3 source=third_party gate=accept</w:t>
      </w:r>
    </w:p>
    <w:p>
      <w:pPr>
        <w:numPr>
          <w:ilvl w:val="0"/>
          <w:numId w:val="1025"/>
        </w:numPr>
        <w:pStyle w:val="Compact"/>
      </w:pPr>
      <w:r>
        <w:rPr>
          <w:rStyle w:val="VerbatimChar"/>
        </w:rPr>
        <w:t xml:space="preserve">https://www.barrattredrow.co.uk/~/media/Files/B/Barratt-Developments-V2/documents/media-releases/2026/barratt-redrow-trading-update-april-2026.pdf</w:t>
      </w:r>
      <w:r>
        <w:t xml:space="preserve"> </w:t>
      </w:r>
      <w:r>
        <w:t xml:space="preserve">— reason=timeout failures=3 source=first_party gate=accept</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2026-10-12T15:04:26Z</dcterms:created>
  <dcterms:modified xsi:type="dcterms:W3CDTF">2026-10-12T15:04:26Z</dcterms:modified>
</cp:coreProperties>
</file>

<file path=docProps/custom.xml><?xml version="1.0" encoding="utf-8"?>
<Properties xmlns="http://schemas.openxmlformats.org/officeDocument/2006/custom-properties" xmlns:vt="http://schemas.openxmlformats.org/officeDocument/2006/docPropsVTypes"/>
</file>