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f72728b41e245abd814d351bc09442ace535eec"/>
    <w:p>
      <w:pPr>
        <w:pStyle w:val="Heading1"/>
      </w:pPr>
      <w:r>
        <w:t xml:space="preserve">25-Company Validation Run — Plan (PREPARED, NOT LAUNCHED)</w:t>
      </w:r>
    </w:p>
    <w:p>
      <w:pPr>
        <w:pStyle w:val="FirstParagraph"/>
      </w:pPr>
      <w:r>
        <w:rPr>
          <w:bCs/>
          <w:b/>
        </w:rPr>
        <w:t xml:space="preserve">Status: this is a proposal. Nothing is launched. No code, replica, or configuration change is made by this document.</w:t>
      </w:r>
      <w:r>
        <w:t xml:space="preserve"> </w:t>
      </w:r>
      <w:r>
        <w:t xml:space="preserve">The run is described so cost/time boundaries and stop rules are agreed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any launch. Launch requires an explicit, separate go-ahead.</w:t>
      </w:r>
    </w:p>
    <w:bookmarkStart w:id="20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Validate the already-accepted worker-isolation build at ~2.5× the ten-company acceptance scale, on the</w:t>
      </w:r>
      <w:r>
        <w:t xml:space="preserve"> </w:t>
      </w:r>
      <w:r>
        <w:rPr>
          <w:bCs/>
          <w:b/>
        </w:rPr>
        <w:t xml:space="preserve">unchanged</w:t>
      </w:r>
      <w:r>
        <w:t xml:space="preserve"> </w:t>
      </w:r>
      <w:r>
        <w:t xml:space="preserve">build and the</w:t>
      </w:r>
      <w:r>
        <w:t xml:space="preserve"> </w:t>
      </w:r>
      <w:r>
        <w:rPr>
          <w:bCs/>
          <w:b/>
        </w:rPr>
        <w:t xml:space="preserve">actual</w:t>
      </w:r>
      <w:r>
        <w:t xml:space="preserve"> </w:t>
      </w:r>
      <w:r>
        <w:t xml:space="preserve">two-worker configuration, to confirm isolation reliability and pipeline completion hold on a larger, independent roster.</w:t>
      </w:r>
    </w:p>
    <w:bookmarkEnd w:id="20"/>
    <w:bookmarkStart w:id="21" w:name="X3752a71de3782247bb847781cd43d769ab83f06"/>
    <w:p>
      <w:pPr>
        <w:pStyle w:val="Heading2"/>
      </w:pPr>
      <w:r>
        <w:t xml:space="preserve">2. Fixed configuration (unchanged from batch 1275)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 / SHA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b676c2ddf37512dad0e18c6e812a4dc7e58a12a2</w:t>
            </w:r>
            <w:r>
              <w:t xml:space="preserve"> </w:t>
            </w:r>
            <w:r>
              <w:t xml:space="preserve">(no change)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WORKER_ISOLATION_ENABLED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(remains enabled)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Worker replicas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(unchanged)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Concurrency / replica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→</w:t>
            </w:r>
            <w:r>
              <w:t xml:space="preserve"> </w:t>
            </w:r>
            <w:r>
              <w:rPr>
                <w:bCs/>
                <w:b/>
              </w:rPr>
              <w:t xml:space="preserve">8 execution slots</w:t>
            </w:r>
            <w:r>
              <w:t xml:space="preserve"> </w:t>
            </w:r>
            <w:r>
              <w:t xml:space="preserve">total (unchanged)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permit pool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 = 8</w:t>
            </w:r>
            <w:r>
              <w:t xml:space="preserve"> </w:t>
            </w:r>
            <w:r>
              <w:t xml:space="preserve">(unchanged)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(</w:t>
            </w:r>
            <w:r>
              <w:t xml:space="preserve">“</w:t>
            </w:r>
            <w:r>
              <w:t xml:space="preserve">AI Management</w:t>
            </w:r>
            <w:r>
              <w:t xml:space="preserve">”</w:t>
            </w:r>
            <w:r>
              <w:t xml:space="preserve">, 36 measures)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Per-job watchdog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existing</w:t>
            </w:r>
            <w:r>
              <w:t xml:space="preserve"> </w:t>
            </w:r>
            <w:r>
              <w:rPr>
                <w:rStyle w:val="VerbatimChar"/>
              </w:rPr>
              <w:t xml:space="preserve">JOB_TIMEOUT_MS</w:t>
            </w:r>
            <w:r>
              <w:t xml:space="preserve"> </w:t>
            </w:r>
            <w:r>
              <w:t xml:space="preserve">/ pipeline deadline (unchanged)</w:t>
            </w:r>
          </w:p>
        </w:tc>
      </w:tr>
    </w:tbl>
    <w:p>
      <w:pPr>
        <w:pStyle w:val="BodyText"/>
      </w:pPr>
      <w:r>
        <w:t xml:space="preserve">No migration, backfill, dedup,</w:t>
      </w:r>
      <w:r>
        <w:t xml:space="preserve"> </w:t>
      </w:r>
      <w:r>
        <w:rPr>
          <w:rStyle w:val="VerbatimChar"/>
        </w:rPr>
        <w:t xml:space="preserve">db:push</w:t>
      </w:r>
      <w:r>
        <w:t xml:space="preserve">, tuning, or replica change is part of this plan.</w:t>
      </w:r>
    </w:p>
    <w:bookmarkEnd w:id="21"/>
    <w:bookmarkStart w:id="22" w:name="roster"/>
    <w:p>
      <w:pPr>
        <w:pStyle w:val="Heading2"/>
      </w:pPr>
      <w:r>
        <w:t xml:space="preserve">3. Roster</w:t>
      </w:r>
    </w:p>
    <w:p>
      <w:pPr>
        <w:pStyle w:val="FirstParagraph"/>
      </w:pPr>
      <w:r>
        <w:rPr>
          <w:bCs/>
          <w:b/>
        </w:rPr>
        <w:t xml:space="preserve">Proposed roster: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list_id = 7</w:t>
      </w:r>
      <w:r>
        <w:rPr>
          <w:bCs/>
          <w:b/>
        </w:rPr>
        <w:t xml:space="preserve"> </w:t>
      </w:r>
      <w:r>
        <w:rPr>
          <w:bCs/>
          <w:b/>
        </w:rPr>
        <w:t xml:space="preserve">(</w:t>
      </w:r>
      <w:r>
        <w:rPr>
          <w:bCs/>
          <w:b/>
        </w:rPr>
        <w:t xml:space="preserve">“</w:t>
      </w:r>
      <w:r>
        <w:rPr>
          <w:bCs/>
          <w:b/>
        </w:rPr>
        <w:t xml:space="preserve">25 companies</w:t>
      </w:r>
      <w:r>
        <w:rPr>
          <w:bCs/>
          <w:b/>
        </w:rPr>
        <w:t xml:space="preserve">”</w:t>
      </w:r>
      <w:r>
        <w:rPr>
          <w:bCs/>
          <w:b/>
        </w:rPr>
        <w:t xml:space="preserve">), exactly 25 members</w:t>
      </w:r>
      <w:r>
        <w:t xml:space="preserve">, company_ids 9–30 and 2566–2568 (CSX, Magna, Southern Co., S&amp;P Global, Martin Marietta, Darden, BCE, Stryker, Amphenol, Aflac, Celestica, Dominion, Power Assets, BNP Paribas, ABB, AXA, Otsuka, Aristocrat, Associated British Foods, BT Group, Idemitsu Kosan, Barratt Redrow, Coterra Energy, J M Smucker, FactSet).</w:t>
      </w:r>
    </w:p>
    <w:p>
      <w:pPr>
        <w:pStyle w:val="BodyText"/>
      </w:pPr>
      <w:r>
        <w:t xml:space="preserve">This cohort is</w:t>
      </w:r>
      <w:r>
        <w:t xml:space="preserve"> </w:t>
      </w:r>
      <w:r>
        <w:rPr>
          <w:bCs/>
          <w:b/>
        </w:rPr>
        <w:t xml:space="preserve">independent of the ten-company acceptance set</w:t>
      </w:r>
      <w:r>
        <w:t xml:space="preserve"> </w:t>
      </w:r>
      <w:r>
        <w:t xml:space="preserve">(147, 148, 158, 257, 1063, 1486, 1533, 2004, 2682, 2696) — no overlap — which strengthens validation by exercising fresh corpora rather than re-scoring known-good companies. It also avoids corpus-pinning to the acceptance set.</w:t>
      </w:r>
    </w:p>
    <w:p>
      <w:pPr>
        <w:pStyle w:val="BodyText"/>
      </w:pPr>
      <w:r>
        <w:rPr>
          <w:bCs/>
          <w:b/>
        </w:rPr>
        <w:t xml:space="preserve">Roster must be re-confirmed at launch time.</w:t>
      </w:r>
      <w:r>
        <w:t xml:space="preserve"> </w:t>
      </w:r>
      <w:r>
        <w:t xml:space="preserve">If the list membership has changed, or a different 25-company set is preferred, the roster is finalised then; this plan fixes the</w:t>
      </w:r>
      <w:r>
        <w:t xml:space="preserve"> </w:t>
      </w:r>
      <w:r>
        <w:rPr>
          <w:iCs/>
          <w:i/>
        </w:rPr>
        <w:t xml:space="preserve">size</w:t>
      </w:r>
      <w:r>
        <w:t xml:space="preserve"> </w:t>
      </w:r>
      <w:r>
        <w:t xml:space="preserve">(25) and the</w:t>
      </w:r>
      <w:r>
        <w:t xml:space="preserve"> </w:t>
      </w:r>
      <w:r>
        <w:rPr>
          <w:iCs/>
          <w:i/>
        </w:rPr>
        <w:t xml:space="preserve">source list</w:t>
      </w:r>
      <w:r>
        <w:t xml:space="preserve"> </w:t>
      </w:r>
      <w:r>
        <w:t xml:space="preserve">as the default, not a frozen id-list.</w:t>
      </w:r>
    </w:p>
    <w:bookmarkEnd w:id="22"/>
    <w:bookmarkStart w:id="23" w:name="expected-work"/>
    <w:p>
      <w:pPr>
        <w:pStyle w:val="Heading2"/>
      </w:pPr>
      <w:r>
        <w:t xml:space="preserve">4. Expected work</w:t>
      </w:r>
    </w:p>
    <w:p>
      <w:pPr>
        <w:numPr>
          <w:ilvl w:val="0"/>
          <w:numId w:val="1001"/>
        </w:numPr>
        <w:pStyle w:val="Compact"/>
      </w:pPr>
      <w:r>
        <w:t xml:space="preserve">Jobs:</w:t>
      </w:r>
      <w:r>
        <w:t xml:space="preserve"> </w:t>
      </w:r>
      <w:r>
        <w:rPr>
          <w:bCs/>
          <w:b/>
        </w:rPr>
        <w:t xml:space="preserve">25</w:t>
      </w:r>
      <w:r>
        <w:t xml:space="preserve">, each the full framework-18 pipeline (36 measures).</w:t>
      </w:r>
    </w:p>
    <w:p>
      <w:pPr>
        <w:numPr>
          <w:ilvl w:val="0"/>
          <w:numId w:val="1001"/>
        </w:numPr>
        <w:pStyle w:val="Compact"/>
      </w:pPr>
      <w:r>
        <w:t xml:space="preserve">Expected measure results: 25 × 36 =</w:t>
      </w:r>
      <w:r>
        <w:t xml:space="preserve"> </w:t>
      </w:r>
      <w:r>
        <w:rPr>
          <w:bCs/>
          <w:b/>
        </w:rPr>
        <w:t xml:space="preserve">900</w:t>
      </w:r>
      <w:r>
        <w:t xml:space="preserve"> </w:t>
      </w:r>
      <w:r>
        <w:t xml:space="preserve">scored rows at completion.</w:t>
      </w:r>
    </w:p>
    <w:p>
      <w:pPr>
        <w:numPr>
          <w:ilvl w:val="0"/>
          <w:numId w:val="1001"/>
        </w:numPr>
        <w:pStyle w:val="Compact"/>
      </w:pPr>
      <w:r>
        <w:t xml:space="preserve">Expected snapshot: one immutable</w:t>
      </w:r>
      <w:r>
        <w:t xml:space="preserve"> </w:t>
      </w:r>
      <w:r>
        <w:rPr>
          <w:rStyle w:val="VerbatimChar"/>
        </w:rPr>
        <w:t xml:space="preserve">analysis_results</w:t>
      </w:r>
      <w:r>
        <w:t xml:space="preserve"> </w:t>
      </w:r>
      <w:r>
        <w:t xml:space="preserve">row,</w:t>
      </w:r>
      <w:r>
        <w:t xml:space="preserve"> </w:t>
      </w:r>
      <w:r>
        <w:rPr>
          <w:rStyle w:val="VerbatimChar"/>
        </w:rPr>
        <w:t xml:space="preserve">companies_count = 25</w:t>
      </w:r>
      <w:r>
        <w:t xml:space="preserve">.</w:t>
      </w:r>
    </w:p>
    <w:bookmarkEnd w:id="23"/>
    <w:bookmarkStart w:id="24" w:name="cost-boundary"/>
    <w:p>
      <w:pPr>
        <w:pStyle w:val="Heading2"/>
      </w:pPr>
      <w:r>
        <w:t xml:space="preserve">5. Cost boundary</w:t>
      </w:r>
    </w:p>
    <w:p>
      <w:pPr>
        <w:pStyle w:val="FirstParagraph"/>
      </w:pPr>
      <w:r>
        <w:t xml:space="preserve">Derived from batch 1275 actuals (mean $0.405/company, observed range $0.3651–$0.4520):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25-company estimate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Central (mean $0.405 × 25)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≈ $10.1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Band (min–max per-company × 25)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$9.1 – $11.3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Proposed hard cost ceiling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$14.0</w:t>
            </w:r>
            <w:r>
              <w:t xml:space="preserve"> </w:t>
            </w:r>
            <w:r>
              <w:t xml:space="preserve">(≈1.4× central)</w:t>
            </w:r>
          </w:p>
        </w:tc>
      </w:tr>
    </w:tbl>
    <w:p>
      <w:pPr>
        <w:pStyle w:val="BodyText"/>
      </w:pPr>
      <w:r>
        <w:t xml:space="preserve">The $14 ceiling absorbs a heavier/longer roster and more provider fallbacks than the acceptance set saw.</w:t>
      </w:r>
      <w:r>
        <w:t xml:space="preserve"> </w:t>
      </w:r>
      <w:r>
        <w:rPr>
          <w:bCs/>
          <w:b/>
        </w:rPr>
        <w:t xml:space="preserve">Stop rule S3</w:t>
      </w:r>
      <w:r>
        <w:t xml:space="preserve"> </w:t>
      </w:r>
      <w:r>
        <w:t xml:space="preserve">(below) enforces it.</w:t>
      </w:r>
    </w:p>
    <w:bookmarkEnd w:id="24"/>
    <w:bookmarkStart w:id="25" w:name="time-boundary"/>
    <w:p>
      <w:pPr>
        <w:pStyle w:val="Heading2"/>
      </w:pPr>
      <w:r>
        <w:t xml:space="preserve">6. Time boundary</w:t>
      </w:r>
    </w:p>
    <w:p>
      <w:pPr>
        <w:pStyle w:val="FirstParagraph"/>
      </w:pPr>
      <w:r>
        <w:t xml:space="preserve">Ten-company batch 1275 ran 24m 32s wall across effectively 2 slot-waves (8 immediate + 2 queued). 25 jobs over 8 slots ≈</w:t>
      </w:r>
      <w:r>
        <w:t xml:space="preserve"> </w:t>
      </w:r>
      <w:r>
        <w:rPr>
          <w:bCs/>
          <w:b/>
        </w:rPr>
        <w:t xml:space="preserve">3.1 waves</w:t>
      </w:r>
      <w:r>
        <w:t xml:space="preserve">. Observed per-job execution ranged 9m 34s – 23m 40s (mean ≈ 15m).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25-company estimate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~3–4 waves × ~15m mean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≈ 45 – 70 min</w:t>
            </w:r>
            <w:r>
              <w:t xml:space="preserve"> </w:t>
            </w:r>
            <w:r>
              <w:t xml:space="preserve">wall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Proposed hard wall-clock ceiling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90 min</w:t>
            </w:r>
          </w:p>
        </w:tc>
      </w:tr>
    </w:tbl>
    <w:p>
      <w:pPr>
        <w:pStyle w:val="BodyText"/>
      </w:pPr>
      <w:r>
        <w:t xml:space="preserve">Per-job watchdog remains the existing deadline (unchanged); the wall-clock ceiling is a</w:t>
      </w:r>
      <w:r>
        <w:t xml:space="preserve"> </w:t>
      </w:r>
      <w:r>
        <w:rPr>
          <w:iCs/>
          <w:i/>
        </w:rPr>
        <w:t xml:space="preserve">monitoring</w:t>
      </w:r>
      <w:r>
        <w:t xml:space="preserve"> </w:t>
      </w:r>
      <w:r>
        <w:t xml:space="preserve">stop rule (S2), not a new timeout setting.</w:t>
      </w:r>
    </w:p>
    <w:bookmarkEnd w:id="25"/>
    <w:bookmarkStart w:id="26" w:name="stop-rules-decided-before-launch"/>
    <w:p>
      <w:pPr>
        <w:pStyle w:val="Heading2"/>
      </w:pPr>
      <w:r>
        <w:t xml:space="preserve">7. Stop rules (decided before launch)</w:t>
      </w:r>
    </w:p>
    <w:p>
      <w:pPr>
        <w:pStyle w:val="FirstParagraph"/>
      </w:pPr>
      <w:r>
        <w:t xml:space="preserve">Monitoring is read-only observation of the same DB tables and worker logs used for batch 1275. If any rule trips,</w:t>
      </w:r>
      <w:r>
        <w:t xml:space="preserve"> </w:t>
      </w:r>
      <w:r>
        <w:rPr>
          <w:bCs/>
          <w:b/>
        </w:rPr>
        <w:t xml:space="preserve">stop/cancel the batch, then verify child + permit settlement</w:t>
      </w:r>
      <w:r>
        <w:t xml:space="preserve"> </w:t>
      </w:r>
      <w:r>
        <w:t xml:space="preserve">(no</w:t>
      </w:r>
      <w:r>
        <w:t xml:space="preserve"> </w:t>
      </w:r>
      <w:r>
        <w:rPr>
          <w:rStyle w:val="VerbatimChar"/>
        </w:rPr>
        <w:t xml:space="preserve">[WORKER-ISOLATION]</w:t>
      </w:r>
      <w:r>
        <w:t xml:space="preserve"> </w:t>
      </w:r>
      <w:r>
        <w:t xml:space="preserve">quarantine residue;</w:t>
      </w:r>
      <w:r>
        <w:t xml:space="preserve"> </w:t>
      </w:r>
      <w:r>
        <w:rPr>
          <w:rStyle w:val="VerbatimChar"/>
        </w:rPr>
        <w:t xml:space="preserve">[DIAG][llm-permits]</w:t>
      </w:r>
      <w:r>
        <w:t xml:space="preserve"> </w:t>
      </w:r>
      <w:r>
        <w:t xml:space="preserve">returns to</w:t>
      </w:r>
      <w:r>
        <w:t xml:space="preserve"> </w:t>
      </w:r>
      <w:r>
        <w:rPr>
          <w:rStyle w:val="VerbatimChar"/>
        </w:rPr>
        <w:t xml:space="preserve">held = 0, waiting = 0</w:t>
      </w:r>
      <w:r>
        <w:t xml:space="preserve">) before any further action. Isolation reliability is judged separately from completion throughout.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S1 — Isolation breach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  <w:r>
              <w:t xml:space="preserve"> </w:t>
            </w:r>
            <w:r>
              <w:rPr>
                <w:rStyle w:val="VerbatimChar"/>
              </w:rPr>
              <w:t xml:space="preserve">[WORKER-ISOLATION]</w:t>
            </w:r>
            <w:r>
              <w:t xml:space="preserve"> </w:t>
            </w:r>
            <w:r>
              <w:t xml:space="preserve">quarantine, withheld-permit, or forced-kill (SIGTERM/SIGKILL) line,</w:t>
            </w:r>
            <w:r>
              <w:t xml:space="preserve"> </w:t>
            </w:r>
            <w:r>
              <w:rPr>
                <w:bCs/>
                <w:b/>
              </w:rPr>
              <w:t xml:space="preserve">or</w:t>
            </w:r>
            <w:r>
              <w:t xml:space="preserve"> </w:t>
            </w:r>
            <w:r>
              <w:t xml:space="preserve">permits fail to return to 0 (leak)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Stop immediately.</w:t>
            </w:r>
            <w:r>
              <w:t xml:space="preserve"> </w:t>
            </w:r>
            <w:r>
              <w:t xml:space="preserve">Capture logs. Do not retry. This is the primary gate — isolation reliability failure overrides completion.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S2 — Wall-clock overrun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batch completion by</w:t>
            </w:r>
            <w:r>
              <w:t xml:space="preserve"> </w:t>
            </w:r>
            <w:r>
              <w:rPr>
                <w:bCs/>
                <w:b/>
              </w:rPr>
              <w:t xml:space="preserve">90 min</w:t>
            </w:r>
            <w:r>
              <w:t xml:space="preserve"> </w:t>
            </w:r>
            <w:r>
              <w:t xml:space="preserve">wall, or no job state progress for</w:t>
            </w:r>
            <w:r>
              <w:t xml:space="preserve"> </w:t>
            </w:r>
            <w:r>
              <w:rPr>
                <w:bCs/>
                <w:b/>
              </w:rPr>
              <w:t xml:space="preserve">&gt; 40 min</w:t>
            </w:r>
            <w:r>
              <w:t xml:space="preserve"> </w:t>
            </w:r>
            <w:r>
              <w:t xml:space="preserve">(stall)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Stop/cancel; verify settlement; report as INCONCLUSIVE (a genuine stop condition is evidence, not a failure).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S3 — Cost overrun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llm_usage_events</w:t>
            </w:r>
            <w:r>
              <w:t xml:space="preserve"> </w:t>
            </w:r>
            <w:r>
              <w:t xml:space="preserve">cumulative cost for the batch exceeds</w:t>
            </w:r>
            <w:r>
              <w:t xml:space="preserve"> </w:t>
            </w:r>
            <w:r>
              <w:rPr>
                <w:bCs/>
                <w:b/>
              </w:rPr>
              <w:t xml:space="preserve">$14.0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Stop/cancel; verify settlement; report spend at stop.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S4 — Failure rate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≥ 2</w:t>
            </w:r>
            <w:r>
              <w:t xml:space="preserve"> </w:t>
            </w:r>
            <w:r>
              <w:t xml:space="preserve">jobs reach</w:t>
            </w:r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  <w:r>
              <w:t xml:space="preserve">, or any job exhausts retries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Stop/cancel; capture failing attempt_ids + logs; verify settlement.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S5 — Completeness shortfall at completion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 reports completed but</w:t>
            </w:r>
            <w:r>
              <w:t xml:space="preserve"> </w:t>
            </w:r>
            <w:r>
              <w:rPr>
                <w:rStyle w:val="VerbatimChar"/>
              </w:rPr>
              <w:t xml:space="preserve">measure_scores</w:t>
            </w:r>
            <w:r>
              <w:t xml:space="preserve"> </w:t>
            </w:r>
            <w:r>
              <w:t xml:space="preserve">&lt; 900 rows, or any company ≠ 36, or any null/abstained not explainable as legitimate</w:t>
            </w:r>
            <w:r>
              <w:t xml:space="preserve"> </w:t>
            </w:r>
            <w:r>
              <w:t xml:space="preserve">“</w:t>
            </w:r>
            <w:r>
              <w:t xml:space="preserve">no information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not accept; flag the shortfall; keep snapshot for inspection.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S6 — Provenance/snapshot defect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Snapshot not written, not immutable, or</w:t>
            </w:r>
            <w:r>
              <w:t xml:space="preserve"> </w:t>
            </w:r>
            <w:r>
              <w:rPr>
                <w:rStyle w:val="VerbatimChar"/>
              </w:rPr>
              <w:t xml:space="preserve">companies_count ≠ 25</w:t>
            </w:r>
            <w:r>
              <w:t xml:space="preserve">; or attempt_id inconsistency within a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Flag; do not accept.</w:t>
            </w:r>
          </w:p>
        </w:tc>
      </w:tr>
    </w:tbl>
    <w:p>
      <w:pPr>
        <w:pStyle w:val="BodyText"/>
      </w:pPr>
      <w:r>
        <w:rPr>
          <w:bCs/>
          <w:b/>
        </w:rPr>
        <w:t xml:space="preserve">Reporting discipline on stop:</w:t>
      </w:r>
      <w:r>
        <w:t xml:space="preserve"> </w:t>
      </w:r>
      <w:r>
        <w:t xml:space="preserve">an S2 timeout or any genuine stop condition is reported as INCONCLUSIVE with the evidence captured,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silently as a failure, and completion-time observations (e.g. the parent-RSS spike from §3.3 of the addendum) are recorded as observations, not diagnoses.</w:t>
      </w:r>
    </w:p>
    <w:bookmarkEnd w:id="26"/>
    <w:bookmarkStart w:id="27" w:name="X48b58b36b097036334dfb56215fb7c171364d5f"/>
    <w:p>
      <w:pPr>
        <w:pStyle w:val="Heading2"/>
      </w:pPr>
      <w:r>
        <w:t xml:space="preserve">8. What to watch (carried from batch 1275 observations)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Parent-RSS completion spike</w:t>
      </w:r>
      <w:r>
        <w:t xml:space="preserve"> </w:t>
      </w:r>
      <w:r>
        <w:t xml:space="preserve">(addendum §3.3): instrument whether it recurs and whether magnitude scales with roster size. Observation only.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Browser-render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Cannot fork</w:t>
      </w:r>
      <w:r>
        <w:rPr>
          <w:bCs/>
          <w:b/>
        </w:rPr>
        <w:t xml:space="preserve"> </w:t>
      </w:r>
      <w:r>
        <w:rPr>
          <w:bCs/>
          <w:b/>
        </w:rPr>
        <w:t xml:space="preserve">pressure</w:t>
      </w:r>
      <w:r>
        <w:t xml:space="preserve"> </w:t>
      </w:r>
      <w:r>
        <w:t xml:space="preserve">(addendum §3.4): browser-subprocess limits may rise with more concurrent renders at 25 companies. Watch; not a job-level failure unless it blocks completion.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Parent RSS vs container memory</w:t>
      </w:r>
      <w:r>
        <w:t xml:space="preserve">: still only parent RSS is instrumented; container/child memory remains uninstrumented (labelling caveat stands).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8-slot ceiling</w:t>
      </w:r>
      <w:r>
        <w:t xml:space="preserve">: 25 jobs will queue ~17 behind the first 8; queue-wait tail will be longer than batch 1275. Expected and benign — distinguish queue wait from execution time when reading results.</w:t>
      </w:r>
    </w:p>
    <w:bookmarkEnd w:id="27"/>
    <w:bookmarkStart w:id="28" w:name="X2e599c704eb0d016959ef6655c9977826740b18"/>
    <w:p>
      <w:pPr>
        <w:pStyle w:val="Heading2"/>
      </w:pPr>
      <w:r>
        <w:t xml:space="preserve">9. Launch checklist (for the future go-ahead — do NOT act now)</w:t>
      </w:r>
    </w:p>
    <w:p>
      <w:pPr>
        <w:numPr>
          <w:ilvl w:val="0"/>
          <w:numId w:val="1003"/>
        </w:numPr>
        <w:pStyle w:val="Compact"/>
      </w:pPr>
      <w:r>
        <w:t xml:space="preserve">Confirm HEAD still</w:t>
      </w:r>
      <w:r>
        <w:t xml:space="preserve"> </w:t>
      </w:r>
      <w:r>
        <w:rPr>
          <w:rStyle w:val="VerbatimChar"/>
        </w:rPr>
        <w:t xml:space="preserve">b676c2d…</w:t>
      </w:r>
      <w:r>
        <w:t xml:space="preserve">; confirm 2 replicas × concurrency 4; confirm</w:t>
      </w:r>
      <w:r>
        <w:t xml:space="preserve"> </w:t>
      </w:r>
      <w:r>
        <w:rPr>
          <w:rStyle w:val="VerbatimChar"/>
        </w:rPr>
        <w:t xml:space="preserve">WORKER_ISOLATION_ENABLED=true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Confirm/finalise the 25-company roster (default</w:t>
      </w:r>
      <w:r>
        <w:t xml:space="preserve"> </w:t>
      </w:r>
      <w:r>
        <w:rPr>
          <w:rStyle w:val="VerbatimChar"/>
        </w:rPr>
        <w:t xml:space="preserve">list_id = 7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Confirm framework 18, workspace 3.</w:t>
      </w:r>
    </w:p>
    <w:p>
      <w:pPr>
        <w:numPr>
          <w:ilvl w:val="0"/>
          <w:numId w:val="1003"/>
        </w:numPr>
        <w:pStyle w:val="Compact"/>
      </w:pPr>
      <w:r>
        <w:t xml:space="preserve">Start monitoring (read-only) for S1–S6 before enqueue.</w:t>
      </w:r>
    </w:p>
    <w:p>
      <w:pPr>
        <w:numPr>
          <w:ilvl w:val="0"/>
          <w:numId w:val="1003"/>
        </w:numPr>
        <w:pStyle w:val="Compact"/>
      </w:pPr>
      <w:r>
        <w:t xml:space="preserve">Enqueue the single 25-company batch.</w:t>
      </w:r>
      <w:r>
        <w:t xml:space="preserve"> </w:t>
      </w:r>
      <w:r>
        <w:rPr>
          <w:bCs/>
          <w:b/>
        </w:rPr>
        <w:t xml:space="preserve">(This step only on explicit go-ahead.)</w:t>
      </w:r>
    </w:p>
    <w:p>
      <w:pPr>
        <w:numPr>
          <w:ilvl w:val="0"/>
          <w:numId w:val="1003"/>
        </w:numPr>
        <w:pStyle w:val="Compact"/>
      </w:pPr>
      <w:r>
        <w:t xml:space="preserve">On completion or any stop rule: run the same completion-addendum queries (completeness, provenance, snapshot, costs, timing) and the isolation-reliability checks, reported separately.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This plan launches nothing.</w:t>
      </w:r>
      <w:r>
        <w:t xml:space="preserve"> </w:t>
      </w:r>
      <w:r>
        <w:t xml:space="preserve">It fixes scale (25), roster source, cost ceiling ($14), wall ceiling (90 min), and stop rules S1–S6 so a later run is bounded and decision-driven.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2026-10-12T01:07:46Z</dcterms:created>
  <dcterms:modified xsi:type="dcterms:W3CDTF">2026-10-12T01:07:46Z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