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At the shipped-off default (</w:t>
      </w:r>
      <w:r>
        <w:rPr>
          <w:rStyle w:val="VerbatimChar"/>
        </w:rPr>
        <w:t xml:space="preserve">off</w:t>
      </w:r>
      <w:r>
        <w:t xml:space="preserve">) both wrapped seams bypass the cache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(byte-identical to prod).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extraction/OCR/eligibility/packs/scores layers DEFERRED to a future WP extension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(default;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2026-10-17T23:24:15Z</dcterms:created>
  <dcterms:modified xsi:type="dcterms:W3CDTF">2026-10-17T23:24:15Z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