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(✅ complete — durability already live via aa3fec7 ENTRYPOINT; see 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✅ complete — durability already live (aa3fec7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ENTRYPOINT; not self-certified as a clean re-run — see B-dur section)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(pending push) | pending deploy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At the shipped-off default (</w:t>
      </w:r>
      <w:r>
        <w:rPr>
          <w:rStyle w:val="VerbatimChar"/>
        </w:rPr>
        <w:t xml:space="preserve">off</w:t>
      </w:r>
      <w:r>
        <w:t xml:space="preserve">) both wrapped seams bypass the cache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(byte-identical to prod). | ✅ keep (default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extraction/OCR/eligibility/packs/scores layers DEFERRED to a future WP extension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(default;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8aebe6b (code) | prod (all 4 svc, auto-deploy from main; production + sprint-10-preview, app+worker all SUCCESS on 8aebe6b;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; deployed SHA == tested SHA on all 4 — 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). | n/a — governance/reporting only, verdict-invariant; no paid batch (code-path argument below) | WP15/A9 truthful publication &amp; release-evidence governance.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). (a)</w:t>
      </w:r>
      <w:r>
        <w:t xml:space="preserve"> </w:t>
      </w:r>
      <w:r>
        <w:rPr>
          <w:bCs/>
          <w:b/>
        </w:rPr>
        <w:t xml:space="preserve">One canonical publication record accessor</w:t>
      </w:r>
      <w:r>
        <w:t xml:space="preserve"> </w:t>
      </w:r>
      <w:r>
        <w:rPr>
          <w:rStyle w:val="VerbatimChar"/>
        </w:rPr>
        <w:t xml:space="preserve">buildPublicationRecord()</w:t>
      </w:r>
      <w:r>
        <w:t xml:space="preserve"> </w:t>
      </w:r>
      <w:r>
        <w:t xml:space="preserve">— the single shape every reader surface (API/UI/CSV/Word/PDF) derives from, so verdict/evidence/research-status can never diverge (PU01, CV07). Links each assessment to framework version + source scope + as-of (</w:t>
      </w:r>
      <w:r>
        <w:rPr>
          <w:rStyle w:val="VerbatimChar"/>
        </w:rPr>
        <w:t xml:space="preserve">PublicationScope</w:t>
      </w:r>
      <w:r>
        <w:t xml:space="preserve">), coverage/researchStatus (reuses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CV01–CV07 incl. 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), evidence IDs, and run provenance (reuses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 </w:t>
      </w:r>
      <w:r>
        <w:t xml:space="preserve">— NOT a parallel system). (b)</w:t>
      </w:r>
      <w:r>
        <w:t xml:space="preserve"> </w:t>
      </w:r>
      <w:r>
        <w:rPr>
          <w:rStyle w:val="VerbatimChar"/>
        </w:rPr>
        <w:t xml:space="preserve">assertTruthfulCompleteness()</w:t>
      </w:r>
      <w:r>
        <w:t xml:space="preserve"> </w:t>
      </w:r>
      <w:r>
        <w:t xml:space="preserve">— an incomplete assessment is NEVER rendered/exported as comprehensive. (c)</w:t>
      </w:r>
      <w:r>
        <w:t xml:space="preserve"> </w:t>
      </w:r>
      <w:r>
        <w:rPr>
          <w:bCs/>
          <w:b/>
        </w:rPr>
        <w:t xml:space="preserve">Immutable snapshots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(deep-frozen, hash-anchored) +</w:t>
      </w:r>
      <w:r>
        <w:t xml:space="preserve"> </w:t>
      </w:r>
      <w:r>
        <w:rPr>
          <w:bCs/>
          <w:b/>
        </w:rPr>
        <w:t xml:space="preserve">explicit reason-required revisions</w:t>
      </w:r>
      <w:r>
        <w:t xml:space="preserve"> </w:t>
      </w:r>
      <w:r>
        <w:rPr>
          <w:rStyle w:val="VerbatimChar"/>
        </w:rPr>
        <w:t xml:space="preserve">reviseSnapshot()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+increment; original never mutated; throws on empty reason ⇒ no silent recompute) +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. (d)</w:t>
      </w:r>
      <w:r>
        <w:t xml:space="preserve"> </w:t>
      </w:r>
      <w:r>
        <w:rPr>
          <w:bCs/>
          <w:b/>
        </w:rPr>
        <w:t xml:space="preserve">Separate release record types</w:t>
      </w:r>
      <w:r>
        <w:t xml:space="preserve"> </w:t>
      </w:r>
      <w:r>
        <w:t xml:space="preserve">(candidate-review/approval/merge/deploy/validation/acceptance):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 merge record (a commit message is never approval);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</w:t>
      </w:r>
      <w:r>
        <w:t xml:space="preserve"> </w:t>
      </w:r>
      <w:r>
        <w:rPr>
          <w:rStyle w:val="VerbatimChar"/>
        </w:rPr>
        <w:t xml:space="preserve">fromCommitMessage</w:t>
      </w:r>
      <w:r>
        <w:t xml:space="preserve"> </w:t>
      </w:r>
      <w:r>
        <w:t xml:space="preserve">or missing approver/ref;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feature-branch-only text as dated history;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 records. (e)</w:t>
      </w:r>
      <w:r>
        <w:t xml:space="preserve"> </w:t>
      </w:r>
      <w:r>
        <w:rPr>
          <w:bCs/>
          <w:b/>
        </w:rPr>
        <w:t xml:space="preserve">Release-gate evidence</w:t>
      </w:r>
      <w:r>
        <w:t xml:space="preserve"> </w:t>
      </w:r>
      <w:r>
        <w:rPr>
          <w:rStyle w:val="VerbatimChar"/>
        </w:rPr>
        <w:t xml:space="preserve">evaluateReleaseGate()</w:t>
      </w:r>
      <w:r>
        <w:t xml:space="preserve"> </w:t>
      </w:r>
      <w:r>
        <w:t xml:space="preserve">keeps the RAW non-deduped lists (tests+skips, TS diagnostic multiplicity, mutation checks, packaging) ALONGSIDE a dedup summary — relevant text never dropped; FAILS (never exit-0 skip) on test fail / unreasoned skip / diagnostics over baseline (raw count) / missing Chromium (PU04) / mutation blind spot (PU05) / missing worker asset (PU06).</w:t>
      </w:r>
      <w:r>
        <w:t xml:space="preserve"> </w:t>
      </w:r>
      <w:r>
        <w:rPr>
          <w:rStyle w:val="VerbatimChar"/>
        </w:rPr>
        <w:t xml:space="preserve">reconcileRuntimeWithTested()</w:t>
      </w:r>
      <w:r>
        <w:t xml:space="preserve"> </w:t>
      </w:r>
      <w:r>
        <w:t xml:space="preserve">(PU03 — deployed SHA == tested SHA). (f)</w:t>
      </w:r>
      <w:r>
        <w:t xml:space="preserve"> </w:t>
      </w:r>
      <w:r>
        <w:rPr>
          <w:bCs/>
          <w:b/>
        </w:rPr>
        <w:t xml:space="preserve">WP23 measurement baseline</w:t>
      </w:r>
      <w:r>
        <w:t xml:space="preserve"> </w:t>
      </w:r>
      <w:r>
        <w:t xml:space="preserve">keyed by framework/topic/language/sector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(no global-average hiding). Versioned kill-switch</w:t>
      </w:r>
      <w:r>
        <w:t xml:space="preserve"> </w:t>
      </w:r>
      <w:r>
        <w:rPr>
          <w:rStyle w:val="VerbatimChar"/>
          <w:bCs/>
          <w:b/>
        </w:rPr>
        <w:t xml:space="preserve">PUBLICATION_POLICY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DEFAULT = non-mutating, byte-identical to today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= APPEND additive governance+research-status columns, existing fields untouched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also non-mutating reader surface),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 never throws).</w:t>
      </w:r>
      <w:r>
        <w:t xml:space="preserve"> </w:t>
      </w:r>
      <w:r>
        <w:rPr>
          <w:bCs/>
          <w:b/>
        </w:rPr>
        <w:t xml:space="preserve">Cross-surface routing:</w:t>
      </w:r>
      <w:r>
        <w:t xml:space="preserve"> </w:t>
      </w:r>
      <w:r>
        <w:t xml:space="preserve">the TS accessor is the single canonical verdict/status source; a committed Python/TS parity test pins</w:t>
      </w:r>
      <w:r>
        <w:t xml:space="preserve"> </w:t>
      </w:r>
      <w:r>
        <w:rPr>
          <w:rStyle w:val="VerbatimChar"/>
        </w:rPr>
        <w:t xml:space="preserve">server/scripts/export_ai_csv_from_snapshot.py:norm_verdict</w:t>
      </w:r>
      <w:r>
        <w:t xml:space="preserve"> </w:t>
      </w:r>
      <w:r>
        <w:t xml:space="preserve">against TS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cell-for-cell (CSV/Word/PDF can’t drift) — no invasive exporter rewrite (preserves byte-identical default).</w:t>
      </w:r>
      <w:r>
        <w:t xml:space="preserve"> </w:t>
      </w:r>
      <w:r>
        <w:rPr>
          <w:bCs/>
          <w:b/>
        </w:rPr>
        <w:t xml:space="preserve">Tests 18/18 (truthful-publication.test.ts): PU01 cross-surface consistency + PU01b incomplete≠comprehensive + PU01c Python/TS verdict parity; PU02 immutable snapshot + explicit revision; PU03 SHA reconcile; PU04/PU04b missing Chromium + unreasoned-skip fail; PU05 parent-cancellation mutation sensitivity; PU06 worker-asset packaging; TS-baseline gate; RAW-EVIDENCE preserved (non-deduped); release-record types (commit≠approval, feature-branch=history); KILL-SWITCH default passthrough byte-identical (5 base CSV cols, no governance block); NON-MUTATION (input never mutated, verdict uses only existing normalizeVerdict); RESOLVER fail-safe; ROUND-TRIP serialization; WP23 subgroup baseline.</w:t>
      </w:r>
      <w:r>
        <w:t xml:space="preserve"> </w:t>
      </w:r>
      <w:r>
        <w:t xml:space="preserve">Legacy suites green (capacity-config 13/13, run-manifest 7/7, snapshot-durability 12/12). tsc:</w:t>
      </w:r>
      <w:r>
        <w:t xml:space="preserve"> </w:t>
      </w:r>
      <w:r>
        <w:rPr>
          <w:bCs/>
          <w:b/>
        </w:rPr>
        <w:t xml:space="preserve">62 before → 62 after, 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passthrough</w:t>
      </w:r>
      <w:r>
        <w:rPr>
          <w:bCs/>
          <w:b/>
        </w:rPr>
        <w:t xml:space="preserve">): no published-score surface is mutated — the verdict field is only the pre-existing canonical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normalizeVerdict</w:t>
      </w:r>
      <w:r>
        <w:rPr>
          <w:bCs/>
          <w:b/>
        </w:rPr>
        <w:t xml:space="preserve"> </w:t>
      </w:r>
      <w:r>
        <w:rPr>
          <w:bCs/>
          <w:b/>
        </w:rPr>
        <w:t xml:space="preserve">every surface already applies, and passthrough emits no new/changed reader field ⇒ Total cells Y→N = 0, N→Y = 0, Total Flips = 0 by construction</w:t>
      </w:r>
      <w:r>
        <w:t xml:space="preserve"> </w:t>
      </w:r>
      <w:r>
        <w:t xml:space="preserve">(reporting/governance only; no analyzer/evidence/scoring path touched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is the opt-in governance surface) |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 surface governance columns; no redeploy if env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 module + test; no schema/pool/env/exporter change) |</w:t>
      </w:r>
      <w:r>
        <w:t xml:space="preserve"> </w:t>
      </w:r>
      <w:r>
        <w:t xml:space="preserve">| B-dur | aa3fec7 (Dockerfile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permanent ENTRYPOINT — already in tree, ancestor of live HEAD) | prod (all 4 svc, auto-deploy from main; live on c92d26a which ⊇ aa3fec7 — verified all 4 SUCCESS 2026-10-18;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infra/Dockerfile init change, no scoring surface, no paid batch | WP(dur)/B-dur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fix.</w:t>
      </w:r>
      <w:r>
        <w:t xml:space="preserve"> </w:t>
      </w:r>
      <w:r>
        <w:rPr>
          <w:bCs/>
          <w:b/>
        </w:rPr>
        <w:t xml:space="preserve">Already satisfied by the in-tree Dockerfile: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ENTRYPOINT ["/usr/bin/tini", "-g", "--"]</w:t>
      </w:r>
      <w:r>
        <w:rPr>
          <w:bCs/>
          <w:b/>
        </w:rPr>
        <w:t xml:space="preserve"> </w:t>
      </w:r>
      <w:r>
        <w:rPr>
          <w:bCs/>
          <w:b/>
        </w:rPr>
        <w:t xml:space="preserve">(line 60, commit aa3fec7) makes tini the permanent init for EVERY service regardless of its Railway start command.</w:t>
      </w:r>
      <w:r>
        <w:t xml:space="preserve"> </w:t>
      </w:r>
      <w:r>
        <w:t xml:space="preserve">Verified live 2026-10-18: all 4 services (production + sprint-10-preview, app+worker) SUCCESS on c92d26a (⊇ aa3fec7); deployed Dockerfile carries the ENTRYPOINT; prod health ok. Durability objective —</w:t>
      </w:r>
      <w:r>
        <w:t xml:space="preserve"> </w:t>
      </w:r>
      <w:r>
        <w:t xml:space="preserve">“</w:t>
      </w:r>
      <w:r>
        <w:t xml:space="preserve">the fix can’t vanish if the Railway start command is cleared</w:t>
      </w:r>
      <w:r>
        <w:t xml:space="preserve">”</w:t>
      </w:r>
      <w:r>
        <w:t xml:space="preserve"> </w:t>
      </w:r>
      <w:r>
        <w:t xml:space="preserve">— is</w:t>
      </w:r>
      <w:r>
        <w:t xml:space="preserve"> </w:t>
      </w:r>
      <w:r>
        <w:rPr>
          <w:bCs/>
          <w:b/>
        </w:rPr>
        <w:t xml:space="preserve">structurally guaranteed</w:t>
      </w:r>
      <w:r>
        <w:t xml:space="preserve">: with ENTRYPOINT tini in place, clearing a service’s startCommand falls back to the Dockerfile CMD still wrapped by tini as PID 1. Start commands observed 2026-10-18: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(uses CMD under the tini 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 belt-and-suspenders now that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nested-tini; removing it would force an unnecessary prod redeploy — exactly the mid-run disturbance the gate warns against). Does NOT touch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⇒ A4 recovery-boundary guard + small-PDF root-cause fix preserved by non-interference.</w:t>
      </w:r>
      <w:r>
        <w:t xml:space="preserve"> </w:t>
      </w:r>
      <w:r>
        <w:rPr>
          <w:bCs/>
          <w:b/>
        </w:rPr>
        <w:t xml:space="preserve">Gate honesty:</w:t>
      </w:r>
      <w:r>
        <w:t xml:space="preserve"> </w:t>
      </w:r>
      <w:r>
        <w:t xml:space="preserve">the plan’s</w:t>
      </w:r>
      <w:r>
        <w:t xml:space="preserve"> </w:t>
      </w:r>
      <w:r>
        <w:t xml:space="preserve">“</w:t>
      </w:r>
      <w:r>
        <w:t xml:space="preserve">gated on your confirmation the current dashboard re-run is clean</w:t>
      </w:r>
      <w:r>
        <w:t xml:space="preserve">”</w:t>
      </w:r>
      <w:r>
        <w:t xml:space="preserve"> </w:t>
      </w:r>
      <w:r>
        <w:t xml:space="preserve">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run; the ENTRYPOINT change predates and is independent of the batch runs and is already stable in prod, so the action the gate governed carries no pending risk.</w:t>
      </w:r>
      <w:r>
        <w:t xml:space="preserve"> </w:t>
      </w:r>
      <w:r>
        <w:rPr>
          <w:bCs/>
          <w:b/>
        </w:rPr>
        <w:t xml:space="preserve">NOT self-certified as a clean re-run</w:t>
      </w:r>
      <w:r>
        <w:t xml:space="preserve"> </w:t>
      </w:r>
      <w:r>
        <w:t xml:space="preserve">— the latest 25-company validation (batch 1276) was a measured clean-completion FAILURE (12/25, isolated-child spawn abort under 8-slot load), a separate pipeline-under-load matter, NOT a tini/B-dur regression.</w:t>
      </w:r>
      <w:r>
        <w:t xml:space="preserve"> </w:t>
      </w:r>
      <w:r>
        <w:rPr>
          <w:bCs/>
          <w:b/>
        </w:rPr>
        <w:t xml:space="preserve">Total cells Y→N=0, N→Y=0, Total Flips=0</w:t>
      </w:r>
      <w:r>
        <w:t xml:space="preserve"> </w:t>
      </w:r>
      <w:r>
        <w:t xml:space="preserve">by construction (Dockerfile init change; analyzer/evidence/scoring untouched). | ✅ complete — durability live (aa3fec7 ENTRYPOINT on all 4 svc) | revert aa3fec7 restores the pre-tini Dockerfile (reintroduces PID-exhaustion risk — do not); redundant worker startCommand tini prefix can be dropped later if desired (cosmetic, forces a redeploy)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Start w:id="46" w:name="X5738b96329f3d9516cd32e6bab7b69dc228e806"/>
    <w:p>
      <w:pPr>
        <w:pStyle w:val="Heading3"/>
      </w:pPr>
      <w:r>
        <w:t xml:space="preserve">A9 / WP15 — truthful publication &amp; release-evidence governance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9 of 10 under the standing rule</w:t>
      </w:r>
      <w:r>
        <w:t xml:space="preserve"> </w:t>
      </w:r>
      <w:r>
        <w:t xml:space="preserve">“</w:t>
      </w:r>
      <w:r>
        <w:t xml:space="preserve">implement → test → keep if it works / roll back if</w:t>
      </w:r>
      <w:r>
        <w:t xml:space="preserve"> </w:t>
      </w:r>
      <w:r>
        <w:t xml:space="preserve">not → deploy to production on passing tests.</w:t>
      </w:r>
      <w:r>
        <w:t xml:space="preserve">”</w:t>
      </w:r>
      <w:r>
        <w:t xml:space="preserve"> </w:t>
      </w:r>
      <w:r>
        <w:t xml:space="preserve">A9 delivers WP15: make every exported assessment</w:t>
      </w:r>
      <w:r>
        <w:t xml:space="preserve"> </w:t>
      </w:r>
      <w:r>
        <w:rPr>
          <w:iCs/>
          <w:i/>
        </w:rPr>
        <w:t xml:space="preserve">honestly</w:t>
      </w:r>
      <w:r>
        <w:t xml:space="preserve"> </w:t>
      </w:r>
      <w:r>
        <w:t xml:space="preserve">describe what it is (framework version, source scope, coverage/research status, evidence, provenance), make a</w:t>
      </w:r>
      <w:r>
        <w:t xml:space="preserve"> </w:t>
      </w:r>
      <w:r>
        <w:t xml:space="preserve">reviewer able to tell an UNCHANGED score from a quietly-INCOMPLETE one, make published history immutable with</w:t>
      </w:r>
      <w:r>
        <w:t xml:space="preserve"> </w:t>
      </w:r>
      <w:r>
        <w:t xml:space="preserve">explicit revisions, and make release evidence raw and non-deduped so nothing can hide. It is pure</w:t>
      </w:r>
      <w:r>
        <w:t xml:space="preserve"> </w:t>
      </w:r>
      <w:r>
        <w:t xml:space="preserve">reporting/governance — it touches</w:t>
      </w:r>
      <w:r>
        <w:t xml:space="preserve"> </w:t>
      </w:r>
      <w:r>
        <w:rPr>
          <w:bCs/>
          <w:b/>
        </w:rPr>
        <w:t xml:space="preserve">no analyzer/evidence/scoring path</w:t>
      </w:r>
      <w:r>
        <w:t xml:space="preserve"> </w:t>
      </w:r>
      <w:r>
        <w:t xml:space="preserve">— so it ships behind a kill-switch whose</w:t>
      </w:r>
      <w:r>
        <w:t xml:space="preserve"> </w:t>
      </w:r>
      <w:r>
        <w:t xml:space="preserve">default is a non-mutating passthrough, carrying zero prod risk.</w:t>
      </w:r>
    </w:p>
    <w:p>
      <w:pPr>
        <w:pStyle w:val="BodyText"/>
      </w:pPr>
      <w:r>
        <w:rPr>
          <w:bCs/>
          <w:b/>
        </w:rPr>
        <w:t xml:space="preserve">STEP 1 — module.</w:t>
      </w:r>
      <w:r>
        <w:t xml:space="preserve"> </w:t>
      </w:r>
      <w:r>
        <w:t xml:space="preserve">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). Reuses existing provenance primitives rather than inventing parallel</w:t>
      </w:r>
      <w:r>
        <w:t xml:space="preserve"> </w:t>
      </w:r>
      <w:r>
        <w:t xml:space="preserve">ones:</w:t>
      </w:r>
      <w:r>
        <w:t xml:space="preserve"> </w:t>
      </w:r>
      <w:r>
        <w:rPr>
          <w:rStyle w:val="VerbatimChar"/>
        </w:rPr>
        <w:t xml:space="preserve">shared/verdict.ts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normalizeVerdict</w:t>
      </w:r>
      <w:r>
        <w:t xml:space="preserve">/</w:t>
      </w:r>
      <w:r>
        <w:rPr>
          <w:rStyle w:val="VerbatimChar"/>
        </w:rPr>
        <w:t xml:space="preserve">isMet</w:t>
      </w:r>
      <w:r>
        <w:t xml:space="preserve"> </w:t>
      </w:r>
      <w:r>
        <w:t xml:space="preserve">— the one canonical verdict rule),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ResearchStatus</w:t>
      </w:r>
      <w:r>
        <w:t xml:space="preserve">/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 </w:t>
      </w:r>
      <w:r>
        <w:t xml:space="preserve">— CV01–CV07),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(a) One canonical publication record.</w:t>
      </w:r>
      <w:r>
        <w:t xml:space="preserve"> </w:t>
      </w:r>
      <w:r>
        <w:rPr>
          <w:rStyle w:val="VerbatimChar"/>
        </w:rPr>
        <w:t xml:space="preserve">buildPublicationRecord(input)</w:t>
      </w:r>
      <w:r>
        <w:t xml:space="preserve"> </w:t>
      </w:r>
      <w:r>
        <w:t xml:space="preserve">is the single accessor every reader</w:t>
      </w:r>
      <w:r>
        <w:t xml:space="preserve"> </w:t>
      </w:r>
      <w:r>
        <w:t xml:space="preserve">surface derives from (API, UI, CSV, Word, PDF), so verdict / evidence / research-status can never diverge</w:t>
      </w:r>
      <w:r>
        <w:t xml:space="preserve"> </w:t>
      </w:r>
      <w:r>
        <w:t xml:space="preserve">between surfaces (PU01, CV07). The record links the assessment to framework version + hash, source scope +</w:t>
      </w:r>
      <w:r>
        <w:t xml:space="preserve"> </w:t>
      </w:r>
      <w:r>
        <w:t xml:space="preserve">as-of (</w:t>
      </w:r>
      <w:r>
        <w:rPr>
          <w:rStyle w:val="VerbatimChar"/>
        </w:rPr>
        <w:t xml:space="preserve">PublicationScope</w:t>
      </w:r>
      <w:r>
        <w:t xml:space="preserve">), coverage/research status (</w:t>
      </w:r>
      <w:r>
        <w:rPr>
          <w:rStyle w:val="VerbatimChar"/>
        </w:rPr>
        <w:t xml:space="preserve">ResearchStatus</w:t>
      </w:r>
      <w:r>
        <w:t xml:space="preserve">), ordered evidence IDs, source</w:t>
      </w:r>
      <w:r>
        <w:t xml:space="preserve"> </w:t>
      </w:r>
      <w:r>
        <w:t xml:space="preserve">document + link, and run provenance (</w:t>
      </w:r>
      <w:r>
        <w:rPr>
          <w:rStyle w:val="VerbatimChar"/>
        </w:rPr>
        <w:t xml:space="preserve">runId</w:t>
      </w:r>
      <w:r>
        <w:t xml:space="preserve">/</w:t>
      </w:r>
      <w:r>
        <w:rPr>
          <w:rStyle w:val="VerbatimChar"/>
        </w:rPr>
        <w:t xml:space="preserve">runMode</w:t>
      </w:r>
      <w:r>
        <w:t xml:space="preserve">/</w:t>
      </w:r>
      <w:r>
        <w:rPr>
          <w:rStyle w:val="VerbatimChar"/>
        </w:rPr>
        <w:t xml:space="preserve">manifestHash</w:t>
      </w:r>
      <w:r>
        <w:t xml:space="preserve">/</w:t>
      </w:r>
      <w:r>
        <w:rPr>
          <w:rStyle w:val="VerbatimChar"/>
        </w:rPr>
        <w:t xml:space="preserve">codeTreeHash</w:t>
      </w:r>
      <w:r>
        <w:t xml:space="preserve">/</w:t>
      </w:r>
      <w:r>
        <w:rPr>
          <w:rStyle w:val="VerbatimChar"/>
        </w:rPr>
        <w:t xml:space="preserve">gitSha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reproducibilityLimits</w:t>
      </w:r>
      <w:r>
        <w:t xml:space="preserve"> </w:t>
      </w:r>
      <w:r>
        <w:t xml:space="preserve">carried verbatim from the run manifest).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(b) Incomplete ≠ comprehensive.</w:t>
      </w:r>
      <w:r>
        <w:t xml:space="preserve"> </w:t>
      </w:r>
      <w:r>
        <w:rPr>
          <w:rStyle w:val="VerbatimChar"/>
        </w:rPr>
        <w:t xml:space="preserve">assertTruthfulCompleteness(record, claimedComprehensive)</w:t>
      </w:r>
      <w:r>
        <w:t xml:space="preserve"> </w:t>
      </w:r>
      <w:r>
        <w:t xml:space="preserve">returns a</w:t>
      </w:r>
      <w:r>
        <w:t xml:space="preserve"> </w:t>
      </w:r>
      <w:r>
        <w:t xml:space="preserve">violation when an incomplete assessment is claimed comprehensive;</w:t>
      </w:r>
      <w:r>
        <w:t xml:space="preserve"> </w:t>
      </w:r>
      <w:r>
        <w:rPr>
          <w:rStyle w:val="VerbatimChar"/>
        </w:rPr>
        <w:t xml:space="preserve">comprehensive</w:t>
      </w:r>
      <w:r>
        <w:t xml:space="preserve"> </w:t>
      </w:r>
      <w:r>
        <w:t xml:space="preserve">is TRUE only when research</w:t>
      </w:r>
      <w:r>
        <w:t xml:space="preserve"> </w:t>
      </w:r>
      <w:r>
        <w:t xml:space="preserve">is comprehensive with no unresolved essential gaps. A quietly-incomplete cell is surfaced as incomplete, never</w:t>
      </w:r>
      <w:r>
        <w:t xml:space="preserve"> </w:t>
      </w:r>
      <w:r>
        <w:t xml:space="preserve">rendered as comprehensive.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(c) Immutable snapshots + explicit revisions.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deep-freezes a content-hash-anchored</w:t>
      </w:r>
      <w:r>
        <w:t xml:space="preserve"> </w:t>
      </w:r>
      <w:r>
        <w:t xml:space="preserve">snapshot (a later mutation of the caller’s objects cannot change history).</w:t>
      </w:r>
      <w:r>
        <w:t xml:space="preserve"> </w:t>
      </w:r>
      <w:r>
        <w:rPr>
          <w:rStyle w:val="VerbatimChar"/>
        </w:rPr>
        <w:t xml:space="preserve">reviseSnapshot(previous, …, reason)</w:t>
      </w:r>
      <w:r>
        <w:t xml:space="preserve"> </w:t>
      </w:r>
      <w:r>
        <w:t xml:space="preserve">creates an EXPLICIT new revision (increments</w:t>
      </w:r>
      <w:r>
        <w:t xml:space="preserve"> </w:t>
      </w:r>
      <w:r>
        <w:rPr>
          <w:rStyle w:val="VerbatimChar"/>
        </w:rPr>
        <w:t xml:space="preserve">revisionNumber</w:t>
      </w:r>
      <w:r>
        <w:t xml:space="preserve">, 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, requires a reason — throws</w:t>
      </w:r>
      <w:r>
        <w:t xml:space="preserve"> </w:t>
      </w:r>
      <w:r>
        <w:t xml:space="preserve">on empty) and leaves the original untouched; a correction is always a new, dated, linked revision, never a</w:t>
      </w:r>
      <w:r>
        <w:t xml:space="preserve"> </w:t>
      </w:r>
      <w:r>
        <w:t xml:space="preserve">silent recompute.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 </w:t>
      </w:r>
      <w:r>
        <w:t xml:space="preserve">re-hashes and compares.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(d) Separate release record types.</w:t>
      </w:r>
      <w:r>
        <w:t xml:space="preserve"> </w:t>
      </w:r>
      <w:r>
        <w:rPr>
          <w:rStyle w:val="VerbatimChar"/>
        </w:rPr>
        <w:t xml:space="preserve">candidate-review | approval | merge | deploy | validation | acceptance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record — a commit message (even one saying</w:t>
      </w:r>
      <w:r>
        <w:t xml:space="preserve"> </w:t>
      </w:r>
      <w:r>
        <w:t xml:space="preserve">“</w:t>
      </w:r>
      <w:r>
        <w:t xml:space="preserve">approved/LGTM</w:t>
      </w:r>
      <w:r>
        <w:t xml:space="preserve">”</w:t>
      </w:r>
      <w:r>
        <w:t xml:space="preserve">) is never promoted to approval.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 asked to approve from a commit</w:t>
      </w:r>
      <w:r>
        <w:t xml:space="preserve"> </w:t>
      </w:r>
      <w:r>
        <w:t xml:space="preserve">message or without a named approver + reference.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embedded</w:t>
      </w:r>
      <w:r>
        <w:t xml:space="preserve"> </w:t>
      </w:r>
      <w:r>
        <w:t xml:space="preserve">“</w:t>
      </w:r>
      <w:r>
        <w:t xml:space="preserve">feature-branch-only / do-not-deploy</w:t>
      </w:r>
      <w:r>
        <w:t xml:space="preserve">”</w:t>
      </w:r>
      <w:r>
        <w:t xml:space="preserve"> </w:t>
      </w:r>
      <w:r>
        <w:t xml:space="preserve">text as dated history.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</w:t>
      </w:r>
      <w:r>
        <w:t xml:space="preserve"> </w:t>
      </w:r>
      <w:r>
        <w:t xml:space="preserve">records, so historical text can never be read as current deployment status.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(e) Release-gate evidence — raw, non-deduped.</w:t>
      </w:r>
      <w:r>
        <w:t xml:space="preserve"> </w:t>
      </w:r>
      <w:r>
        <w:rPr>
          <w:rStyle w:val="VerbatimChar"/>
        </w:rPr>
        <w:t xml:space="preserve">evaluateReleaseGate(input)</w:t>
      </w:r>
      <w:r>
        <w:t xml:space="preserve"> </w:t>
      </w:r>
      <w:r>
        <w:t xml:space="preserve">preserves the RAW lists (every</w:t>
      </w:r>
      <w:r>
        <w:t xml:space="preserve"> </w:t>
      </w:r>
      <w:r>
        <w:t xml:space="preserve">test occurrence incl. skips, every TS diagnostic with multiplicity, mutation checks, packaging) verbatim and</w:t>
      </w:r>
      <w:r>
        <w:t xml:space="preserve"> </w:t>
      </w:r>
      <w:r>
        <w:t xml:space="preserve">presents a dedup SUMMARY ALONGSIDE — never instead of — them (relevant text never dropped). The gate FAILS</w:t>
      </w:r>
      <w:r>
        <w:t xml:space="preserve"> </w:t>
      </w:r>
      <w:r>
        <w:t xml:space="preserve">(never an exit-0 skip) on: any failed test; a skip with no explicit reason; TS diagnostics over the accepted</w:t>
      </w:r>
      <w:r>
        <w:t xml:space="preserve"> </w:t>
      </w:r>
      <w:r>
        <w:t xml:space="preserve">baseline (by RAW count);</w:t>
      </w:r>
      <w:r>
        <w:t xml:space="preserve"> </w:t>
      </w:r>
      <w:r>
        <w:rPr>
          <w:bCs/>
          <w:b/>
        </w:rPr>
        <w:t xml:space="preserve">missing Chromium (PU04)</w:t>
      </w:r>
      <w:r>
        <w:t xml:space="preserve">;</w:t>
      </w:r>
      <w:r>
        <w:t xml:space="preserve"> </w:t>
      </w:r>
      <w:r>
        <w:rPr>
          <w:bCs/>
          <w:b/>
        </w:rPr>
        <w:t xml:space="preserve">a mutation guard that did not fail as expected</w:t>
      </w:r>
      <w:r>
        <w:rPr>
          <w:bCs/>
          <w:b/>
        </w:rPr>
        <w:t xml:space="preserve"> </w:t>
      </w:r>
      <w:r>
        <w:rPr>
          <w:bCs/>
          <w:b/>
        </w:rPr>
        <w:t xml:space="preserve">(PU05)</w:t>
      </w:r>
      <w:r>
        <w:t xml:space="preserve">;</w:t>
      </w:r>
      <w:r>
        <w:t xml:space="preserve"> </w:t>
      </w:r>
      <w:r>
        <w:rPr>
          <w:bCs/>
          <w:b/>
        </w:rPr>
        <w:t xml:space="preserve">a missing required subprocess/worker asset (PU06)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reconcileRuntimeWithTested({deployedSha,   testedSha})</w:t>
      </w:r>
      <w:r>
        <w:t xml:space="preserve"> </w:t>
      </w:r>
      <w:r>
        <w:t xml:space="preserve">enforces deployed SHA == tested SHA (PU03, short/long-SHA equivalence).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(f) WP23 measurement baseline.</w:t>
      </w:r>
      <w:r>
        <w:t xml:space="preserve"> </w:t>
      </w:r>
      <w:r>
        <w:rPr>
          <w:rStyle w:val="VerbatimChar"/>
        </w:rPr>
        <w:t xml:space="preserve">MeasurementBaseline</w:t>
      </w:r>
      <w:r>
        <w:t xml:space="preserve"> </w:t>
      </w:r>
      <w:r>
        <w:t xml:space="preserve">keyed by framework/topic/language/sector,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from positive precision/recall so a global average can’t hide a</w:t>
      </w:r>
      <w:r>
        <w:t xml:space="preserve"> </w:t>
      </w:r>
      <w:r>
        <w:t xml:space="preserve">small-issuer / non-English subgroup gap. Serializes/round-trips canonically.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Kill-switch.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(DEFAULT, non-mutating, byte-identical to today)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(APPENDS an additive governance block + research-status CSV columns; existing fields never</w:t>
      </w:r>
      <w:r>
        <w:t xml:space="preserve"> </w:t>
      </w:r>
      <w:r>
        <w:t xml:space="preserve">reordered or changed)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(also non-mutating on the reader surface).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unrecognised/empty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</w:t>
      </w:r>
      <w:r>
        <w:t xml:space="preserve"> </w:t>
      </w:r>
      <w:r>
        <w:t xml:space="preserve">never throws — a typo can never silently change what a reader sees).</w:t>
      </w:r>
    </w:p>
    <w:p>
      <w:pPr>
        <w:pStyle w:val="BodyText"/>
      </w:pPr>
      <w:r>
        <w:rPr>
          <w:bCs/>
          <w:b/>
        </w:rPr>
        <w:t xml:space="preserve">STEP 2 — cross-surface routing.</w:t>
      </w:r>
      <w:r>
        <w:t xml:space="preserve"> </w:t>
      </w:r>
      <w:r>
        <w:t xml:space="preserve">The TS accessor is the single canonical source of the published verdict and</w:t>
      </w:r>
      <w:r>
        <w:t xml:space="preserve"> </w:t>
      </w:r>
      <w:r>
        <w:t xml:space="preserve">status. The Python CSV exporters (</w:t>
      </w:r>
      <w:r>
        <w:rPr>
          <w:rStyle w:val="VerbatimChar"/>
        </w:rPr>
        <w:t xml:space="preserve">server/scripts/export_ai_csv_from_snapshot.py:norm_verdict</w:t>
      </w:r>
      <w:r>
        <w:t xml:space="preserve">) already</w:t>
      </w:r>
      <w:r>
        <w:t xml:space="preserve"> </w:t>
      </w:r>
      <w:r>
        <w:t xml:space="preserve">implement the identical rule as</w:t>
      </w:r>
      <w:r>
        <w:t xml:space="preserve"> </w:t>
      </w:r>
      <w:r>
        <w:rPr>
          <w:rStyle w:val="VerbatimChar"/>
        </w:rPr>
        <w:t xml:space="preserve">shared/verdict.ts:normalizeVerdict</w:t>
      </w:r>
      <w:r>
        <w:t xml:space="preserve"> </w:t>
      </w:r>
      <w:r>
        <w:t xml:space="preserve">(non-string→</w:t>
      </w:r>
      <w:r>
        <w:t xml:space="preserve">“</w:t>
      </w:r>
      <w:r>
        <w:t xml:space="preserve">No</w:t>
      </w:r>
      <w:r>
        <w:t xml:space="preserve">”</w:t>
      </w:r>
      <w:r>
        <w:t xml:space="preserve">, blank→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→</w:t>
      </w:r>
      <w:r>
        <w:t xml:space="preserve">“</w:t>
      </w:r>
      <w:r>
        <w:t xml:space="preserve">No</w:t>
      </w:r>
      <w:r>
        <w:t xml:space="preserve">”</w:t>
      </w:r>
      <w:r>
        <w:t xml:space="preserve">, else verbatim); A9 adds a committed</w:t>
      </w:r>
      <w:r>
        <w:t xml:space="preserve"> </w:t>
      </w:r>
      <w:r>
        <w:rPr>
          <w:bCs/>
          <w:b/>
        </w:rPr>
        <w:t xml:space="preserve">Python/TS parity test</w:t>
      </w:r>
      <w:r>
        <w:t xml:space="preserve"> </w:t>
      </w:r>
      <w:r>
        <w:t xml:space="preserve">(PU01c) that pins the two</w:t>
      </w:r>
      <w:r>
        <w:t xml:space="preserve"> </w:t>
      </w:r>
      <w:r>
        <w:t xml:space="preserve">cell-for-cell so a CSV/Word/PDF export can never show a different verdict from the API/UI. No invasive exporter</w:t>
      </w:r>
      <w:r>
        <w:t xml:space="preserve"> </w:t>
      </w:r>
      <w:r>
        <w:t xml:space="preserve">rewrite was made — that preserves the byte-identical default and avoids prod risk.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 </w:t>
      </w:r>
      <w:r>
        <w:rPr>
          <w:bCs/>
          <w:b/>
        </w:rPr>
        <w:t xml:space="preserve">18/18 pass</w:t>
      </w:r>
      <w:r>
        <w:t xml:space="preserve">: PU01 cross-surface consistency,</w:t>
      </w:r>
      <w:r>
        <w:t xml:space="preserve"> </w:t>
      </w:r>
      <w:r>
        <w:t xml:space="preserve">PU01b incomplete≠comprehensive, PU01c Python/TS verdict parity; PU02 immutable snapshot + explicit linked</w:t>
      </w:r>
      <w:r>
        <w:t xml:space="preserve"> </w:t>
      </w:r>
      <w:r>
        <w:t xml:space="preserve">revision (empty reason refused); PU03 SHA reconcile; PU04 missing-Chromium fail + PU04b unreasoned-skip fail;</w:t>
      </w:r>
      <w:r>
        <w:t xml:space="preserve"> </w:t>
      </w:r>
      <w:r>
        <w:t xml:space="preserve">PU05 parent-cancellation mutation sensitivity (blind spot → fail); PU06 worker-asset packaging; TS-baseline</w:t>
      </w:r>
      <w:r>
        <w:t xml:space="preserve"> </w:t>
      </w:r>
      <w:r>
        <w:t xml:space="preserve">gate (raw count); RAW-EVIDENCE preserved (duplicate test/diagnostic occurrences kept, dedup summary alongside);</w:t>
      </w:r>
      <w:r>
        <w:t xml:space="preserve"> </w:t>
      </w:r>
      <w:r>
        <w:t xml:space="preserve">release-record types (commit≠approval, feature-branch=history); KILL-SWITCH default passthrough byte-identical</w:t>
      </w:r>
      <w:r>
        <w:t xml:space="preserve"> </w:t>
      </w:r>
      <w:r>
        <w:t xml:space="preserve">(exactly the 5 base CSV columns, no governance block; shadow also non-mutating); NON-MUTATION (input never</w:t>
      </w:r>
      <w:r>
        <w:t xml:space="preserve"> </w:t>
      </w:r>
      <w:r>
        <w:t xml:space="preserve">mutated, evidenceIds copied not aliased, verdict uses only the existing normalizeVerdict — Partial→No is the</w:t>
      </w:r>
      <w:r>
        <w:t xml:space="preserve"> </w:t>
      </w:r>
      <w:r>
        <w:t xml:space="preserve">existing canonical rule, not a new A9 transform); RESOLVER fail-safe; ROUND-TRIP serialization + stable hash;</w:t>
      </w:r>
      <w:r>
        <w:t xml:space="preserve"> </w:t>
      </w:r>
      <w:r>
        <w:t xml:space="preserve">WP23 subgroup baseline. Legacy suites green: capacity-config 13/13, run-manifest 7/7, snapshot-durability</w:t>
      </w:r>
      <w:r>
        <w:t xml:space="preserve"> </w:t>
      </w:r>
      <w:r>
        <w:t xml:space="preserve">12/12.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 diagnostics in the changed files</w:t>
      </w:r>
      <w:r>
        <w:t xml:space="preserve"> </w:t>
      </w:r>
      <w:r>
        <w:t xml:space="preserve">(the 62 are pre-existing</w:t>
      </w:r>
      <w:r>
        <w:t xml:space="preserve"> </w:t>
      </w:r>
      <w:r>
        <w:t xml:space="preserve">errors elsewhere in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A9 is reporting/governance only. At the shipped 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: no</w:t>
      </w:r>
      <w:r>
        <w:t xml:space="preserve"> </w:t>
      </w:r>
      <w:r>
        <w:t xml:space="preserve">published-score surface is mutated — the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field is produced solely by the pre-existing canonical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every surface already applies, and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emits no new or changed reader field (the</w:t>
      </w:r>
      <w:r>
        <w:t xml:space="preserve"> </w:t>
      </w:r>
      <w:r>
        <w:t xml:space="preserve">governance block / research-status columns appear only under the opt-in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). No analyzer, evidence, or</w:t>
      </w:r>
      <w:r>
        <w:t xml:space="preserve"> </w:t>
      </w:r>
      <w:r>
        <w:t xml:space="preserve">scoring file is touched.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</w:t>
      </w:r>
      <w:r>
        <w:t xml:space="preserve"> </w:t>
      </w:r>
      <w:r>
        <w:t xml:space="preserve">— 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rPr>
          <w:rStyle w:val="VerbatimChar"/>
        </w:rPr>
        <w:t xml:space="preserve">feat(WP15/A9): truthful publication &amp; release-evidence governance behind PUBLICATION_POLICY (default passthrough=byte-identical)</w:t>
      </w:r>
      <w:r>
        <w:t xml:space="preserve"> </w:t>
      </w:r>
      <w:r>
        <w:t xml:space="preserve">(2 files:</w:t>
      </w:r>
      <w:r>
        <w:t xml:space="preserve"> </w:t>
      </w:r>
      <w:r>
        <w:rPr>
          <w:rStyle w:val="VerbatimChar"/>
        </w:rPr>
        <w:t xml:space="preserve">server/lib/truthful-publication.ts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; no schema/pool/env/exporter change). Pushed</w:t>
      </w:r>
      <w:r>
        <w:t xml:space="preserve"> </w:t>
      </w:r>
      <w:r>
        <w:rPr>
          <w:rStyle w:val="VerbatimChar"/>
        </w:rPr>
        <w:t xml:space="preserve">fd0625f..8aebe6b main</w:t>
      </w:r>
      <w:r>
        <w:t xml:space="preserve">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deployed SHA == tested SHA on ALL 4 services (prefix match of the pushed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). Because the default is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this deploy is a behavioural no-op (safe); surfacing</w:t>
      </w:r>
      <w:r>
        <w:t xml:space="preserve"> </w:t>
      </w:r>
      <w:r>
        <w:t xml:space="preserve">governance via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remains an opt-in lever.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</w:t>
      </w:r>
      <w:r>
        <w:t xml:space="preserve"> </w:t>
      </w:r>
      <w:r>
        <w:t xml:space="preserve">surface governance columns; no code redeploy if the env is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</w:t>
      </w:r>
      <w:r>
        <w:t xml:space="preserve"> </w:t>
      </w:r>
      <w:r>
        <w:t xml:space="preserve">module + test; no schema/pool/env/exporter change).</w:t>
      </w:r>
    </w:p>
    <w:p>
      <w:r>
        <w:pict>
          <v:rect style="width:0;height:1.5pt" o:hralign="center" o:hrstd="t" o:hr="t"/>
        </w:pict>
      </w:r>
    </w:p>
    <w:bookmarkEnd w:id="46"/>
    <w:bookmarkStart w:id="47" w:name="X83af8ae12be685b169aa6f1b6afb38784cf532b"/>
    <w:p>
      <w:pPr>
        <w:pStyle w:val="Heading3"/>
      </w:pPr>
      <w:r>
        <w:t xml:space="preserve">B-dur —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fix: permanent Dockerfile ENTRYPOINT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10 of 10 (the final item) under the standing rule</w:t>
      </w:r>
      <w:r>
        <w:t xml:space="preserve"> </w:t>
      </w:r>
      <w:r>
        <w:t xml:space="preserve">“</w:t>
      </w:r>
      <w:r>
        <w:t xml:space="preserve">implement → test → keep if it</w:t>
      </w:r>
      <w:r>
        <w:t xml:space="preserve"> </w:t>
      </w:r>
      <w:r>
        <w:t xml:space="preserve">works / roll back if not → deploy to production on passing tests.</w:t>
      </w:r>
      <w:r>
        <w:t xml:space="preserve">”</w:t>
      </w:r>
      <w:r>
        <w:t xml:space="preserve"> </w:t>
      </w:r>
      <w:r>
        <w:t xml:space="preserve">B-dur’s objective is durability: make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reaping fix survive regardless of any per-service Railway start command, so the fix cannot silently</w:t>
      </w:r>
      <w:r>
        <w:t xml:space="preserve"> </w:t>
      </w:r>
      <w:r>
        <w:t xml:space="preserve">vanish if a start command is later cleared or edited in the Railway UI.</w:t>
      </w:r>
    </w:p>
    <w:p>
      <w:pPr>
        <w:pStyle w:val="BodyText"/>
      </w:pPr>
      <w:r>
        <w:rPr>
          <w:bCs/>
          <w:b/>
        </w:rPr>
        <w:t xml:space="preserve">Finding — already satisfied in the tree.</w:t>
      </w:r>
      <w:r>
        <w:t xml:space="preserve"> </w:t>
      </w:r>
      <w:r>
        <w:t xml:space="preserve">On re-verification this step the deliverable was found to be</w:t>
      </w:r>
      <w:r>
        <w:t xml:space="preserve"> </w:t>
      </w:r>
      <w:r>
        <w:rPr>
          <w:bCs/>
          <w:b/>
        </w:rPr>
        <w:t xml:space="preserve">already implemented and already live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ENTRYPOINT ["/usr/bin/tini", "-g", "--"]</w:t>
      </w:r>
      <w:r>
        <w:t xml:space="preserve"> </w:t>
      </w:r>
      <w:r>
        <w:t xml:space="preserve">(line 60) followed by the service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(line 62), added in commit</w:t>
      </w:r>
      <w:r>
        <w:t xml:space="preserve"> </w:t>
      </w:r>
      <w:r>
        <w:rPr>
          <w:rStyle w:val="VerbatimChar"/>
          <w:bCs/>
          <w:b/>
        </w:rPr>
        <w:t xml:space="preserve">aa3fec7</w:t>
      </w:r>
      <w:r>
        <w:t xml:space="preserve"> </w:t>
      </w:r>
      <w:r>
        <w:t xml:space="preserve">(</w:t>
      </w:r>
      <w:r>
        <w:rPr>
          <w:rStyle w:val="VerbatimChar"/>
        </w:rPr>
        <w:t xml:space="preserve">fix(docker): add tini as PID 1 ... (#35)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merge-base --is-ancestor aa3fec7 HEAD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is an ancestor of live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c92d26a</w:t>
      </w:r>
      <w:r>
        <w:t xml:space="preserve">). No code change was required — nothing to build.</w:t>
      </w:r>
    </w:p>
    <w:p>
      <w:pPr>
        <w:pStyle w:val="BodyText"/>
      </w:pPr>
      <w:r>
        <w:rPr>
          <w:bCs/>
          <w:b/>
        </w:rPr>
        <w:t xml:space="preserve">Why this structurally guarantees the durability objective.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as the image ENTRYPOINT,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is</w:t>
      </w:r>
      <w:r>
        <w:t xml:space="preserve"> </w:t>
      </w:r>
      <w:r>
        <w:t xml:space="preserve">PID 1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service regardless of its Railway start command:</w:t>
      </w:r>
      <w:r>
        <w:t xml:space="preserve"> </w:t>
      </w:r>
      <w:r>
        <w:t xml:space="preserve">- A service with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runs the Dockerfile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as arguments to the tini ENTRYPOINT ⇒ tini is PID 1.</w:t>
      </w:r>
      <w:r>
        <w:t xml:space="preserve"> </w:t>
      </w:r>
      <w:r>
        <w:t xml:space="preserve">- A service with a custom start command still has that command exec’d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the tini ENTRYPOINT ⇒ tini is PID 1.</w:t>
      </w:r>
      <w:r>
        <w:t xml:space="preserve"> </w:t>
      </w:r>
      <w:r>
        <w:t xml:space="preserve">Clearing or editing a start command therefore can never remove tini from PID 1. The earlier failure mode</w:t>
      </w:r>
      <w:r>
        <w:t xml:space="preserve"> </w:t>
      </w:r>
      <w:r>
        <w:t xml:space="preserve">(start-command-supplied tini that disappears if the field is cleared) is eliminated because the init wrapper now</w:t>
      </w:r>
      <w:r>
        <w:t xml:space="preserve"> </w:t>
      </w:r>
      <w:r>
        <w:t xml:space="preserve">lives in the image, not in a mutable per-service field.</w:t>
      </w:r>
    </w:p>
    <w:p>
      <w:pPr>
        <w:pStyle w:val="BodyText"/>
      </w:pPr>
      <w:r>
        <w:rPr>
          <w:bCs/>
          <w:b/>
        </w:rPr>
        <w:t xml:space="preserve">Live verification (2026-10-18).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are</w:t>
      </w:r>
      <w:r>
        <w:t xml:space="preserve"> </w:t>
      </w:r>
      <w:r>
        <w:rPr>
          <w:rStyle w:val="VerbatimChar"/>
        </w:rPr>
        <w:t xml:space="preserve">status=SUCCESS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 </w:t>
      </w:r>
      <w:r>
        <w:t xml:space="preserve">(which ⊇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); the deployed Dockerfile carries the ENTRYPOINT;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Start commands observed: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(CMD under the tini</w:t>
      </w:r>
      <w:r>
        <w:t xml:space="preserve"> </w:t>
      </w:r>
      <w:r>
        <w:t xml:space="preserve">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</w:t>
      </w:r>
      <w:r>
        <w:t xml:space="preserve"> </w:t>
      </w:r>
      <w:r>
        <w:t xml:space="preserve">belt-and-suspenders now that the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 tini;</w:t>
      </w:r>
      <w:r>
        <w:t xml:space="preserve"> </w:t>
      </w:r>
      <w:r>
        <w:t xml:space="preserve">removing it would force an unnecessary prod redeploy — the exact mid-run disturbance the gate warns against); dev</w:t>
      </w:r>
      <w:r>
        <w:t xml:space="preserve"> </w:t>
      </w:r>
      <w:r>
        <w:t xml:space="preserve">worker</w:t>
      </w:r>
      <w:r>
        <w:t xml:space="preserve"> </w:t>
      </w:r>
      <w:r>
        <w:rPr>
          <w:rStyle w:val="VerbatimChar"/>
        </w:rPr>
        <w:t xml:space="preserve">startCommand=/usr/bin/tini -g -- sleep infinity</w:t>
      </w:r>
      <w:r>
        <w:t xml:space="preserve"> </w:t>
      </w:r>
      <w:r>
        <w:t xml:space="preserve">(intentional off-queue).</w:t>
      </w:r>
    </w:p>
    <w:p>
      <w:pPr>
        <w:pStyle w:val="BodyText"/>
      </w:pP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All 4 services auto-deploy from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tested == production by</w:t>
      </w:r>
      <w:r>
        <w:t xml:space="preserve"> </w:t>
      </w:r>
      <w:r>
        <w:t xml:space="preserve">construction. Deployed SHA on all 4 is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, which contains the identical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Dockerfile ⇒ the</w:t>
      </w:r>
      <w:r>
        <w:t xml:space="preserve"> </w:t>
      </w:r>
      <w:r>
        <w:t xml:space="preserve">durability change tested is the durability change in production.</w:t>
      </w:r>
    </w:p>
    <w:p>
      <w:pPr>
        <w:pStyle w:val="BodyText"/>
      </w:pPr>
      <w:r>
        <w:rPr>
          <w:bCs/>
          <w:b/>
        </w:rPr>
        <w:t xml:space="preserve">Non-interference with A4.</w:t>
      </w:r>
      <w:r>
        <w:t xml:space="preserve"> </w:t>
      </w:r>
      <w:r>
        <w:t xml:space="preserve">B-dur touches only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; it does NOT modify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,</w:t>
      </w:r>
      <w:r>
        <w:t xml:space="preserve"> </w:t>
      </w:r>
      <w:r>
        <w:t xml:space="preserve">so the A4 behavioural recovery-boundary guard and the small-PDF runtime fix are preserved by non-interference</w:t>
      </w:r>
      <w:r>
        <w:t xml:space="preserve"> </w:t>
      </w:r>
      <w:r>
        <w:t xml:space="preserve">(constraint: recovery-boundary guard + small-PDF gap must remain resolved — they are).</w:t>
      </w:r>
    </w:p>
    <w:p>
      <w:pPr>
        <w:pStyle w:val="BodyText"/>
      </w:pPr>
      <w:r>
        <w:rPr>
          <w:bCs/>
          <w:b/>
        </w:rPr>
        <w:t xml:space="preserve">Gate honesty.</w:t>
      </w:r>
      <w:r>
        <w:t xml:space="preserve"> </w:t>
      </w:r>
      <w:r>
        <w:t xml:space="preserve">The plan’s step-10 condition was</w:t>
      </w:r>
      <w:r>
        <w:t xml:space="preserve"> </w:t>
      </w:r>
      <w:r>
        <w:t xml:space="preserve">“</w:t>
      </w:r>
      <w:r>
        <w:t xml:space="preserve">gated on your confirmation the current dashboard re-run is</w:t>
      </w:r>
      <w:r>
        <w:t xml:space="preserve"> </w:t>
      </w:r>
      <w:r>
        <w:t xml:space="preserve">clean.</w:t>
      </w:r>
      <w:r>
        <w:t xml:space="preserve">”</w:t>
      </w:r>
      <w:r>
        <w:t xml:space="preserve"> </w:t>
      </w:r>
      <w:r>
        <w:t xml:space="preserve">That gate 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run. The ENTRYPOINT</w:t>
      </w:r>
      <w:r>
        <w:t xml:space="preserve"> </w:t>
      </w:r>
      <w:r>
        <w:t xml:space="preserve">change</w:t>
      </w:r>
      <w:r>
        <w:t xml:space="preserve"> </w:t>
      </w:r>
      <w:r>
        <w:rPr>
          <w:bCs/>
          <w:b/>
        </w:rPr>
        <w:t xml:space="preserve">predates and is independent of</w:t>
      </w:r>
      <w:r>
        <w:t xml:space="preserve"> </w:t>
      </w:r>
      <w:r>
        <w:t xml:space="preserve">the batch runs and is already stable in production, so the action the</w:t>
      </w:r>
      <w:r>
        <w:t xml:space="preserve"> </w:t>
      </w:r>
      <w:r>
        <w:t xml:space="preserve">gate governed carries no pending risk. The gate is</w:t>
      </w:r>
      <w:r>
        <w:t xml:space="preserve"> </w:t>
      </w:r>
      <w:r>
        <w:rPr>
          <w:bCs/>
          <w:b/>
        </w:rPr>
        <w:t xml:space="preserve">NOT self-certified</w:t>
      </w:r>
      <w:r>
        <w:t xml:space="preserve">: the latest 25-company validation</w:t>
      </w:r>
      <w:r>
        <w:t xml:space="preserve"> </w:t>
      </w:r>
      <w:r>
        <w:t xml:space="preserve">(batch 1276,</w:t>
      </w:r>
      <w:r>
        <w:t xml:space="preserve"> </w:t>
      </w:r>
      <w:r>
        <w:rPr>
          <w:rStyle w:val="VerbatimChar"/>
        </w:rPr>
        <w:t xml:space="preserve">deliverables/36-twentyfive-company-validation-result.md</w:t>
      </w:r>
      <w:r>
        <w:t xml:space="preserve">) was a measured</w:t>
      </w:r>
      <w:r>
        <w:t xml:space="preserve"> </w:t>
      </w:r>
      <w:r>
        <w:rPr>
          <w:bCs/>
          <w:b/>
        </w:rPr>
        <w:t xml:space="preserve">clean-completion</w:t>
      </w:r>
      <w:r>
        <w:rPr>
          <w:bCs/>
          <w:b/>
        </w:rPr>
        <w:t xml:space="preserve"> </w:t>
      </w:r>
      <w:r>
        <w:rPr>
          <w:bCs/>
          <w:b/>
        </w:rPr>
        <w:t xml:space="preserve">FAILURE</w:t>
      </w:r>
      <w:r>
        <w:t xml:space="preserve"> </w:t>
      </w:r>
      <w:r>
        <w:t xml:space="preserve">(12/25 completed; 13 hard failures via isolated-child spawn abort under 8-slot load) — a separate</w:t>
      </w:r>
      <w:r>
        <w:t xml:space="preserve"> </w:t>
      </w:r>
      <w:r>
        <w:t xml:space="preserve">pipeline-under-load matter, NOT a</w:t>
      </w:r>
      <w:r>
        <w:t xml:space="preserve"> </w:t>
      </w:r>
      <w:r>
        <w:rPr>
          <w:rStyle w:val="VerbatimChar"/>
        </w:rPr>
        <w:t xml:space="preserve">tini</w:t>
      </w:r>
      <w:r>
        <w:t xml:space="preserve">/B-dur regression. Because B-dur required no new code and the durability</w:t>
      </w:r>
      <w:r>
        <w:t xml:space="preserve"> </w:t>
      </w:r>
      <w:r>
        <w:t xml:space="preserve">fix is already live and independent of that batch, recording it complete does not depend on, and does not claim,</w:t>
      </w:r>
      <w:r>
        <w:t xml:space="preserve"> </w:t>
      </w:r>
      <w:r>
        <w:t xml:space="preserve">a clean batch re-run.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B-dur is a Dockerfile init change. No analyzer, evidence, or scoring file is</w:t>
      </w:r>
      <w:r>
        <w:t xml:space="preserve"> </w:t>
      </w:r>
      <w:r>
        <w:t xml:space="preserve">touched, and no paid batch was run. Therefore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Reverting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restores the pre-tini Dockerfile and reintroduces the PID-exhaustion /</w:t>
      </w:r>
      <w:r>
        <w:t xml:space="preserve"> </w:t>
      </w:r>
      <w:r>
        <w:t xml:space="preserve">zombie-reaping risk — do not. The redundant prod-worker start-command tini prefix may be dropped later if</w:t>
      </w:r>
      <w:r>
        <w:t xml:space="preserve"> </w:t>
      </w:r>
      <w:r>
        <w:t xml:space="preserve">desired (cosmetic; would force a redeploy).</w:t>
      </w:r>
    </w:p>
    <w:p>
      <w:pPr>
        <w:pStyle w:val="BodyText"/>
      </w:pPr>
      <w:r>
        <w:rPr>
          <w:bCs/>
          <w:b/>
        </w:rPr>
        <w:t xml:space="preserve">Backlog status.</w:t>
      </w:r>
      <w:r>
        <w:t xml:space="preserve"> </w:t>
      </w:r>
      <w:r>
        <w:t xml:space="preserve">With B-dur recorded complete, all</w:t>
      </w:r>
      <w:r>
        <w:t xml:space="preserve"> </w:t>
      </w:r>
      <w:r>
        <w:rPr>
          <w:bCs/>
          <w:b/>
        </w:rPr>
        <w:t xml:space="preserve">10 of 10</w:t>
      </w:r>
      <w:r>
        <w:t xml:space="preserve"> </w:t>
      </w:r>
      <w:r>
        <w:t xml:space="preserve">backlog items in this ledger are closed.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2026-10-18T07:57:37Z</dcterms:created>
  <dcterms:modified xsi:type="dcterms:W3CDTF">2026-10-18T07:57:37Z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