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At the shipped-off default (</w:t>
      </w:r>
      <w:r>
        <w:rPr>
          <w:rStyle w:val="VerbatimChar"/>
        </w:rPr>
        <w:t xml:space="preserve">off</w:t>
      </w:r>
      <w:r>
        <w:t xml:space="preserve">) both wrapped seams bypass the cache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(byte-identical to prod).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extraction/OCR/eligibility/packs/scores layers DEFERRED to a future WP extension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(default;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7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2026-10-18T00:26:13Z</dcterms:created>
  <dcterms:modified xsi:type="dcterms:W3CDTF">2026-10-18T00:26:13Z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