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717" w:rsidRPr="00F11A5E" w:rsidRDefault="00DB5717" w:rsidP="00DB5717">
      <w:pPr>
        <w:jc w:val="center"/>
        <w:rPr>
          <w:b/>
          <w:sz w:val="56"/>
          <w:szCs w:val="56"/>
          <w:lang w:val="en-GB"/>
        </w:rPr>
      </w:pPr>
    </w:p>
    <w:p w:rsidR="00DB5717" w:rsidRPr="00F11A5E" w:rsidRDefault="00DB5717" w:rsidP="00DB5717">
      <w:pPr>
        <w:jc w:val="center"/>
        <w:rPr>
          <w:b/>
          <w:sz w:val="56"/>
          <w:szCs w:val="56"/>
          <w:lang w:val="en-GB"/>
        </w:rPr>
      </w:pPr>
    </w:p>
    <w:p w:rsidR="00DB5717" w:rsidRPr="00F11A5E" w:rsidRDefault="00DB5717" w:rsidP="00DB5717">
      <w:pPr>
        <w:jc w:val="center"/>
        <w:rPr>
          <w:b/>
          <w:sz w:val="72"/>
          <w:szCs w:val="72"/>
          <w:lang w:val="en-GB"/>
        </w:rPr>
      </w:pPr>
      <w:r w:rsidRPr="00F11A5E">
        <w:rPr>
          <w:b/>
          <w:sz w:val="72"/>
          <w:szCs w:val="72"/>
          <w:lang w:val="en-GB"/>
        </w:rPr>
        <w:t>Minutes of meeting</w:t>
      </w:r>
    </w:p>
    <w:p w:rsidR="00DB5717" w:rsidRPr="00F11A5E" w:rsidRDefault="00DB5717" w:rsidP="00DB5717">
      <w:pPr>
        <w:jc w:val="center"/>
        <w:rPr>
          <w:b/>
          <w:sz w:val="44"/>
          <w:szCs w:val="44"/>
          <w:lang w:val="en-GB"/>
        </w:rPr>
      </w:pPr>
      <w:r w:rsidRPr="00F11A5E">
        <w:rPr>
          <w:b/>
          <w:sz w:val="44"/>
          <w:szCs w:val="44"/>
          <w:lang w:val="en-GB"/>
        </w:rPr>
        <w:t xml:space="preserve">Terma </w:t>
      </w:r>
      <w:r w:rsidR="00F11A5E" w:rsidRPr="00F11A5E">
        <w:rPr>
          <w:b/>
          <w:sz w:val="44"/>
          <w:szCs w:val="44"/>
          <w:lang w:val="en-GB"/>
        </w:rPr>
        <w:t>CD</w:t>
      </w:r>
      <w:r w:rsidRPr="00F11A5E">
        <w:rPr>
          <w:b/>
          <w:sz w:val="44"/>
          <w:szCs w:val="44"/>
          <w:lang w:val="en-GB"/>
        </w:rPr>
        <w:t xml:space="preserve">R meeting at IHA </w:t>
      </w:r>
      <w:r w:rsidR="00F11A5E" w:rsidRPr="00F11A5E">
        <w:rPr>
          <w:b/>
          <w:sz w:val="44"/>
          <w:szCs w:val="44"/>
          <w:lang w:val="en-GB"/>
        </w:rPr>
        <w:t>11</w:t>
      </w:r>
      <w:r w:rsidRPr="00F11A5E">
        <w:rPr>
          <w:b/>
          <w:sz w:val="44"/>
          <w:szCs w:val="44"/>
          <w:lang w:val="en-GB"/>
        </w:rPr>
        <w:t>/</w:t>
      </w:r>
      <w:r w:rsidR="00F11A5E" w:rsidRPr="00F11A5E">
        <w:rPr>
          <w:b/>
          <w:sz w:val="44"/>
          <w:szCs w:val="44"/>
          <w:lang w:val="en-GB"/>
        </w:rPr>
        <w:t>10</w:t>
      </w:r>
      <w:r w:rsidRPr="00F11A5E">
        <w:rPr>
          <w:b/>
          <w:sz w:val="44"/>
          <w:szCs w:val="44"/>
          <w:lang w:val="en-GB"/>
        </w:rPr>
        <w:t>-10</w:t>
      </w:r>
    </w:p>
    <w:p w:rsidR="00DB5717" w:rsidRPr="00F11A5E" w:rsidRDefault="00DB5717" w:rsidP="00DB5717">
      <w:pPr>
        <w:pStyle w:val="Titel"/>
        <w:rPr>
          <w:rFonts w:ascii="Calibri" w:hAnsi="Calibri"/>
          <w:b/>
          <w:color w:val="auto"/>
          <w:spacing w:val="0"/>
          <w:kern w:val="0"/>
          <w:sz w:val="48"/>
          <w:szCs w:val="48"/>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p>
    <w:p w:rsidR="00DB5717" w:rsidRPr="00F11A5E" w:rsidRDefault="00DB5717" w:rsidP="00DB5717">
      <w:pPr>
        <w:rPr>
          <w:lang w:val="en-GB"/>
        </w:rPr>
      </w:pPr>
      <w:r w:rsidRPr="00F11A5E">
        <w:rPr>
          <w:lang w:val="en-GB"/>
        </w:rPr>
        <w:t xml:space="preserve">Date: </w:t>
      </w:r>
      <w:r w:rsidR="00F11A5E" w:rsidRPr="00F11A5E">
        <w:rPr>
          <w:b/>
          <w:lang w:val="en-GB"/>
        </w:rPr>
        <w:t>1</w:t>
      </w:r>
      <w:r w:rsidR="00BF0A52">
        <w:rPr>
          <w:b/>
          <w:lang w:val="en-GB"/>
        </w:rPr>
        <w:t>2</w:t>
      </w:r>
      <w:r w:rsidRPr="00F11A5E">
        <w:rPr>
          <w:b/>
          <w:lang w:val="en-GB"/>
        </w:rPr>
        <w:t>/</w:t>
      </w:r>
      <w:r w:rsidR="00F11A5E" w:rsidRPr="00F11A5E">
        <w:rPr>
          <w:b/>
          <w:lang w:val="en-GB"/>
        </w:rPr>
        <w:t>10</w:t>
      </w:r>
      <w:r w:rsidRPr="00F11A5E">
        <w:rPr>
          <w:b/>
          <w:lang w:val="en-GB"/>
        </w:rPr>
        <w:t>-10</w:t>
      </w:r>
    </w:p>
    <w:p w:rsidR="00DB5717" w:rsidRPr="00F11A5E" w:rsidRDefault="00DB5717" w:rsidP="00DB5717">
      <w:pPr>
        <w:rPr>
          <w:b/>
          <w:lang w:val="en-GB"/>
        </w:rPr>
      </w:pPr>
      <w:r w:rsidRPr="00F11A5E">
        <w:rPr>
          <w:lang w:val="en-GB"/>
        </w:rPr>
        <w:t xml:space="preserve">Company: </w:t>
      </w:r>
      <w:r w:rsidRPr="00F11A5E">
        <w:rPr>
          <w:b/>
          <w:lang w:val="en-GB"/>
        </w:rPr>
        <w:t>Company F</w:t>
      </w:r>
    </w:p>
    <w:p w:rsidR="00DB5717" w:rsidRPr="00F11A5E" w:rsidRDefault="004777A7" w:rsidP="00DB5717">
      <w:pPr>
        <w:rPr>
          <w:lang w:val="en-GB"/>
        </w:rPr>
      </w:pPr>
      <w:r w:rsidRPr="00F11A5E">
        <w:rPr>
          <w:lang w:val="en-GB"/>
        </w:rPr>
        <w:t xml:space="preserve">Taker of minutes: </w:t>
      </w:r>
      <w:r w:rsidR="00DB5717" w:rsidRPr="00F11A5E">
        <w:rPr>
          <w:b/>
          <w:lang w:val="en-GB"/>
        </w:rPr>
        <w:t>Anders H. Poder</w:t>
      </w:r>
    </w:p>
    <w:p w:rsidR="00DB5717" w:rsidRPr="00F11A5E" w:rsidRDefault="00DB5717" w:rsidP="00DB5717">
      <w:pPr>
        <w:rPr>
          <w:b/>
          <w:lang w:val="en-GB"/>
        </w:rPr>
      </w:pPr>
      <w:r w:rsidRPr="00F11A5E">
        <w:rPr>
          <w:lang w:val="en-GB"/>
        </w:rPr>
        <w:t xml:space="preserve">Revision: </w:t>
      </w:r>
      <w:r w:rsidR="00BF0A52">
        <w:rPr>
          <w:b/>
          <w:lang w:val="en-GB"/>
        </w:rPr>
        <w:t>B</w:t>
      </w:r>
    </w:p>
    <w:p w:rsidR="00DB5717" w:rsidRPr="00F11A5E" w:rsidRDefault="00DB5717" w:rsidP="00DB5717">
      <w:pPr>
        <w:spacing w:line="240" w:lineRule="auto"/>
        <w:contextualSpacing w:val="0"/>
        <w:rPr>
          <w:rFonts w:ascii="Arial" w:eastAsia="Times New Roman" w:hAnsi="Arial" w:cs="Arial"/>
          <w:i/>
          <w:iCs/>
          <w:color w:val="000000"/>
          <w:sz w:val="20"/>
          <w:szCs w:val="20"/>
          <w:lang w:val="en-GB" w:eastAsia="da-DK"/>
        </w:rPr>
      </w:pPr>
      <w:r w:rsidRPr="00F11A5E">
        <w:rPr>
          <w:lang w:val="en-GB"/>
        </w:rPr>
        <w:t xml:space="preserve">Document ID: </w:t>
      </w:r>
      <w:r w:rsidR="004777A7" w:rsidRPr="00F11A5E">
        <w:rPr>
          <w:b/>
          <w:lang w:val="en-GB"/>
        </w:rPr>
        <w:t xml:space="preserve">MOM Terma </w:t>
      </w:r>
      <w:r w:rsidR="00F11A5E" w:rsidRPr="00F11A5E">
        <w:rPr>
          <w:b/>
          <w:lang w:val="en-GB"/>
        </w:rPr>
        <w:t>CD</w:t>
      </w:r>
      <w:r w:rsidR="004777A7" w:rsidRPr="00F11A5E">
        <w:rPr>
          <w:b/>
          <w:lang w:val="en-GB"/>
        </w:rPr>
        <w:t>R</w:t>
      </w:r>
    </w:p>
    <w:p w:rsidR="00DB5717" w:rsidRPr="00F11A5E" w:rsidRDefault="00DB5717" w:rsidP="000D26EE">
      <w:pPr>
        <w:spacing w:line="240" w:lineRule="auto"/>
        <w:contextualSpacing w:val="0"/>
        <w:rPr>
          <w:rFonts w:ascii="Arial" w:eastAsia="Times New Roman" w:hAnsi="Arial" w:cs="Arial"/>
          <w:i/>
          <w:iCs/>
          <w:color w:val="000000"/>
          <w:sz w:val="20"/>
          <w:szCs w:val="20"/>
          <w:lang w:val="en-GB" w:eastAsia="da-DK"/>
        </w:rPr>
      </w:pPr>
    </w:p>
    <w:p w:rsidR="000D26EE" w:rsidRPr="00F11A5E" w:rsidRDefault="000D26EE" w:rsidP="000D26EE">
      <w:pPr>
        <w:spacing w:line="240" w:lineRule="auto"/>
        <w:contextualSpacing w:val="0"/>
        <w:rPr>
          <w:rFonts w:ascii="Arial" w:eastAsia="Times New Roman" w:hAnsi="Arial" w:cs="Arial"/>
          <w:i/>
          <w:iCs/>
          <w:color w:val="000000"/>
          <w:sz w:val="20"/>
          <w:szCs w:val="20"/>
          <w:lang w:val="en-GB" w:eastAsia="da-DK"/>
        </w:rPr>
      </w:pPr>
    </w:p>
    <w:p w:rsidR="000D26EE" w:rsidRPr="00F11A5E" w:rsidRDefault="000D26EE">
      <w:pPr>
        <w:contextualSpacing w:val="0"/>
        <w:rPr>
          <w:rFonts w:ascii="Arial" w:eastAsia="Times New Roman" w:hAnsi="Arial" w:cs="Arial"/>
          <w:b/>
          <w:bCs/>
          <w:color w:val="000000"/>
          <w:kern w:val="36"/>
          <w:sz w:val="48"/>
          <w:szCs w:val="48"/>
          <w:lang w:val="en-GB" w:eastAsia="da-DK"/>
        </w:rPr>
      </w:pPr>
      <w:r w:rsidRPr="00F11A5E">
        <w:rPr>
          <w:rFonts w:ascii="Arial" w:eastAsia="Times New Roman" w:hAnsi="Arial" w:cs="Arial"/>
          <w:b/>
          <w:bCs/>
          <w:color w:val="000000"/>
          <w:kern w:val="36"/>
          <w:sz w:val="48"/>
          <w:szCs w:val="48"/>
          <w:lang w:val="en-GB" w:eastAsia="da-DK"/>
        </w:rPr>
        <w:br w:type="page"/>
      </w:r>
    </w:p>
    <w:p w:rsidR="00F11A5E" w:rsidRPr="00F11A5E" w:rsidRDefault="00F11A5E" w:rsidP="00F11A5E">
      <w:pPr>
        <w:pStyle w:val="Overskrift1"/>
        <w:rPr>
          <w:lang w:val="en-GB"/>
        </w:rPr>
      </w:pPr>
      <w:bookmarkStart w:id="0" w:name="Terma"/>
      <w:bookmarkStart w:id="1" w:name="Quality_assurance"/>
      <w:bookmarkStart w:id="2" w:name="Company_F"/>
      <w:r w:rsidRPr="00F11A5E">
        <w:rPr>
          <w:lang w:val="en-GB"/>
        </w:rPr>
        <w:lastRenderedPageBreak/>
        <w:t>Participants</w:t>
      </w:r>
    </w:p>
    <w:p w:rsidR="00F11A5E" w:rsidRPr="00F11A5E" w:rsidRDefault="00F11A5E" w:rsidP="00F11A5E">
      <w:pPr>
        <w:pStyle w:val="Overskrift2"/>
        <w:rPr>
          <w:lang w:val="en-GB"/>
        </w:rPr>
      </w:pPr>
      <w:r w:rsidRPr="00F11A5E">
        <w:rPr>
          <w:lang w:val="en-GB"/>
        </w:rPr>
        <w:t>Terma</w:t>
      </w:r>
    </w:p>
    <w:p w:rsidR="00F11A5E" w:rsidRPr="00F11A5E" w:rsidRDefault="00F11A5E" w:rsidP="00F11A5E">
      <w:pPr>
        <w:numPr>
          <w:ilvl w:val="0"/>
          <w:numId w:val="9"/>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Tommy Vestermark</w:t>
      </w:r>
    </w:p>
    <w:p w:rsidR="00F11A5E" w:rsidRPr="00F11A5E" w:rsidRDefault="00F11A5E" w:rsidP="00F11A5E">
      <w:pPr>
        <w:numPr>
          <w:ilvl w:val="0"/>
          <w:numId w:val="9"/>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Jens</w:t>
      </w:r>
    </w:p>
    <w:p w:rsidR="00F11A5E" w:rsidRPr="00F11A5E" w:rsidRDefault="00F11A5E" w:rsidP="00F11A5E">
      <w:pPr>
        <w:pStyle w:val="Overskrift2"/>
        <w:rPr>
          <w:lang w:val="en-GB"/>
        </w:rPr>
      </w:pPr>
      <w:r w:rsidRPr="00F11A5E">
        <w:rPr>
          <w:lang w:val="en-GB"/>
        </w:rPr>
        <w:t>Quality Assurance</w:t>
      </w:r>
    </w:p>
    <w:p w:rsidR="00F11A5E" w:rsidRPr="00F11A5E" w:rsidRDefault="00F11A5E" w:rsidP="00F11A5E">
      <w:pPr>
        <w:numPr>
          <w:ilvl w:val="0"/>
          <w:numId w:val="10"/>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Rune Jacobsen</w:t>
      </w:r>
    </w:p>
    <w:p w:rsidR="00F11A5E" w:rsidRPr="00F11A5E" w:rsidRDefault="00F11A5E" w:rsidP="00F11A5E">
      <w:pPr>
        <w:pStyle w:val="Overskrift2"/>
        <w:rPr>
          <w:lang w:val="en-GB"/>
        </w:rPr>
      </w:pPr>
      <w:r w:rsidRPr="00F11A5E">
        <w:rPr>
          <w:lang w:val="en-GB"/>
        </w:rPr>
        <w:t>Company F</w:t>
      </w:r>
    </w:p>
    <w:p w:rsidR="00F11A5E" w:rsidRPr="00F11A5E" w:rsidRDefault="00F11A5E" w:rsidP="00F11A5E">
      <w:pPr>
        <w:numPr>
          <w:ilvl w:val="0"/>
          <w:numId w:val="11"/>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Kenneth Pihl</w:t>
      </w:r>
    </w:p>
    <w:p w:rsidR="00F11A5E" w:rsidRPr="00F11A5E" w:rsidRDefault="00F11A5E" w:rsidP="00F11A5E">
      <w:pPr>
        <w:numPr>
          <w:ilvl w:val="0"/>
          <w:numId w:val="11"/>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Lars Munch</w:t>
      </w:r>
    </w:p>
    <w:p w:rsidR="00F11A5E" w:rsidRPr="00F11A5E" w:rsidRDefault="00F11A5E" w:rsidP="00F11A5E">
      <w:pPr>
        <w:numPr>
          <w:ilvl w:val="0"/>
          <w:numId w:val="11"/>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Anders H. Poder</w:t>
      </w:r>
    </w:p>
    <w:p w:rsidR="00F11A5E" w:rsidRPr="00F11A5E" w:rsidRDefault="00F11A5E" w:rsidP="00F11A5E">
      <w:pPr>
        <w:pStyle w:val="Overskrift1"/>
        <w:rPr>
          <w:lang w:val="en-GB"/>
        </w:rPr>
      </w:pPr>
      <w:bookmarkStart w:id="3" w:name="Agenda"/>
      <w:r w:rsidRPr="00F11A5E">
        <w:rPr>
          <w:lang w:val="en-GB"/>
        </w:rPr>
        <w:t>Agenda</w:t>
      </w:r>
      <w:bookmarkEnd w:id="3"/>
    </w:p>
    <w:p w:rsidR="00F11A5E" w:rsidRPr="00F11A5E" w:rsidRDefault="00F11A5E" w:rsidP="00F11A5E">
      <w:p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The meeting is a Critical Design Review, where the following documents will be reviewd:</w:t>
      </w:r>
    </w:p>
    <w:p w:rsidR="00F11A5E" w:rsidRPr="00F11A5E" w:rsidRDefault="00F11A5E" w:rsidP="00F11A5E">
      <w:pPr>
        <w:numPr>
          <w:ilvl w:val="0"/>
          <w:numId w:val="12"/>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System Design Description for Self Protection Suite for F-14 version A</w:t>
      </w:r>
    </w:p>
    <w:p w:rsidR="00F11A5E" w:rsidRPr="00F11A5E" w:rsidRDefault="00F11A5E" w:rsidP="00F11A5E">
      <w:pPr>
        <w:numPr>
          <w:ilvl w:val="0"/>
          <w:numId w:val="12"/>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Project plan version 0.5</w:t>
      </w:r>
    </w:p>
    <w:p w:rsidR="00F11A5E" w:rsidRPr="00F11A5E" w:rsidRDefault="00F11A5E" w:rsidP="00F11A5E">
      <w:pPr>
        <w:numPr>
          <w:ilvl w:val="0"/>
          <w:numId w:val="12"/>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SOW til underleverandør</w:t>
      </w:r>
    </w:p>
    <w:p w:rsidR="00F11A5E" w:rsidRPr="00F11A5E" w:rsidRDefault="00F11A5E" w:rsidP="00F11A5E">
      <w:pPr>
        <w:numPr>
          <w:ilvl w:val="0"/>
          <w:numId w:val="12"/>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MOM for underleverandør møde</w:t>
      </w:r>
    </w:p>
    <w:p w:rsidR="00F11A5E" w:rsidRPr="00F11A5E" w:rsidRDefault="00F11A5E" w:rsidP="00F11A5E">
      <w:pPr>
        <w:numPr>
          <w:ilvl w:val="0"/>
          <w:numId w:val="12"/>
        </w:numPr>
        <w:spacing w:before="100" w:beforeAutospacing="1" w:after="100" w:afterAutospacing="1" w:line="240" w:lineRule="auto"/>
        <w:contextualSpacing w:val="0"/>
        <w:rPr>
          <w:rFonts w:ascii="Arial" w:eastAsia="Times New Roman" w:hAnsi="Arial" w:cs="Arial"/>
          <w:color w:val="000000"/>
          <w:sz w:val="20"/>
          <w:szCs w:val="20"/>
          <w:lang w:val="en-GB" w:eastAsia="da-DK"/>
        </w:rPr>
      </w:pPr>
      <w:r w:rsidRPr="00F11A5E">
        <w:rPr>
          <w:rFonts w:ascii="Arial" w:eastAsia="Times New Roman" w:hAnsi="Arial" w:cs="Arial"/>
          <w:color w:val="000000"/>
          <w:sz w:val="20"/>
          <w:szCs w:val="20"/>
          <w:lang w:val="en-GB" w:eastAsia="da-DK"/>
        </w:rPr>
        <w:t>Underleverandør System Design Specification</w:t>
      </w:r>
    </w:p>
    <w:p w:rsidR="00F11A5E" w:rsidRPr="00F11A5E" w:rsidRDefault="00F11A5E" w:rsidP="00F11A5E">
      <w:pPr>
        <w:pStyle w:val="Overskrift1"/>
      </w:pPr>
      <w:bookmarkStart w:id="4" w:name="Minutes_of_meeting"/>
      <w:bookmarkEnd w:id="0"/>
      <w:bookmarkEnd w:id="1"/>
      <w:bookmarkEnd w:id="2"/>
      <w:r w:rsidRPr="00F11A5E">
        <w:t>Minutes of meeting</w:t>
      </w:r>
      <w:bookmarkEnd w:id="4"/>
    </w:p>
    <w:p w:rsidR="00F11A5E" w:rsidRPr="00F11A5E" w:rsidRDefault="00F11A5E" w:rsidP="00F11A5E">
      <w:pPr>
        <w:pStyle w:val="Overskrift2"/>
      </w:pPr>
      <w:bookmarkStart w:id="5" w:name="Action_items"/>
      <w:r w:rsidRPr="00F11A5E">
        <w:t>Action items</w:t>
      </w:r>
      <w:bookmarkEnd w:id="5"/>
    </w:p>
    <w:p w:rsidR="00F11A5E" w:rsidRPr="00F11A5E" w:rsidRDefault="00F11A5E" w:rsidP="00F11A5E">
      <w:pPr>
        <w:numPr>
          <w:ilvl w:val="0"/>
          <w:numId w:val="17"/>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The SOW for the subcontractor contains its own requirement IDs, yet no trace exist between these IDs and the SRS IDs.</w:t>
      </w:r>
    </w:p>
    <w:p w:rsidR="00F11A5E" w:rsidRPr="00F11A5E" w:rsidRDefault="00F11A5E" w:rsidP="00F11A5E">
      <w:pPr>
        <w:numPr>
          <w:ilvl w:val="1"/>
          <w:numId w:val="17"/>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Company F informed that the requirements in the SOW for the subcontractor was taken directly from the SRS and given new numbers, and trace is therefore easy to complete.</w:t>
      </w:r>
    </w:p>
    <w:p w:rsidR="00F11A5E" w:rsidRPr="00F11A5E" w:rsidRDefault="00F11A5E" w:rsidP="00F11A5E">
      <w:pPr>
        <w:numPr>
          <w:ilvl w:val="1"/>
          <w:numId w:val="17"/>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Company F will create the traceability table and send it to Terma</w:t>
      </w:r>
    </w:p>
    <w:p w:rsidR="00F11A5E" w:rsidRPr="00F11A5E" w:rsidRDefault="00F11A5E" w:rsidP="00F11A5E">
      <w:pPr>
        <w:numPr>
          <w:ilvl w:val="0"/>
          <w:numId w:val="17"/>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The money requirement in the case is not mentioned.</w:t>
      </w:r>
    </w:p>
    <w:p w:rsidR="00F11A5E" w:rsidRPr="00F11A5E" w:rsidRDefault="00F11A5E" w:rsidP="00F11A5E">
      <w:pPr>
        <w:numPr>
          <w:ilvl w:val="1"/>
          <w:numId w:val="17"/>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Company F ensured Terma that the requirement is met and will forward the Excel sheet with the financial details of Company F's profit margin to Terma</w:t>
      </w:r>
    </w:p>
    <w:p w:rsidR="00F11A5E" w:rsidRPr="00F11A5E" w:rsidRDefault="00F11A5E" w:rsidP="00F11A5E">
      <w:pPr>
        <w:numPr>
          <w:ilvl w:val="0"/>
          <w:numId w:val="17"/>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The SOW for the subcontractor do not clearly enough state what exactly it is that the subcontractor is responsible for producing.</w:t>
      </w:r>
    </w:p>
    <w:p w:rsidR="00F11A5E" w:rsidRPr="00F11A5E" w:rsidRDefault="00F11A5E" w:rsidP="00F11A5E">
      <w:pPr>
        <w:numPr>
          <w:ilvl w:val="1"/>
          <w:numId w:val="17"/>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Company F will produce a new paragraph in the SOW detailing the specific responsibilities of the subcontractor, and also update Figure 1 in the SOW to clearly show the part that is the responsibility of the subcontractor.</w:t>
      </w:r>
    </w:p>
    <w:p w:rsidR="00F11A5E" w:rsidRPr="00F11A5E" w:rsidRDefault="00F11A5E" w:rsidP="00F11A5E">
      <w:p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All action items must be completed by Company F and the resulting documentation must be forwarded to Terma no later than Thursday at 8AM GMT+1.</w:t>
      </w:r>
    </w:p>
    <w:p w:rsidR="00F11A5E" w:rsidRPr="00F11A5E" w:rsidRDefault="00F11A5E" w:rsidP="00F11A5E">
      <w:pPr>
        <w:pStyle w:val="Overskrift2"/>
        <w:rPr>
          <w:lang w:val="en-US"/>
        </w:rPr>
      </w:pPr>
      <w:bookmarkStart w:id="6" w:name="Other_matters_adressed_at_the_meeting"/>
      <w:r w:rsidRPr="00F11A5E">
        <w:rPr>
          <w:lang w:val="en-US"/>
        </w:rPr>
        <w:lastRenderedPageBreak/>
        <w:t>Other matters adressed at the meeting</w:t>
      </w:r>
      <w:bookmarkEnd w:id="6"/>
    </w:p>
    <w:p w:rsidR="00F11A5E" w:rsidRPr="00F11A5E" w:rsidRDefault="00F11A5E" w:rsidP="00F11A5E">
      <w:pPr>
        <w:numPr>
          <w:ilvl w:val="0"/>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Terma had included 3 "traps" in the case; The power, the weight and the 5g-4g mismatch in the durability of the MWS and POD. It was mentioned that we had made an asumption based on the wording in the customer information, even though we were aware that there was a possible ambiguity here. It was agreed that the wording could be interpreted the way Company F had done, but that we should have clarified the requirement.</w:t>
      </w:r>
    </w:p>
    <w:p w:rsidR="00F11A5E" w:rsidRPr="00F11A5E" w:rsidRDefault="00F11A5E" w:rsidP="00F11A5E">
      <w:pPr>
        <w:numPr>
          <w:ilvl w:val="0"/>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Generally Terma and Rune felt it was a good SDD and we received much praise.</w:t>
      </w:r>
    </w:p>
    <w:p w:rsidR="00F11A5E" w:rsidRPr="00F11A5E" w:rsidRDefault="00F11A5E" w:rsidP="00F11A5E">
      <w:pPr>
        <w:numPr>
          <w:ilvl w:val="0"/>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The MOM with the subcontractor was OK, but they would have liked it presented a little better than just a colour coded email.</w:t>
      </w:r>
    </w:p>
    <w:p w:rsidR="00F11A5E" w:rsidRPr="00F11A5E" w:rsidRDefault="00F11A5E" w:rsidP="00F11A5E">
      <w:pPr>
        <w:numPr>
          <w:ilvl w:val="0"/>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The subcontractor design was accepted with a comment of OK.</w:t>
      </w:r>
    </w:p>
    <w:p w:rsidR="00F11A5E" w:rsidRPr="00F11A5E" w:rsidRDefault="00F11A5E" w:rsidP="00F11A5E">
      <w:pPr>
        <w:numPr>
          <w:ilvl w:val="0"/>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It was mentioned that we had limited the availability of the document in section 1.3, which they thought was a good idea, but that we should be careful not to get too high a clasification on the document, as it then gets very difficult to work with the documents in practice.</w:t>
      </w:r>
    </w:p>
    <w:p w:rsidR="00F11A5E" w:rsidRDefault="00F11A5E" w:rsidP="00F11A5E">
      <w:pPr>
        <w:numPr>
          <w:ilvl w:val="1"/>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Along these lines they were concerned with the amount of information we had forwarded our subcontractor, and it was mentioned that the SOW contained full system specification, which might not be acceptable to the customer.</w:t>
      </w:r>
    </w:p>
    <w:p w:rsidR="00FC31F5" w:rsidRPr="00FC31F5" w:rsidRDefault="00FC31F5" w:rsidP="00FC31F5">
      <w:pPr>
        <w:numPr>
          <w:ilvl w:val="0"/>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C31F5">
        <w:rPr>
          <w:rFonts w:ascii="Arial" w:eastAsia="Times New Roman" w:hAnsi="Arial" w:cs="Arial"/>
          <w:color w:val="000000"/>
          <w:sz w:val="20"/>
          <w:szCs w:val="20"/>
          <w:lang w:val="en-US" w:eastAsia="da-DK"/>
        </w:rPr>
        <w:t>Terma commented that we did not include an analysis of why we wanted to use a subcontractor in the first place. It should have been part of the SDD to have a rational for choosing to use a subcontractor.</w:t>
      </w:r>
    </w:p>
    <w:p w:rsidR="00FC31F5" w:rsidRPr="00FC31F5" w:rsidRDefault="00FC31F5" w:rsidP="00FC31F5">
      <w:pPr>
        <w:numPr>
          <w:ilvl w:val="0"/>
          <w:numId w:val="18"/>
        </w:num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C31F5">
        <w:rPr>
          <w:rFonts w:ascii="Arial" w:eastAsia="Times New Roman" w:hAnsi="Arial" w:cs="Arial"/>
          <w:color w:val="000000"/>
          <w:sz w:val="20"/>
          <w:szCs w:val="20"/>
          <w:lang w:val="en-US" w:eastAsia="da-DK"/>
        </w:rPr>
        <w:t>Terma commented that our missile coverage analysis did not include a way to achieve 100% coverage. Even if the answer was to have two pots mounted, one under each wing, we should have included it.</w:t>
      </w:r>
    </w:p>
    <w:p w:rsidR="00317282" w:rsidRPr="00F11A5E" w:rsidRDefault="00F11A5E" w:rsidP="00F11A5E">
      <w:pPr>
        <w:spacing w:before="100" w:beforeAutospacing="1" w:after="100" w:afterAutospacing="1" w:line="240" w:lineRule="auto"/>
        <w:contextualSpacing w:val="0"/>
        <w:rPr>
          <w:rFonts w:ascii="Arial" w:eastAsia="Times New Roman" w:hAnsi="Arial" w:cs="Arial"/>
          <w:color w:val="000000"/>
          <w:sz w:val="20"/>
          <w:szCs w:val="20"/>
          <w:lang w:val="en-US" w:eastAsia="da-DK"/>
        </w:rPr>
      </w:pPr>
      <w:r w:rsidRPr="00F11A5E">
        <w:rPr>
          <w:rFonts w:ascii="Arial" w:eastAsia="Times New Roman" w:hAnsi="Arial" w:cs="Arial"/>
          <w:color w:val="000000"/>
          <w:sz w:val="20"/>
          <w:szCs w:val="20"/>
          <w:lang w:val="en-US" w:eastAsia="da-DK"/>
        </w:rPr>
        <w:t>The System Design Specification is approved, once action item 1, 2 and 3 has been c</w:t>
      </w:r>
      <w:r>
        <w:rPr>
          <w:rFonts w:ascii="Arial" w:eastAsia="Times New Roman" w:hAnsi="Arial" w:cs="Arial"/>
          <w:color w:val="000000"/>
          <w:sz w:val="20"/>
          <w:szCs w:val="20"/>
          <w:lang w:val="en-US" w:eastAsia="da-DK"/>
        </w:rPr>
        <w:t>ompleted.</w:t>
      </w:r>
    </w:p>
    <w:sectPr w:rsidR="00317282" w:rsidRPr="00F11A5E" w:rsidSect="00317282">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4CD" w:rsidRDefault="00EC54CD" w:rsidP="009A07D6">
      <w:pPr>
        <w:spacing w:after="0" w:line="240" w:lineRule="auto"/>
      </w:pPr>
      <w:r>
        <w:separator/>
      </w:r>
    </w:p>
  </w:endnote>
  <w:endnote w:type="continuationSeparator" w:id="0">
    <w:p w:rsidR="00EC54CD" w:rsidRDefault="00EC54CD" w:rsidP="009A07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109251"/>
      <w:docPartObj>
        <w:docPartGallery w:val="Page Numbers (Bottom of Page)"/>
        <w:docPartUnique/>
      </w:docPartObj>
    </w:sdtPr>
    <w:sdtContent>
      <w:p w:rsidR="009A07D6" w:rsidRDefault="00E55950">
        <w:pPr>
          <w:pStyle w:val="Sidefod"/>
          <w:jc w:val="right"/>
        </w:pPr>
        <w:fldSimple w:instr=" PAGE   \* MERGEFORMAT ">
          <w:r w:rsidR="00BF0A52">
            <w:rPr>
              <w:noProof/>
            </w:rPr>
            <w:t>1</w:t>
          </w:r>
        </w:fldSimple>
      </w:p>
    </w:sdtContent>
  </w:sdt>
  <w:p w:rsidR="009A07D6" w:rsidRDefault="009A07D6">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4CD" w:rsidRDefault="00EC54CD" w:rsidP="009A07D6">
      <w:pPr>
        <w:spacing w:after="0" w:line="240" w:lineRule="auto"/>
      </w:pPr>
      <w:r>
        <w:separator/>
      </w:r>
    </w:p>
  </w:footnote>
  <w:footnote w:type="continuationSeparator" w:id="0">
    <w:p w:rsidR="00EC54CD" w:rsidRDefault="00EC54CD" w:rsidP="009A07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7D6" w:rsidRDefault="009A07D6">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6CF"/>
    <w:multiLevelType w:val="multilevel"/>
    <w:tmpl w:val="4B5A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14311"/>
    <w:multiLevelType w:val="multilevel"/>
    <w:tmpl w:val="47C82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7707B"/>
    <w:multiLevelType w:val="multilevel"/>
    <w:tmpl w:val="FFBC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209E2"/>
    <w:multiLevelType w:val="multilevel"/>
    <w:tmpl w:val="92F6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13C11"/>
    <w:multiLevelType w:val="multilevel"/>
    <w:tmpl w:val="43848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3316A"/>
    <w:multiLevelType w:val="multilevel"/>
    <w:tmpl w:val="DBB8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4300D1"/>
    <w:multiLevelType w:val="multilevel"/>
    <w:tmpl w:val="141C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76551"/>
    <w:multiLevelType w:val="multilevel"/>
    <w:tmpl w:val="65D8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846DA6"/>
    <w:multiLevelType w:val="multilevel"/>
    <w:tmpl w:val="6B8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FF44A7"/>
    <w:multiLevelType w:val="multilevel"/>
    <w:tmpl w:val="E39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873DC1"/>
    <w:multiLevelType w:val="multilevel"/>
    <w:tmpl w:val="95A8B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457E0F"/>
    <w:multiLevelType w:val="multilevel"/>
    <w:tmpl w:val="9CD05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045EB"/>
    <w:multiLevelType w:val="multilevel"/>
    <w:tmpl w:val="340C2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1A4230"/>
    <w:multiLevelType w:val="multilevel"/>
    <w:tmpl w:val="0062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1C7FAD"/>
    <w:multiLevelType w:val="multilevel"/>
    <w:tmpl w:val="EE3E7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8420CC"/>
    <w:multiLevelType w:val="multilevel"/>
    <w:tmpl w:val="D65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36994"/>
    <w:multiLevelType w:val="multilevel"/>
    <w:tmpl w:val="3EDC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0E542F"/>
    <w:multiLevelType w:val="multilevel"/>
    <w:tmpl w:val="B14A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5F5D79"/>
    <w:multiLevelType w:val="multilevel"/>
    <w:tmpl w:val="DBA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5"/>
  </w:num>
  <w:num w:numId="4">
    <w:abstractNumId w:val="15"/>
  </w:num>
  <w:num w:numId="5">
    <w:abstractNumId w:val="14"/>
  </w:num>
  <w:num w:numId="6">
    <w:abstractNumId w:val="4"/>
  </w:num>
  <w:num w:numId="7">
    <w:abstractNumId w:val="17"/>
  </w:num>
  <w:num w:numId="8">
    <w:abstractNumId w:val="3"/>
  </w:num>
  <w:num w:numId="9">
    <w:abstractNumId w:val="0"/>
  </w:num>
  <w:num w:numId="10">
    <w:abstractNumId w:val="9"/>
  </w:num>
  <w:num w:numId="11">
    <w:abstractNumId w:val="8"/>
  </w:num>
  <w:num w:numId="12">
    <w:abstractNumId w:val="16"/>
  </w:num>
  <w:num w:numId="13">
    <w:abstractNumId w:val="1"/>
  </w:num>
  <w:num w:numId="14">
    <w:abstractNumId w:val="2"/>
  </w:num>
  <w:num w:numId="15">
    <w:abstractNumId w:val="10"/>
  </w:num>
  <w:num w:numId="16">
    <w:abstractNumId w:val="6"/>
  </w:num>
  <w:num w:numId="17">
    <w:abstractNumId w:val="12"/>
  </w:num>
  <w:num w:numId="18">
    <w:abstractNumId w:val="1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rsids>
    <w:rsidRoot w:val="000D26EE"/>
    <w:rsid w:val="00055D58"/>
    <w:rsid w:val="000D26EE"/>
    <w:rsid w:val="00155CD4"/>
    <w:rsid w:val="00196C2B"/>
    <w:rsid w:val="0024457D"/>
    <w:rsid w:val="0030724B"/>
    <w:rsid w:val="00317282"/>
    <w:rsid w:val="00331BDA"/>
    <w:rsid w:val="004777A7"/>
    <w:rsid w:val="00586381"/>
    <w:rsid w:val="006952EE"/>
    <w:rsid w:val="006C5918"/>
    <w:rsid w:val="00855894"/>
    <w:rsid w:val="009A07D6"/>
    <w:rsid w:val="00AE37DB"/>
    <w:rsid w:val="00AE75EF"/>
    <w:rsid w:val="00BF0A52"/>
    <w:rsid w:val="00C03700"/>
    <w:rsid w:val="00D10A67"/>
    <w:rsid w:val="00DB5717"/>
    <w:rsid w:val="00E55950"/>
    <w:rsid w:val="00EC54CD"/>
    <w:rsid w:val="00F11A5E"/>
    <w:rsid w:val="00F403A3"/>
    <w:rsid w:val="00FB3DE9"/>
    <w:rsid w:val="00FC31F5"/>
    <w:rsid w:val="00FF329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0D26EE"/>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0D26EE"/>
    <w:pPr>
      <w:spacing w:before="100" w:beforeAutospacing="1" w:after="100" w:afterAutospacing="1" w:line="240" w:lineRule="auto"/>
      <w:contextualSpacing w:val="0"/>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D26EE"/>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0D26EE"/>
    <w:rPr>
      <w:rFonts w:ascii="Times New Roman" w:eastAsia="Times New Roman" w:hAnsi="Times New Roman" w:cs="Times New Roman"/>
      <w:b/>
      <w:bCs/>
      <w:sz w:val="36"/>
      <w:szCs w:val="36"/>
      <w:lang w:eastAsia="da-DK"/>
    </w:rPr>
  </w:style>
  <w:style w:type="character" w:customStyle="1" w:styleId="apple-style-span">
    <w:name w:val="apple-style-span"/>
    <w:basedOn w:val="Standardskrifttypeiafsnit"/>
    <w:rsid w:val="000D26EE"/>
  </w:style>
  <w:style w:type="paragraph" w:styleId="NormalWeb">
    <w:name w:val="Normal (Web)"/>
    <w:basedOn w:val="Normal"/>
    <w:uiPriority w:val="99"/>
    <w:semiHidden/>
    <w:unhideWhenUsed/>
    <w:rsid w:val="000D26EE"/>
    <w:pPr>
      <w:spacing w:before="100" w:beforeAutospacing="1" w:after="100" w:afterAutospacing="1" w:line="240" w:lineRule="auto"/>
      <w:contextualSpacing w:val="0"/>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99"/>
    <w:qFormat/>
    <w:rsid w:val="00DB5717"/>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B5717"/>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9A07D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9A07D6"/>
  </w:style>
  <w:style w:type="paragraph" w:styleId="Sidefod">
    <w:name w:val="footer"/>
    <w:basedOn w:val="Normal"/>
    <w:link w:val="SidefodTegn"/>
    <w:uiPriority w:val="99"/>
    <w:unhideWhenUsed/>
    <w:rsid w:val="009A07D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A07D6"/>
  </w:style>
</w:styles>
</file>

<file path=word/webSettings.xml><?xml version="1.0" encoding="utf-8"?>
<w:webSettings xmlns:r="http://schemas.openxmlformats.org/officeDocument/2006/relationships" xmlns:w="http://schemas.openxmlformats.org/wordprocessingml/2006/main">
  <w:divs>
    <w:div w:id="193462990">
      <w:bodyDiv w:val="1"/>
      <w:marLeft w:val="0"/>
      <w:marRight w:val="0"/>
      <w:marTop w:val="0"/>
      <w:marBottom w:val="0"/>
      <w:divBdr>
        <w:top w:val="none" w:sz="0" w:space="0" w:color="auto"/>
        <w:left w:val="none" w:sz="0" w:space="0" w:color="auto"/>
        <w:bottom w:val="none" w:sz="0" w:space="0" w:color="auto"/>
        <w:right w:val="none" w:sz="0" w:space="0" w:color="auto"/>
      </w:divBdr>
    </w:div>
    <w:div w:id="852959558">
      <w:bodyDiv w:val="1"/>
      <w:marLeft w:val="0"/>
      <w:marRight w:val="0"/>
      <w:marTop w:val="0"/>
      <w:marBottom w:val="0"/>
      <w:divBdr>
        <w:top w:val="none" w:sz="0" w:space="0" w:color="auto"/>
        <w:left w:val="none" w:sz="0" w:space="0" w:color="auto"/>
        <w:bottom w:val="none" w:sz="0" w:space="0" w:color="auto"/>
        <w:right w:val="none" w:sz="0" w:space="0" w:color="auto"/>
      </w:divBdr>
      <w:divsChild>
        <w:div w:id="472143861">
          <w:marLeft w:val="0"/>
          <w:marRight w:val="0"/>
          <w:marTop w:val="0"/>
          <w:marBottom w:val="240"/>
          <w:divBdr>
            <w:top w:val="none" w:sz="0" w:space="0" w:color="auto"/>
            <w:left w:val="none" w:sz="0" w:space="0" w:color="auto"/>
            <w:bottom w:val="none" w:sz="0" w:space="0" w:color="auto"/>
            <w:right w:val="none" w:sz="0" w:space="0" w:color="auto"/>
          </w:divBdr>
          <w:divsChild>
            <w:div w:id="18497164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59832954">
      <w:bodyDiv w:val="1"/>
      <w:marLeft w:val="0"/>
      <w:marRight w:val="0"/>
      <w:marTop w:val="0"/>
      <w:marBottom w:val="0"/>
      <w:divBdr>
        <w:top w:val="none" w:sz="0" w:space="0" w:color="auto"/>
        <w:left w:val="none" w:sz="0" w:space="0" w:color="auto"/>
        <w:bottom w:val="none" w:sz="0" w:space="0" w:color="auto"/>
        <w:right w:val="none" w:sz="0" w:space="0" w:color="auto"/>
      </w:divBdr>
    </w:div>
    <w:div w:id="1572078663">
      <w:bodyDiv w:val="1"/>
      <w:marLeft w:val="0"/>
      <w:marRight w:val="0"/>
      <w:marTop w:val="0"/>
      <w:marBottom w:val="0"/>
      <w:divBdr>
        <w:top w:val="none" w:sz="0" w:space="0" w:color="auto"/>
        <w:left w:val="none" w:sz="0" w:space="0" w:color="auto"/>
        <w:bottom w:val="none" w:sz="0" w:space="0" w:color="auto"/>
        <w:right w:val="none" w:sz="0" w:space="0" w:color="auto"/>
      </w:divBdr>
    </w:div>
    <w:div w:id="173527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478</Words>
  <Characters>2916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cp:revision>
  <cp:lastPrinted>2010-10-12T06:11:00Z</cp:lastPrinted>
  <dcterms:created xsi:type="dcterms:W3CDTF">2010-09-29T17:41:00Z</dcterms:created>
  <dcterms:modified xsi:type="dcterms:W3CDTF">2010-10-12T06:11:00Z</dcterms:modified>
</cp:coreProperties>
</file>