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Default="00221E3C" w:rsidP="00B24DF7">
      <w:pPr>
        <w:jc w:val="center"/>
        <w:rPr>
          <w:b/>
          <w:sz w:val="56"/>
          <w:szCs w:val="56"/>
          <w:lang w:val="en-GB"/>
        </w:rPr>
      </w:pPr>
    </w:p>
    <w:p w:rsidR="00221E3C" w:rsidRDefault="00221E3C" w:rsidP="00B24DF7">
      <w:pPr>
        <w:jc w:val="center"/>
        <w:rPr>
          <w:b/>
          <w:sz w:val="56"/>
          <w:szCs w:val="56"/>
          <w:lang w:val="en-GB"/>
        </w:rPr>
      </w:pPr>
    </w:p>
    <w:p w:rsidR="00221E3C" w:rsidRPr="00AF5440" w:rsidRDefault="00741947" w:rsidP="00B24DF7">
      <w:pPr>
        <w:jc w:val="center"/>
        <w:rPr>
          <w:b/>
          <w:sz w:val="56"/>
          <w:szCs w:val="56"/>
          <w:lang w:val="en-GB"/>
        </w:rPr>
      </w:pPr>
      <w:r>
        <w:rPr>
          <w:b/>
          <w:sz w:val="56"/>
          <w:szCs w:val="56"/>
          <w:lang w:val="en-GB"/>
        </w:rPr>
        <w:t>COP Dismounted</w:t>
      </w:r>
    </w:p>
    <w:p w:rsidR="00221E3C" w:rsidRPr="00AF5440" w:rsidRDefault="00221E3C" w:rsidP="00B24DF7">
      <w:pPr>
        <w:jc w:val="center"/>
        <w:rPr>
          <w:b/>
          <w:sz w:val="48"/>
          <w:szCs w:val="48"/>
          <w:lang w:val="en-GB"/>
        </w:rPr>
      </w:pPr>
      <w:r>
        <w:rPr>
          <w:b/>
          <w:sz w:val="48"/>
          <w:szCs w:val="48"/>
          <w:lang w:val="en-GB"/>
        </w:rPr>
        <w:t xml:space="preserve">System Design </w:t>
      </w:r>
      <w:r w:rsidR="00741947">
        <w:rPr>
          <w:b/>
          <w:sz w:val="48"/>
          <w:szCs w:val="48"/>
          <w:lang w:val="en-GB"/>
        </w:rPr>
        <w:t>Description</w:t>
      </w:r>
    </w:p>
    <w:p w:rsidR="00221E3C" w:rsidRPr="00AF5440" w:rsidRDefault="00221E3C" w:rsidP="00B24DF7">
      <w:pPr>
        <w:pStyle w:val="Titel"/>
        <w:rPr>
          <w:rFonts w:ascii="Calibri" w:hAnsi="Calibri"/>
          <w:b/>
          <w:color w:val="auto"/>
          <w:spacing w:val="0"/>
          <w:kern w:val="0"/>
          <w:sz w:val="48"/>
          <w:szCs w:val="48"/>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B97721" w:rsidRDefault="00B97721" w:rsidP="00B97721">
      <w:pPr>
        <w:rPr>
          <w:lang w:val="en-GB"/>
        </w:rPr>
      </w:pPr>
    </w:p>
    <w:p w:rsidR="00B97721" w:rsidRDefault="00B97721" w:rsidP="00B97721">
      <w:pPr>
        <w:rPr>
          <w:lang w:val="en-GB"/>
        </w:rPr>
      </w:pPr>
    </w:p>
    <w:p w:rsidR="00B97721" w:rsidRDefault="00B97721" w:rsidP="00B97721">
      <w:pPr>
        <w:rPr>
          <w:lang w:val="en-GB"/>
        </w:rPr>
      </w:pPr>
      <w:r>
        <w:rPr>
          <w:lang w:val="en-GB"/>
        </w:rPr>
        <w:t xml:space="preserve">Date: </w:t>
      </w:r>
      <w:r>
        <w:rPr>
          <w:b/>
          <w:lang w:val="en-GB"/>
        </w:rPr>
        <w:t>05</w:t>
      </w:r>
      <w:r w:rsidRPr="004D4F8C">
        <w:rPr>
          <w:b/>
          <w:lang w:val="en-GB"/>
        </w:rPr>
        <w:t>/</w:t>
      </w:r>
      <w:r>
        <w:rPr>
          <w:b/>
          <w:lang w:val="en-GB"/>
        </w:rPr>
        <w:t>10</w:t>
      </w:r>
      <w:r w:rsidRPr="004D4F8C">
        <w:rPr>
          <w:b/>
          <w:lang w:val="en-GB"/>
        </w:rPr>
        <w:t>-10</w:t>
      </w:r>
    </w:p>
    <w:p w:rsidR="00B97721" w:rsidRDefault="00B97721" w:rsidP="00B97721">
      <w:pPr>
        <w:rPr>
          <w:b/>
          <w:lang w:val="en-GB"/>
        </w:rPr>
      </w:pPr>
      <w:r>
        <w:rPr>
          <w:lang w:val="en-GB"/>
        </w:rPr>
        <w:t xml:space="preserve">Company: </w:t>
      </w:r>
      <w:r w:rsidRPr="004D4F8C">
        <w:rPr>
          <w:b/>
          <w:lang w:val="en-GB"/>
        </w:rPr>
        <w:t>Company F</w:t>
      </w:r>
    </w:p>
    <w:p w:rsidR="00B97721" w:rsidRDefault="00B97721" w:rsidP="00B97721">
      <w:pPr>
        <w:rPr>
          <w:lang w:val="en-GB"/>
        </w:rPr>
      </w:pPr>
      <w:r w:rsidRPr="004D4F8C">
        <w:rPr>
          <w:lang w:val="en-GB"/>
        </w:rPr>
        <w:t>Authors:</w:t>
      </w:r>
      <w:r>
        <w:rPr>
          <w:lang w:val="en-GB"/>
        </w:rPr>
        <w:t xml:space="preserve"> </w:t>
      </w:r>
      <w:r w:rsidRPr="004D4F8C">
        <w:rPr>
          <w:b/>
          <w:lang w:val="en-GB"/>
        </w:rPr>
        <w:t>Kaj N. Nielsen, Kenneth Pihl, Anders H. Poder, Lars Munch</w:t>
      </w:r>
    </w:p>
    <w:p w:rsidR="00B97721" w:rsidRDefault="00B97721" w:rsidP="00B97721">
      <w:pPr>
        <w:rPr>
          <w:b/>
          <w:lang w:val="en-GB"/>
        </w:rPr>
      </w:pPr>
      <w:r>
        <w:rPr>
          <w:lang w:val="en-GB"/>
        </w:rPr>
        <w:t xml:space="preserve">Revision: </w:t>
      </w:r>
      <w:r w:rsidRPr="004D4F8C">
        <w:rPr>
          <w:b/>
          <w:lang w:val="en-GB"/>
        </w:rPr>
        <w:t>A</w:t>
      </w:r>
    </w:p>
    <w:p w:rsidR="00B97721" w:rsidRPr="004D4F8C" w:rsidRDefault="00B97721" w:rsidP="00B97721">
      <w:pPr>
        <w:rPr>
          <w:lang w:val="en-GB"/>
        </w:rPr>
      </w:pPr>
      <w:r>
        <w:rPr>
          <w:lang w:val="en-GB"/>
        </w:rPr>
        <w:t xml:space="preserve">Document ID: </w:t>
      </w:r>
      <w:r w:rsidRPr="00B97721">
        <w:rPr>
          <w:b/>
          <w:lang w:val="en-GB"/>
        </w:rPr>
        <w:t>COPDv</w:t>
      </w:r>
      <w:r>
        <w:rPr>
          <w:b/>
          <w:lang w:val="en-GB"/>
        </w:rPr>
        <w:t>A</w:t>
      </w:r>
    </w:p>
    <w:p w:rsidR="00221E3C" w:rsidRDefault="00221E3C" w:rsidP="00122794">
      <w:pPr>
        <w:rPr>
          <w:lang w:val="en-GB"/>
        </w:rPr>
      </w:pPr>
    </w:p>
    <w:p w:rsidR="00221E3C" w:rsidRDefault="00B97721">
      <w:pPr>
        <w:rPr>
          <w:b/>
          <w:sz w:val="28"/>
          <w:szCs w:val="28"/>
          <w:lang w:val="en-GB"/>
        </w:rPr>
      </w:pPr>
      <w:r>
        <w:rPr>
          <w:b/>
          <w:sz w:val="28"/>
          <w:szCs w:val="28"/>
          <w:lang w:val="en-GB"/>
        </w:rPr>
        <w:lastRenderedPageBreak/>
        <w:t>Index</w:t>
      </w:r>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221E3C">
        <w:rPr>
          <w:b/>
          <w:sz w:val="20"/>
          <w:szCs w:val="20"/>
          <w:lang w:val="en-GB"/>
        </w:rPr>
        <w:instrText xml:space="preserve"> TOC \o "1-2" \h \z \u </w:instrText>
      </w:r>
      <w:r>
        <w:rPr>
          <w:b/>
          <w:sz w:val="20"/>
          <w:szCs w:val="20"/>
          <w:lang w:val="en-GB"/>
        </w:rPr>
        <w:fldChar w:fldCharType="separate"/>
      </w:r>
      <w:hyperlink w:anchor="_Toc273452989" w:history="1">
        <w:r w:rsidR="00221E3C" w:rsidRPr="007E6199">
          <w:rPr>
            <w:rStyle w:val="Hyperlink"/>
            <w:noProof/>
          </w:rPr>
          <w:t>1.</w:t>
        </w:r>
        <w:r w:rsidR="00221E3C">
          <w:rPr>
            <w:rFonts w:ascii="Times New Roman" w:hAnsi="Times New Roman"/>
            <w:noProof/>
            <w:sz w:val="24"/>
            <w:szCs w:val="24"/>
            <w:lang w:val="en-GB" w:eastAsia="en-GB"/>
          </w:rPr>
          <w:tab/>
        </w:r>
        <w:r w:rsidR="00221E3C" w:rsidRPr="007E6199">
          <w:rPr>
            <w:rStyle w:val="Hyperlink"/>
            <w:noProof/>
          </w:rPr>
          <w:t>1. Scope.</w:t>
        </w:r>
        <w:r w:rsidR="00221E3C">
          <w:rPr>
            <w:noProof/>
            <w:webHidden/>
          </w:rPr>
          <w:tab/>
        </w:r>
        <w:r>
          <w:rPr>
            <w:noProof/>
            <w:webHidden/>
          </w:rPr>
          <w:fldChar w:fldCharType="begin"/>
        </w:r>
        <w:r w:rsidR="00221E3C">
          <w:rPr>
            <w:noProof/>
            <w:webHidden/>
          </w:rPr>
          <w:instrText xml:space="preserve"> PAGEREF _Toc273452989 \h </w:instrText>
        </w:r>
        <w:r>
          <w:rPr>
            <w:noProof/>
            <w:webHidden/>
          </w:rPr>
        </w:r>
        <w:r>
          <w:rPr>
            <w:noProof/>
            <w:webHidden/>
          </w:rPr>
          <w:fldChar w:fldCharType="separate"/>
        </w:r>
        <w:r w:rsidR="00221E3C">
          <w:rPr>
            <w:noProof/>
            <w:webHidden/>
          </w:rPr>
          <w:t>2</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0" w:history="1">
        <w:r w:rsidR="00221E3C" w:rsidRPr="007E6199">
          <w:rPr>
            <w:rStyle w:val="Hyperlink"/>
            <w:noProof/>
          </w:rPr>
          <w:t>1.1</w:t>
        </w:r>
        <w:r w:rsidR="00221E3C">
          <w:rPr>
            <w:rFonts w:ascii="Times New Roman" w:hAnsi="Times New Roman"/>
            <w:noProof/>
            <w:sz w:val="24"/>
            <w:szCs w:val="24"/>
            <w:lang w:val="en-GB" w:eastAsia="en-GB"/>
          </w:rPr>
          <w:tab/>
        </w:r>
        <w:r w:rsidR="00221E3C" w:rsidRPr="007E6199">
          <w:rPr>
            <w:rStyle w:val="Hyperlink"/>
            <w:noProof/>
          </w:rPr>
          <w:t>1.1 Identification.</w:t>
        </w:r>
        <w:r w:rsidR="00221E3C">
          <w:rPr>
            <w:noProof/>
            <w:webHidden/>
          </w:rPr>
          <w:tab/>
        </w:r>
        <w:r>
          <w:rPr>
            <w:noProof/>
            <w:webHidden/>
          </w:rPr>
          <w:fldChar w:fldCharType="begin"/>
        </w:r>
        <w:r w:rsidR="00221E3C">
          <w:rPr>
            <w:noProof/>
            <w:webHidden/>
          </w:rPr>
          <w:instrText xml:space="preserve"> PAGEREF _Toc273452990 \h </w:instrText>
        </w:r>
        <w:r>
          <w:rPr>
            <w:noProof/>
            <w:webHidden/>
          </w:rPr>
        </w:r>
        <w:r>
          <w:rPr>
            <w:noProof/>
            <w:webHidden/>
          </w:rPr>
          <w:fldChar w:fldCharType="separate"/>
        </w:r>
        <w:r w:rsidR="00221E3C">
          <w:rPr>
            <w:noProof/>
            <w:webHidden/>
          </w:rPr>
          <w:t>2</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1" w:history="1">
        <w:r w:rsidR="00221E3C" w:rsidRPr="007E6199">
          <w:rPr>
            <w:rStyle w:val="Hyperlink"/>
            <w:noProof/>
          </w:rPr>
          <w:t>1.2</w:t>
        </w:r>
        <w:r w:rsidR="00221E3C">
          <w:rPr>
            <w:rFonts w:ascii="Times New Roman" w:hAnsi="Times New Roman"/>
            <w:noProof/>
            <w:sz w:val="24"/>
            <w:szCs w:val="24"/>
            <w:lang w:val="en-GB" w:eastAsia="en-GB"/>
          </w:rPr>
          <w:tab/>
        </w:r>
        <w:r w:rsidR="00221E3C" w:rsidRPr="007E6199">
          <w:rPr>
            <w:rStyle w:val="Hyperlink"/>
            <w:noProof/>
          </w:rPr>
          <w:t>1.2 System overview.</w:t>
        </w:r>
        <w:r w:rsidR="00221E3C">
          <w:rPr>
            <w:noProof/>
            <w:webHidden/>
          </w:rPr>
          <w:tab/>
        </w:r>
        <w:r>
          <w:rPr>
            <w:noProof/>
            <w:webHidden/>
          </w:rPr>
          <w:fldChar w:fldCharType="begin"/>
        </w:r>
        <w:r w:rsidR="00221E3C">
          <w:rPr>
            <w:noProof/>
            <w:webHidden/>
          </w:rPr>
          <w:instrText xml:space="preserve"> PAGEREF _Toc273452991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2" w:history="1">
        <w:r w:rsidR="00221E3C" w:rsidRPr="007E6199">
          <w:rPr>
            <w:rStyle w:val="Hyperlink"/>
            <w:noProof/>
          </w:rPr>
          <w:t>1.3</w:t>
        </w:r>
        <w:r w:rsidR="00221E3C">
          <w:rPr>
            <w:rFonts w:ascii="Times New Roman" w:hAnsi="Times New Roman"/>
            <w:noProof/>
            <w:sz w:val="24"/>
            <w:szCs w:val="24"/>
            <w:lang w:val="en-GB" w:eastAsia="en-GB"/>
          </w:rPr>
          <w:tab/>
        </w:r>
        <w:r w:rsidR="00221E3C" w:rsidRPr="007E6199">
          <w:rPr>
            <w:rStyle w:val="Hyperlink"/>
            <w:noProof/>
          </w:rPr>
          <w:t>1.3 Document overview.</w:t>
        </w:r>
        <w:r w:rsidR="00221E3C">
          <w:rPr>
            <w:noProof/>
            <w:webHidden/>
          </w:rPr>
          <w:tab/>
        </w:r>
        <w:r>
          <w:rPr>
            <w:noProof/>
            <w:webHidden/>
          </w:rPr>
          <w:fldChar w:fldCharType="begin"/>
        </w:r>
        <w:r w:rsidR="00221E3C">
          <w:rPr>
            <w:noProof/>
            <w:webHidden/>
          </w:rPr>
          <w:instrText xml:space="preserve"> PAGEREF _Toc273452992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2993" w:history="1">
        <w:r w:rsidR="00221E3C" w:rsidRPr="007E6199">
          <w:rPr>
            <w:rStyle w:val="Hyperlink"/>
            <w:noProof/>
          </w:rPr>
          <w:t>2.</w:t>
        </w:r>
        <w:r w:rsidR="00221E3C">
          <w:rPr>
            <w:rFonts w:ascii="Times New Roman" w:hAnsi="Times New Roman"/>
            <w:noProof/>
            <w:sz w:val="24"/>
            <w:szCs w:val="24"/>
            <w:lang w:val="en-GB" w:eastAsia="en-GB"/>
          </w:rPr>
          <w:tab/>
        </w:r>
        <w:r w:rsidR="00221E3C" w:rsidRPr="007E6199">
          <w:rPr>
            <w:rStyle w:val="Hyperlink"/>
            <w:noProof/>
          </w:rPr>
          <w:t>2. Referenced documents.</w:t>
        </w:r>
        <w:r w:rsidR="00221E3C">
          <w:rPr>
            <w:noProof/>
            <w:webHidden/>
          </w:rPr>
          <w:tab/>
        </w:r>
        <w:r>
          <w:rPr>
            <w:noProof/>
            <w:webHidden/>
          </w:rPr>
          <w:fldChar w:fldCharType="begin"/>
        </w:r>
        <w:r w:rsidR="00221E3C">
          <w:rPr>
            <w:noProof/>
            <w:webHidden/>
          </w:rPr>
          <w:instrText xml:space="preserve"> PAGEREF _Toc273452993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2994" w:history="1">
        <w:r w:rsidR="00221E3C" w:rsidRPr="007E6199">
          <w:rPr>
            <w:rStyle w:val="Hyperlink"/>
            <w:noProof/>
          </w:rPr>
          <w:t>3.</w:t>
        </w:r>
        <w:r w:rsidR="00221E3C">
          <w:rPr>
            <w:rFonts w:ascii="Times New Roman" w:hAnsi="Times New Roman"/>
            <w:noProof/>
            <w:sz w:val="24"/>
            <w:szCs w:val="24"/>
            <w:lang w:val="en-GB" w:eastAsia="en-GB"/>
          </w:rPr>
          <w:tab/>
        </w:r>
        <w:r w:rsidR="00221E3C" w:rsidRPr="007E6199">
          <w:rPr>
            <w:rStyle w:val="Hyperlink"/>
            <w:noProof/>
          </w:rPr>
          <w:t>3. System-wide design decisions.</w:t>
        </w:r>
        <w:r w:rsidR="00221E3C">
          <w:rPr>
            <w:noProof/>
            <w:webHidden/>
          </w:rPr>
          <w:tab/>
        </w:r>
        <w:r>
          <w:rPr>
            <w:noProof/>
            <w:webHidden/>
          </w:rPr>
          <w:fldChar w:fldCharType="begin"/>
        </w:r>
        <w:r w:rsidR="00221E3C">
          <w:rPr>
            <w:noProof/>
            <w:webHidden/>
          </w:rPr>
          <w:instrText xml:space="preserve"> PAGEREF _Toc273452994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2995" w:history="1">
        <w:r w:rsidR="00221E3C" w:rsidRPr="007E6199">
          <w:rPr>
            <w:rStyle w:val="Hyperlink"/>
            <w:noProof/>
          </w:rPr>
          <w:t>4.</w:t>
        </w:r>
        <w:r w:rsidR="00221E3C">
          <w:rPr>
            <w:rFonts w:ascii="Times New Roman" w:hAnsi="Times New Roman"/>
            <w:noProof/>
            <w:sz w:val="24"/>
            <w:szCs w:val="24"/>
            <w:lang w:val="en-GB" w:eastAsia="en-GB"/>
          </w:rPr>
          <w:tab/>
        </w:r>
        <w:r w:rsidR="00221E3C" w:rsidRPr="007E6199">
          <w:rPr>
            <w:rStyle w:val="Hyperlink"/>
            <w:noProof/>
          </w:rPr>
          <w:t>4. System architectural design.</w:t>
        </w:r>
        <w:r w:rsidR="00221E3C">
          <w:rPr>
            <w:noProof/>
            <w:webHidden/>
          </w:rPr>
          <w:tab/>
        </w:r>
        <w:r>
          <w:rPr>
            <w:noProof/>
            <w:webHidden/>
          </w:rPr>
          <w:fldChar w:fldCharType="begin"/>
        </w:r>
        <w:r w:rsidR="00221E3C">
          <w:rPr>
            <w:noProof/>
            <w:webHidden/>
          </w:rPr>
          <w:instrText xml:space="preserve"> PAGEREF _Toc273452995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6" w:history="1">
        <w:r w:rsidR="00221E3C" w:rsidRPr="007E6199">
          <w:rPr>
            <w:rStyle w:val="Hyperlink"/>
            <w:noProof/>
          </w:rPr>
          <w:t>4.1</w:t>
        </w:r>
        <w:r w:rsidR="00221E3C">
          <w:rPr>
            <w:rFonts w:ascii="Times New Roman" w:hAnsi="Times New Roman"/>
            <w:noProof/>
            <w:sz w:val="24"/>
            <w:szCs w:val="24"/>
            <w:lang w:val="en-GB" w:eastAsia="en-GB"/>
          </w:rPr>
          <w:tab/>
        </w:r>
        <w:r w:rsidR="00221E3C" w:rsidRPr="007E6199">
          <w:rPr>
            <w:rStyle w:val="Hyperlink"/>
            <w:noProof/>
          </w:rPr>
          <w:t>4.1 System components.</w:t>
        </w:r>
        <w:r w:rsidR="00221E3C">
          <w:rPr>
            <w:noProof/>
            <w:webHidden/>
          </w:rPr>
          <w:tab/>
        </w:r>
        <w:r>
          <w:rPr>
            <w:noProof/>
            <w:webHidden/>
          </w:rPr>
          <w:fldChar w:fldCharType="begin"/>
        </w:r>
        <w:r w:rsidR="00221E3C">
          <w:rPr>
            <w:noProof/>
            <w:webHidden/>
          </w:rPr>
          <w:instrText xml:space="preserve"> PAGEREF _Toc273452996 \h </w:instrText>
        </w:r>
        <w:r>
          <w:rPr>
            <w:noProof/>
            <w:webHidden/>
          </w:rPr>
        </w:r>
        <w:r>
          <w:rPr>
            <w:noProof/>
            <w:webHidden/>
          </w:rPr>
          <w:fldChar w:fldCharType="separate"/>
        </w:r>
        <w:r w:rsidR="00221E3C">
          <w:rPr>
            <w:noProof/>
            <w:webHidden/>
          </w:rPr>
          <w:t>4</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7" w:history="1">
        <w:r w:rsidR="00221E3C" w:rsidRPr="007E6199">
          <w:rPr>
            <w:rStyle w:val="Hyperlink"/>
            <w:noProof/>
          </w:rPr>
          <w:t>4.2</w:t>
        </w:r>
        <w:r w:rsidR="00221E3C">
          <w:rPr>
            <w:rFonts w:ascii="Times New Roman" w:hAnsi="Times New Roman"/>
            <w:noProof/>
            <w:sz w:val="24"/>
            <w:szCs w:val="24"/>
            <w:lang w:val="en-GB" w:eastAsia="en-GB"/>
          </w:rPr>
          <w:tab/>
        </w:r>
        <w:r w:rsidR="00221E3C" w:rsidRPr="007E6199">
          <w:rPr>
            <w:rStyle w:val="Hyperlink"/>
            <w:noProof/>
          </w:rPr>
          <w:t>4.2 Concept of execution.</w:t>
        </w:r>
        <w:r w:rsidR="00221E3C">
          <w:rPr>
            <w:noProof/>
            <w:webHidden/>
          </w:rPr>
          <w:tab/>
        </w:r>
        <w:r>
          <w:rPr>
            <w:noProof/>
            <w:webHidden/>
          </w:rPr>
          <w:fldChar w:fldCharType="begin"/>
        </w:r>
        <w:r w:rsidR="00221E3C">
          <w:rPr>
            <w:noProof/>
            <w:webHidden/>
          </w:rPr>
          <w:instrText xml:space="preserve"> PAGEREF _Toc273452997 \h </w:instrText>
        </w:r>
        <w:r>
          <w:rPr>
            <w:noProof/>
            <w:webHidden/>
          </w:rPr>
        </w:r>
        <w:r>
          <w:rPr>
            <w:noProof/>
            <w:webHidden/>
          </w:rPr>
          <w:fldChar w:fldCharType="separate"/>
        </w:r>
        <w:r w:rsidR="00221E3C">
          <w:rPr>
            <w:noProof/>
            <w:webHidden/>
          </w:rPr>
          <w:t>5</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2998" w:history="1">
        <w:r w:rsidR="00221E3C" w:rsidRPr="007E6199">
          <w:rPr>
            <w:rStyle w:val="Hyperlink"/>
            <w:noProof/>
          </w:rPr>
          <w:t>4.3</w:t>
        </w:r>
        <w:r w:rsidR="00221E3C">
          <w:rPr>
            <w:rFonts w:ascii="Times New Roman" w:hAnsi="Times New Roman"/>
            <w:noProof/>
            <w:sz w:val="24"/>
            <w:szCs w:val="24"/>
            <w:lang w:val="en-GB" w:eastAsia="en-GB"/>
          </w:rPr>
          <w:tab/>
        </w:r>
        <w:r w:rsidR="00221E3C" w:rsidRPr="007E6199">
          <w:rPr>
            <w:rStyle w:val="Hyperlink"/>
            <w:noProof/>
          </w:rPr>
          <w:t>4.3 Interface design.</w:t>
        </w:r>
        <w:r w:rsidR="00221E3C">
          <w:rPr>
            <w:noProof/>
            <w:webHidden/>
          </w:rPr>
          <w:tab/>
        </w:r>
        <w:r>
          <w:rPr>
            <w:noProof/>
            <w:webHidden/>
          </w:rPr>
          <w:fldChar w:fldCharType="begin"/>
        </w:r>
        <w:r w:rsidR="00221E3C">
          <w:rPr>
            <w:noProof/>
            <w:webHidden/>
          </w:rPr>
          <w:instrText xml:space="preserve"> PAGEREF _Toc273452998 \h </w:instrText>
        </w:r>
        <w:r>
          <w:rPr>
            <w:noProof/>
            <w:webHidden/>
          </w:rPr>
        </w:r>
        <w:r>
          <w:rPr>
            <w:noProof/>
            <w:webHidden/>
          </w:rPr>
          <w:fldChar w:fldCharType="separate"/>
        </w:r>
        <w:r w:rsidR="00221E3C">
          <w:rPr>
            <w:noProof/>
            <w:webHidden/>
          </w:rPr>
          <w:t>5</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2999" w:history="1">
        <w:r w:rsidR="00221E3C" w:rsidRPr="007E6199">
          <w:rPr>
            <w:rStyle w:val="Hyperlink"/>
            <w:noProof/>
          </w:rPr>
          <w:t>5.</w:t>
        </w:r>
        <w:r w:rsidR="00221E3C">
          <w:rPr>
            <w:rFonts w:ascii="Times New Roman" w:hAnsi="Times New Roman"/>
            <w:noProof/>
            <w:sz w:val="24"/>
            <w:szCs w:val="24"/>
            <w:lang w:val="en-GB" w:eastAsia="en-GB"/>
          </w:rPr>
          <w:tab/>
        </w:r>
        <w:r w:rsidR="00221E3C" w:rsidRPr="007E6199">
          <w:rPr>
            <w:rStyle w:val="Hyperlink"/>
            <w:noProof/>
          </w:rPr>
          <w:t>5. Requirements traceability.</w:t>
        </w:r>
        <w:r w:rsidR="00221E3C">
          <w:rPr>
            <w:noProof/>
            <w:webHidden/>
          </w:rPr>
          <w:tab/>
        </w:r>
        <w:r>
          <w:rPr>
            <w:noProof/>
            <w:webHidden/>
          </w:rPr>
          <w:fldChar w:fldCharType="begin"/>
        </w:r>
        <w:r w:rsidR="00221E3C">
          <w:rPr>
            <w:noProof/>
            <w:webHidden/>
          </w:rPr>
          <w:instrText xml:space="preserve"> PAGEREF _Toc273452999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3000" w:history="1">
        <w:r w:rsidR="00221E3C" w:rsidRPr="007E6199">
          <w:rPr>
            <w:rStyle w:val="Hyperlink"/>
            <w:noProof/>
          </w:rPr>
          <w:t>6.</w:t>
        </w:r>
        <w:r w:rsidR="00221E3C">
          <w:rPr>
            <w:rFonts w:ascii="Times New Roman" w:hAnsi="Times New Roman"/>
            <w:noProof/>
            <w:sz w:val="24"/>
            <w:szCs w:val="24"/>
            <w:lang w:val="en-GB" w:eastAsia="en-GB"/>
          </w:rPr>
          <w:tab/>
        </w:r>
        <w:r w:rsidR="00221E3C" w:rsidRPr="007E6199">
          <w:rPr>
            <w:rStyle w:val="Hyperlink"/>
            <w:noProof/>
          </w:rPr>
          <w:t>6. Notes.</w:t>
        </w:r>
        <w:r w:rsidR="00221E3C">
          <w:rPr>
            <w:noProof/>
            <w:webHidden/>
          </w:rPr>
          <w:tab/>
        </w:r>
        <w:r>
          <w:rPr>
            <w:noProof/>
            <w:webHidden/>
          </w:rPr>
          <w:fldChar w:fldCharType="begin"/>
        </w:r>
        <w:r w:rsidR="00221E3C">
          <w:rPr>
            <w:noProof/>
            <w:webHidden/>
          </w:rPr>
          <w:instrText xml:space="preserve"> PAGEREF _Toc273453000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3001" w:history="1">
        <w:r w:rsidR="00221E3C" w:rsidRPr="007E6199">
          <w:rPr>
            <w:rStyle w:val="Hyperlink"/>
            <w:noProof/>
          </w:rPr>
          <w:t>7.</w:t>
        </w:r>
        <w:r w:rsidR="00221E3C">
          <w:rPr>
            <w:rFonts w:ascii="Times New Roman" w:hAnsi="Times New Roman"/>
            <w:noProof/>
            <w:sz w:val="24"/>
            <w:szCs w:val="24"/>
            <w:lang w:val="en-GB" w:eastAsia="en-GB"/>
          </w:rPr>
          <w:tab/>
        </w:r>
        <w:r w:rsidR="00221E3C" w:rsidRPr="007E6199">
          <w:rPr>
            <w:rStyle w:val="Hyperlink"/>
            <w:noProof/>
          </w:rPr>
          <w:t>A. Appendixes.</w:t>
        </w:r>
        <w:r w:rsidR="00221E3C">
          <w:rPr>
            <w:noProof/>
            <w:webHidden/>
          </w:rPr>
          <w:tab/>
        </w:r>
        <w:r>
          <w:rPr>
            <w:noProof/>
            <w:webHidden/>
          </w:rPr>
          <w:fldChar w:fldCharType="begin"/>
        </w:r>
        <w:r w:rsidR="00221E3C">
          <w:rPr>
            <w:noProof/>
            <w:webHidden/>
          </w:rPr>
          <w:instrText xml:space="preserve"> PAGEREF _Toc273453001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9042C5">
      <w:pPr>
        <w:pStyle w:val="Indholdsfortegnelse1"/>
        <w:tabs>
          <w:tab w:val="left" w:pos="440"/>
          <w:tab w:val="right" w:leader="dot" w:pos="9628"/>
        </w:tabs>
        <w:rPr>
          <w:rFonts w:ascii="Times New Roman" w:hAnsi="Times New Roman"/>
          <w:noProof/>
          <w:sz w:val="24"/>
          <w:szCs w:val="24"/>
          <w:lang w:val="en-GB" w:eastAsia="en-GB"/>
        </w:rPr>
      </w:pPr>
      <w:hyperlink w:anchor="_Toc273453002" w:history="1">
        <w:r w:rsidR="00221E3C" w:rsidRPr="007E6199">
          <w:rPr>
            <w:rStyle w:val="Hyperlink"/>
            <w:noProof/>
          </w:rPr>
          <w:t>8.</w:t>
        </w:r>
        <w:r w:rsidR="00221E3C">
          <w:rPr>
            <w:rFonts w:ascii="Times New Roman" w:hAnsi="Times New Roman"/>
            <w:noProof/>
            <w:sz w:val="24"/>
            <w:szCs w:val="24"/>
            <w:lang w:val="en-GB" w:eastAsia="en-GB"/>
          </w:rPr>
          <w:tab/>
        </w:r>
        <w:r w:rsidR="00221E3C" w:rsidRPr="007E6199">
          <w:rPr>
            <w:rStyle w:val="Hyperlink"/>
            <w:noProof/>
          </w:rPr>
          <w:t>Niv 1</w:t>
        </w:r>
        <w:r w:rsidR="00221E3C">
          <w:rPr>
            <w:noProof/>
            <w:webHidden/>
          </w:rPr>
          <w:tab/>
        </w:r>
        <w:r>
          <w:rPr>
            <w:noProof/>
            <w:webHidden/>
          </w:rPr>
          <w:fldChar w:fldCharType="begin"/>
        </w:r>
        <w:r w:rsidR="00221E3C">
          <w:rPr>
            <w:noProof/>
            <w:webHidden/>
          </w:rPr>
          <w:instrText xml:space="preserve"> PAGEREF _Toc273453002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9042C5">
      <w:pPr>
        <w:pStyle w:val="Indholdsfortegnelse2"/>
        <w:tabs>
          <w:tab w:val="left" w:pos="960"/>
          <w:tab w:val="right" w:leader="dot" w:pos="9628"/>
        </w:tabs>
        <w:rPr>
          <w:rFonts w:ascii="Times New Roman" w:hAnsi="Times New Roman"/>
          <w:noProof/>
          <w:sz w:val="24"/>
          <w:szCs w:val="24"/>
          <w:lang w:val="en-GB" w:eastAsia="en-GB"/>
        </w:rPr>
      </w:pPr>
      <w:hyperlink w:anchor="_Toc273453003" w:history="1">
        <w:r w:rsidR="00221E3C" w:rsidRPr="007E6199">
          <w:rPr>
            <w:rStyle w:val="Hyperlink"/>
            <w:noProof/>
          </w:rPr>
          <w:t>8.1</w:t>
        </w:r>
        <w:r w:rsidR="00221E3C">
          <w:rPr>
            <w:rFonts w:ascii="Times New Roman" w:hAnsi="Times New Roman"/>
            <w:noProof/>
            <w:sz w:val="24"/>
            <w:szCs w:val="24"/>
            <w:lang w:val="en-GB" w:eastAsia="en-GB"/>
          </w:rPr>
          <w:tab/>
        </w:r>
        <w:r w:rsidR="00221E3C" w:rsidRPr="007E6199">
          <w:rPr>
            <w:rStyle w:val="Hyperlink"/>
            <w:noProof/>
          </w:rPr>
          <w:t>Niv 2</w:t>
        </w:r>
        <w:r w:rsidR="00221E3C">
          <w:rPr>
            <w:noProof/>
            <w:webHidden/>
          </w:rPr>
          <w:tab/>
        </w:r>
        <w:r>
          <w:rPr>
            <w:noProof/>
            <w:webHidden/>
          </w:rPr>
          <w:fldChar w:fldCharType="begin"/>
        </w:r>
        <w:r w:rsidR="00221E3C">
          <w:rPr>
            <w:noProof/>
            <w:webHidden/>
          </w:rPr>
          <w:instrText xml:space="preserve"> PAGEREF _Toc273453003 \h </w:instrText>
        </w:r>
        <w:r>
          <w:rPr>
            <w:noProof/>
            <w:webHidden/>
          </w:rPr>
        </w:r>
        <w:r>
          <w:rPr>
            <w:noProof/>
            <w:webHidden/>
          </w:rPr>
          <w:fldChar w:fldCharType="separate"/>
        </w:r>
        <w:r w:rsidR="00221E3C">
          <w:rPr>
            <w:noProof/>
            <w:webHidden/>
          </w:rPr>
          <w:t>7</w:t>
        </w:r>
        <w:r>
          <w:rPr>
            <w:noProof/>
            <w:webHidden/>
          </w:rPr>
          <w:fldChar w:fldCharType="end"/>
        </w:r>
      </w:hyperlink>
    </w:p>
    <w:p w:rsidR="00221E3C" w:rsidRPr="00AF5440" w:rsidRDefault="009042C5">
      <w:pPr>
        <w:rPr>
          <w:lang w:val="en-GB"/>
        </w:rPr>
      </w:pPr>
      <w:r>
        <w:rPr>
          <w:b/>
          <w:sz w:val="20"/>
          <w:szCs w:val="20"/>
          <w:lang w:val="en-GB"/>
        </w:rPr>
        <w:fldChar w:fldCharType="end"/>
      </w:r>
    </w:p>
    <w:p w:rsidR="00221E3C" w:rsidRPr="00AF5440" w:rsidRDefault="00221E3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AF5440" w:rsidTr="0063482D">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Date</w:t>
            </w:r>
          </w:p>
        </w:tc>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Description</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Name</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Version</w:t>
            </w:r>
          </w:p>
        </w:tc>
      </w:tr>
      <w:tr w:rsidR="00221E3C" w:rsidRPr="00AF5440" w:rsidTr="0063482D">
        <w:tc>
          <w:tcPr>
            <w:tcW w:w="2444" w:type="dxa"/>
          </w:tcPr>
          <w:p w:rsidR="00221E3C" w:rsidRPr="00AF5440" w:rsidRDefault="00766DFB" w:rsidP="00766DFB">
            <w:pPr>
              <w:spacing w:after="0" w:line="240" w:lineRule="auto"/>
              <w:rPr>
                <w:sz w:val="24"/>
                <w:szCs w:val="24"/>
                <w:lang w:val="en-GB"/>
              </w:rPr>
            </w:pPr>
            <w:r>
              <w:rPr>
                <w:sz w:val="24"/>
                <w:szCs w:val="24"/>
                <w:lang w:val="en-GB"/>
              </w:rPr>
              <w:t>05</w:t>
            </w:r>
            <w:r w:rsidR="00221E3C">
              <w:rPr>
                <w:sz w:val="24"/>
                <w:szCs w:val="24"/>
                <w:lang w:val="en-GB"/>
              </w:rPr>
              <w:t>/</w:t>
            </w:r>
            <w:r>
              <w:rPr>
                <w:sz w:val="24"/>
                <w:szCs w:val="24"/>
                <w:lang w:val="en-GB"/>
              </w:rPr>
              <w:t>10</w:t>
            </w:r>
            <w:r w:rsidR="00221E3C">
              <w:rPr>
                <w:sz w:val="24"/>
                <w:szCs w:val="24"/>
                <w:lang w:val="en-GB"/>
              </w:rPr>
              <w:t xml:space="preserve"> 2010</w:t>
            </w:r>
          </w:p>
        </w:tc>
        <w:tc>
          <w:tcPr>
            <w:tcW w:w="2444" w:type="dxa"/>
          </w:tcPr>
          <w:p w:rsidR="00221E3C" w:rsidRPr="00AF5440" w:rsidRDefault="00766DFB" w:rsidP="0063482D">
            <w:pPr>
              <w:spacing w:after="0" w:line="240" w:lineRule="auto"/>
              <w:rPr>
                <w:sz w:val="24"/>
                <w:szCs w:val="24"/>
                <w:lang w:val="en-GB"/>
              </w:rPr>
            </w:pPr>
            <w:r>
              <w:rPr>
                <w:sz w:val="24"/>
                <w:szCs w:val="24"/>
                <w:lang w:val="en-GB"/>
              </w:rPr>
              <w:t>Document created</w:t>
            </w:r>
          </w:p>
        </w:tc>
        <w:tc>
          <w:tcPr>
            <w:tcW w:w="2445" w:type="dxa"/>
          </w:tcPr>
          <w:p w:rsidR="00221E3C" w:rsidRPr="00AF5440" w:rsidRDefault="00766DFB" w:rsidP="0063482D">
            <w:pPr>
              <w:spacing w:after="0" w:line="240" w:lineRule="auto"/>
              <w:rPr>
                <w:sz w:val="24"/>
                <w:szCs w:val="24"/>
                <w:lang w:val="en-GB"/>
              </w:rPr>
            </w:pPr>
            <w:r>
              <w:rPr>
                <w:sz w:val="24"/>
                <w:szCs w:val="24"/>
                <w:lang w:val="en-GB"/>
              </w:rPr>
              <w:t>AHP</w:t>
            </w:r>
          </w:p>
        </w:tc>
        <w:tc>
          <w:tcPr>
            <w:tcW w:w="2445" w:type="dxa"/>
          </w:tcPr>
          <w:p w:rsidR="00221E3C" w:rsidRPr="00AF5440" w:rsidRDefault="00766DFB" w:rsidP="0063482D">
            <w:pPr>
              <w:spacing w:after="0" w:line="240" w:lineRule="auto"/>
              <w:rPr>
                <w:sz w:val="24"/>
                <w:szCs w:val="24"/>
                <w:lang w:val="en-GB"/>
              </w:rPr>
            </w:pPr>
            <w:r>
              <w:rPr>
                <w:sz w:val="24"/>
                <w:szCs w:val="24"/>
                <w:lang w:val="en-GB"/>
              </w:rPr>
              <w:t>1</w:t>
            </w:r>
          </w:p>
        </w:tc>
      </w:tr>
      <w:tr w:rsidR="00221E3C" w:rsidRPr="00AF5440"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BF25D8"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bl>
    <w:p w:rsidR="00221E3C" w:rsidRDefault="00221E3C" w:rsidP="00FA5A8F">
      <w:pPr>
        <w:rPr>
          <w:lang w:val="en-GB"/>
        </w:rPr>
      </w:pPr>
    </w:p>
    <w:p w:rsidR="00221E3C" w:rsidRDefault="00221E3C" w:rsidP="00FA5A8F">
      <w:pPr>
        <w:rPr>
          <w:lang w:val="en-GB"/>
        </w:rPr>
      </w:pPr>
    </w:p>
    <w:p w:rsidR="00221E3C" w:rsidRPr="003C6876" w:rsidRDefault="00221E3C" w:rsidP="003C6876">
      <w:pPr>
        <w:pStyle w:val="Overskrift1"/>
        <w:ind w:left="360"/>
      </w:pPr>
      <w:bookmarkStart w:id="0" w:name="_Toc273452989"/>
      <w:r w:rsidRPr="003C6876">
        <w:t>Scope</w:t>
      </w:r>
      <w:bookmarkEnd w:id="0"/>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221E3C" w:rsidRDefault="00221E3C" w:rsidP="003C6876">
      <w:pPr>
        <w:pStyle w:val="Overskrift2"/>
        <w:ind w:left="720"/>
      </w:pPr>
      <w:bookmarkStart w:id="1" w:name="_Toc273452990"/>
      <w:r w:rsidRPr="003C6876">
        <w:t>Identification</w:t>
      </w:r>
      <w:bookmarkEnd w:id="1"/>
    </w:p>
    <w:p w:rsidR="00327E8C" w:rsidRDefault="00186A49" w:rsidP="00E6544E">
      <w:pPr>
        <w:rPr>
          <w:lang w:val="en-US"/>
        </w:rPr>
      </w:pPr>
      <w:r>
        <w:rPr>
          <w:lang w:val="en-GB"/>
        </w:rPr>
        <w:t xml:space="preserve">This document describes the system design of the dismounted version of the </w:t>
      </w:r>
      <w:r w:rsidRPr="00327E8C">
        <w:rPr>
          <w:lang w:val="en-US"/>
        </w:rPr>
        <w:t>Common Operations Picture</w:t>
      </w:r>
      <w:r>
        <w:rPr>
          <w:lang w:val="en-US"/>
        </w:rPr>
        <w:t xml:space="preserve"> (COP) situational awareness platform. The a Dismounted COP is achieved by scaling the full COP, as defined by the xxxx (ref. main project) to fit a portable device and adding required security, communication and location measures.</w:t>
      </w:r>
    </w:p>
    <w:p w:rsidR="00327E8C" w:rsidRPr="00327E8C" w:rsidRDefault="00327E8C" w:rsidP="00E6544E">
      <w:pPr>
        <w:rPr>
          <w:lang w:val="en-US"/>
        </w:rPr>
      </w:pPr>
    </w:p>
    <w:p w:rsidR="00221E3C" w:rsidRPr="00186A49" w:rsidRDefault="00221E3C" w:rsidP="003C6876">
      <w:pPr>
        <w:autoSpaceDE w:val="0"/>
        <w:autoSpaceDN w:val="0"/>
        <w:adjustRightInd w:val="0"/>
        <w:spacing w:after="0" w:line="240" w:lineRule="auto"/>
        <w:rPr>
          <w:rFonts w:ascii="Arial" w:hAnsi="Arial" w:cs="Arial"/>
          <w:i/>
          <w:lang w:val="en-GB" w:eastAsia="en-GB"/>
        </w:rPr>
      </w:pPr>
      <w:r w:rsidRPr="00186A49">
        <w:rPr>
          <w:rFonts w:ascii="Arial" w:hAnsi="Arial" w:cs="Arial"/>
          <w:i/>
          <w:lang w:val="en-GB" w:eastAsia="en-GB"/>
        </w:rPr>
        <w:t>This paragraph shall contain a full identification of the system to which this</w:t>
      </w:r>
    </w:p>
    <w:p w:rsidR="00221E3C" w:rsidRPr="00186A49" w:rsidRDefault="00221E3C" w:rsidP="003C6876">
      <w:pPr>
        <w:autoSpaceDE w:val="0"/>
        <w:autoSpaceDN w:val="0"/>
        <w:adjustRightInd w:val="0"/>
        <w:spacing w:after="0" w:line="240" w:lineRule="auto"/>
        <w:rPr>
          <w:rFonts w:ascii="Arial" w:hAnsi="Arial" w:cs="Arial"/>
          <w:i/>
          <w:lang w:val="en-GB" w:eastAsia="en-GB"/>
        </w:rPr>
      </w:pPr>
      <w:r w:rsidRPr="00186A49">
        <w:rPr>
          <w:rFonts w:ascii="Arial" w:hAnsi="Arial" w:cs="Arial"/>
          <w:i/>
          <w:lang w:val="en-GB" w:eastAsia="en-GB"/>
        </w:rPr>
        <w:t>document applies, including, as applicable, identification number(s), title(s), abbreviation(s),</w:t>
      </w:r>
    </w:p>
    <w:p w:rsidR="00221E3C" w:rsidRDefault="00221E3C" w:rsidP="003C6876">
      <w:pPr>
        <w:autoSpaceDE w:val="0"/>
        <w:autoSpaceDN w:val="0"/>
        <w:adjustRightInd w:val="0"/>
        <w:spacing w:after="0" w:line="240" w:lineRule="auto"/>
        <w:rPr>
          <w:rFonts w:ascii="Arial" w:hAnsi="Arial" w:cs="Arial"/>
          <w:lang w:val="en-GB" w:eastAsia="en-GB"/>
        </w:rPr>
      </w:pPr>
      <w:r w:rsidRPr="00186A49">
        <w:rPr>
          <w:rFonts w:ascii="Arial" w:hAnsi="Arial" w:cs="Arial"/>
          <w:i/>
          <w:lang w:val="en-GB" w:eastAsia="en-GB"/>
        </w:rPr>
        <w:t>version number(s), and release number(s).</w:t>
      </w:r>
    </w:p>
    <w:p w:rsidR="00221E3C" w:rsidRDefault="00221E3C" w:rsidP="003C6876">
      <w:pPr>
        <w:pStyle w:val="Overskrift2"/>
        <w:ind w:left="720"/>
      </w:pPr>
      <w:bookmarkStart w:id="2" w:name="_Toc273452991"/>
      <w:r w:rsidRPr="003C6876">
        <w:t>System overview</w:t>
      </w:r>
      <w:bookmarkEnd w:id="2"/>
    </w:p>
    <w:p w:rsidR="00327E8C" w:rsidRDefault="00186A49" w:rsidP="00E6544E">
      <w:pPr>
        <w:rPr>
          <w:lang w:val="en-GB"/>
        </w:rPr>
      </w:pPr>
      <w:r>
        <w:rPr>
          <w:lang w:val="en-GB"/>
        </w:rPr>
        <w:t>The system is a Dismounted COP, enabling military, disaster and other required personal to gain an overview of the battlefield, crises or situation</w:t>
      </w:r>
    </w:p>
    <w:p w:rsidR="00221E3C" w:rsidRPr="00AF5440" w:rsidRDefault="00221E3C" w:rsidP="00E6544E">
      <w:pPr>
        <w:rPr>
          <w:lang w:val="en-GB"/>
        </w:rPr>
      </w:pPr>
      <w:r w:rsidRPr="00AF5440">
        <w:rPr>
          <w:lang w:val="en-GB"/>
        </w:rPr>
        <w:t>The system is a self protection suite for a F-16 combat aircraft , it shall protect the aircraft against missile attacks. The system consists of 2 main systems:</w:t>
      </w:r>
    </w:p>
    <w:p w:rsidR="00221E3C" w:rsidRPr="00AF5440" w:rsidRDefault="00221E3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221E3C" w:rsidRPr="00022A9A" w:rsidRDefault="00221E3C" w:rsidP="00E6544E">
      <w:pPr>
        <w:numPr>
          <w:ilvl w:val="0"/>
          <w:numId w:val="4"/>
        </w:numPr>
        <w:rPr>
          <w:lang w:val="en-GB"/>
        </w:rPr>
      </w:pPr>
      <w:r w:rsidRPr="00AF5440">
        <w:rPr>
          <w:lang w:val="en-GB"/>
        </w:rPr>
        <w:t>POD, which holds magazines for flares and chaffs and what is needed for firing them of, plus the MWS system.</w:t>
      </w:r>
    </w:p>
    <w:p w:rsidR="00221E3C" w:rsidRDefault="00741947" w:rsidP="00E6544E">
      <w:pPr>
        <w:keepNext/>
        <w:ind w:left="540"/>
      </w:pPr>
      <w:r w:rsidRPr="009042C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88.5pt">
            <v:imagedata r:id="rId7" o:title=""/>
          </v:shape>
        </w:pict>
      </w:r>
    </w:p>
    <w:p w:rsidR="00221E3C" w:rsidRPr="00AF5440" w:rsidRDefault="00221E3C" w:rsidP="00E6544E">
      <w:pPr>
        <w:pStyle w:val="Billedtekst"/>
        <w:ind w:left="1080"/>
        <w:rPr>
          <w:lang w:val="en-GB"/>
        </w:rPr>
      </w:pPr>
      <w:r w:rsidRPr="00C557AC">
        <w:rPr>
          <w:lang w:val="en-US"/>
        </w:rPr>
        <w:t xml:space="preserve">Figure </w:t>
      </w:r>
      <w:r w:rsidR="009042C5" w:rsidRPr="00C557AC">
        <w:rPr>
          <w:lang w:val="en-US"/>
        </w:rPr>
        <w:fldChar w:fldCharType="begin"/>
      </w:r>
      <w:r w:rsidRPr="00C557AC">
        <w:rPr>
          <w:lang w:val="en-US"/>
        </w:rPr>
        <w:instrText xml:space="preserve"> SEQ Figure \* ARABIC </w:instrText>
      </w:r>
      <w:r w:rsidR="009042C5" w:rsidRPr="00C557AC">
        <w:rPr>
          <w:lang w:val="en-US"/>
        </w:rPr>
        <w:fldChar w:fldCharType="separate"/>
      </w:r>
      <w:r>
        <w:rPr>
          <w:noProof/>
          <w:lang w:val="en-US"/>
        </w:rPr>
        <w:t>1</w:t>
      </w:r>
      <w:r w:rsidR="009042C5" w:rsidRPr="00C557AC">
        <w:rPr>
          <w:lang w:val="en-US"/>
        </w:rPr>
        <w:fldChar w:fldCharType="end"/>
      </w:r>
    </w:p>
    <w:p w:rsidR="00221E3C" w:rsidRPr="00AF5440" w:rsidRDefault="00221E3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221E3C" w:rsidRPr="00AF5440" w:rsidRDefault="00221E3C" w:rsidP="00E6544E">
      <w:pPr>
        <w:rPr>
          <w:lang w:val="en-GB"/>
        </w:rPr>
      </w:pPr>
      <w:r w:rsidRPr="00AF5440">
        <w:rPr>
          <w:lang w:val="en-GB"/>
        </w:rPr>
        <w:t>The system has a number of different users depending on what is done and where:</w:t>
      </w:r>
    </w:p>
    <w:p w:rsidR="00221E3C" w:rsidRPr="00AF5440" w:rsidRDefault="00221E3C" w:rsidP="00E6544E">
      <w:pPr>
        <w:numPr>
          <w:ilvl w:val="0"/>
          <w:numId w:val="3"/>
        </w:numPr>
        <w:rPr>
          <w:lang w:val="en-GB"/>
        </w:rPr>
      </w:pPr>
      <w:r w:rsidRPr="00AF5440">
        <w:rPr>
          <w:lang w:val="en-GB"/>
        </w:rPr>
        <w:t>On ground the system can be maintained by technicians that update SW and control the system</w:t>
      </w:r>
    </w:p>
    <w:p w:rsidR="00221E3C" w:rsidRPr="00AF5440" w:rsidRDefault="00221E3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221E3C" w:rsidRPr="00AF5440" w:rsidRDefault="00221E3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221E3C" w:rsidRPr="00E6544E" w:rsidRDefault="00221E3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221E3C" w:rsidRPr="003C6876" w:rsidRDefault="00221E3C" w:rsidP="003C6876">
      <w:pPr>
        <w:pStyle w:val="Overskrift2"/>
        <w:ind w:left="720"/>
      </w:pPr>
      <w:bookmarkStart w:id="3" w:name="_Toc273452992"/>
      <w:r w:rsidRPr="003C6876">
        <w:t>Document overview.</w:t>
      </w:r>
      <w:bookmarkEnd w:id="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221E3C" w:rsidRPr="003C6876" w:rsidRDefault="00221E3C" w:rsidP="003C6876">
      <w:pPr>
        <w:pStyle w:val="Overskrift1"/>
        <w:ind w:left="360"/>
      </w:pPr>
      <w:bookmarkStart w:id="4" w:name="_Toc273452993"/>
      <w:r w:rsidRPr="003C6876">
        <w:t>Referenced documents.</w:t>
      </w:r>
      <w:bookmarkEnd w:id="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221E3C" w:rsidRPr="003C6876" w:rsidRDefault="00221E3C" w:rsidP="003C6876">
      <w:pPr>
        <w:pStyle w:val="Overskrift1"/>
        <w:ind w:left="360"/>
      </w:pPr>
      <w:bookmarkStart w:id="5" w:name="_Toc273452994"/>
      <w:r w:rsidRPr="003C6876">
        <w:t>System-wide design decisions.</w:t>
      </w:r>
      <w:bookmarkEnd w:id="5"/>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221E3C" w:rsidRPr="003C6876" w:rsidRDefault="00221E3C" w:rsidP="003C6876">
      <w:pPr>
        <w:pStyle w:val="Overskrift1"/>
        <w:ind w:left="360"/>
      </w:pPr>
      <w:bookmarkStart w:id="6" w:name="_Toc273452995"/>
      <w:r w:rsidRPr="003C6876">
        <w:t>System architectural design.</w:t>
      </w:r>
      <w:bookmarkEnd w:id="6"/>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paragraph, it may be presented once and referenced from the other paragraphs.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221E3C" w:rsidRPr="003C6876" w:rsidRDefault="00221E3C" w:rsidP="003C6876">
      <w:pPr>
        <w:pStyle w:val="Overskrift2"/>
        <w:ind w:left="720"/>
      </w:pPr>
      <w:bookmarkStart w:id="7" w:name="_Toc273452996"/>
      <w:r w:rsidRPr="003C6876">
        <w:t>System components.</w:t>
      </w:r>
      <w:bookmarkEnd w:id="7"/>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221E3C" w:rsidRPr="003C6876" w:rsidRDefault="00221E3C" w:rsidP="003C6876">
      <w:pPr>
        <w:pStyle w:val="Overskrift2"/>
        <w:ind w:left="720"/>
      </w:pPr>
      <w:bookmarkStart w:id="8" w:name="_Toc273452997"/>
      <w:r w:rsidRPr="003C6876">
        <w:lastRenderedPageBreak/>
        <w:t>Concept of execution.</w:t>
      </w:r>
      <w:bookmarkEnd w:id="8"/>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Pr="003C6876" w:rsidRDefault="00221E3C" w:rsidP="003C6876">
      <w:pPr>
        <w:pStyle w:val="Overskrift2"/>
        <w:ind w:left="720"/>
      </w:pPr>
      <w:bookmarkStart w:id="9" w:name="_Toc273452998"/>
      <w:r w:rsidRPr="003C6876">
        <w:t>Interface design.</w:t>
      </w:r>
      <w:bookmarkEnd w:id="9"/>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221E3C" w:rsidRPr="003C6876" w:rsidRDefault="00221E3C" w:rsidP="00AA15FC">
      <w:pPr>
        <w:pStyle w:val="Overskrift3"/>
      </w:pPr>
      <w:r w:rsidRPr="003C6876">
        <w:t xml:space="preserve">Interface identification and diagrams.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221E3C" w:rsidRPr="006C3AA1" w:rsidRDefault="00221E3C" w:rsidP="00AA15FC">
      <w:pPr>
        <w:pStyle w:val="Overskrift3"/>
      </w:pPr>
      <w:r w:rsidRPr="006C3AA1">
        <w:t xml:space="preserve">4.3.x (Project-unique identifier of interface).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lastRenderedPageBreak/>
        <w:t>b) Non-technical (natural-language)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221E3C" w:rsidRPr="003C6876" w:rsidRDefault="00221E3C" w:rsidP="003C6876">
      <w:pPr>
        <w:pStyle w:val="Overskrift1"/>
        <w:ind w:left="360"/>
      </w:pPr>
      <w:bookmarkStart w:id="10" w:name="_Toc273452999"/>
      <w:r w:rsidRPr="003C6876">
        <w:lastRenderedPageBreak/>
        <w:t>Requirements traceability.</w:t>
      </w:r>
      <w:bookmarkEnd w:id="1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221E3C" w:rsidRPr="003C6876" w:rsidRDefault="00221E3C" w:rsidP="003C6876">
      <w:pPr>
        <w:pStyle w:val="Overskrift1"/>
        <w:ind w:left="360"/>
      </w:pPr>
      <w:bookmarkStart w:id="11" w:name="_Toc273453000"/>
      <w:r w:rsidRPr="003C6876">
        <w:t>Notes.</w:t>
      </w:r>
      <w:bookmarkEnd w:id="11"/>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221E3C" w:rsidRPr="003C6876" w:rsidRDefault="00221E3C" w:rsidP="003C6876">
      <w:pPr>
        <w:pStyle w:val="Overskrift1"/>
        <w:ind w:left="360"/>
      </w:pPr>
      <w:bookmarkStart w:id="12" w:name="_Toc273453001"/>
      <w:r w:rsidRPr="003C6876">
        <w:t>A. Appendixes.</w:t>
      </w:r>
      <w:bookmarkEnd w:id="12"/>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221E3C" w:rsidRDefault="00221E3C" w:rsidP="003C6876">
      <w:pPr>
        <w:rPr>
          <w:lang w:val="en-GB"/>
        </w:rPr>
      </w:pPr>
      <w:r>
        <w:rPr>
          <w:rFonts w:ascii="Arial" w:hAnsi="Arial" w:cs="Arial"/>
          <w:lang w:val="en-GB" w:eastAsia="en-GB"/>
        </w:rPr>
        <w:t>Appendixes shall be lettered alphabetically (A, B, etc.).</w:t>
      </w:r>
    </w:p>
    <w:p w:rsidR="00221E3C" w:rsidRDefault="00221E3C" w:rsidP="00FA5A8F">
      <w:pPr>
        <w:rPr>
          <w:lang w:val="en-GB"/>
        </w:rPr>
      </w:pPr>
    </w:p>
    <w:p w:rsidR="00221E3C" w:rsidRDefault="00221E3C" w:rsidP="00FA5A8F">
      <w:pPr>
        <w:rPr>
          <w:lang w:val="en-GB"/>
        </w:rPr>
      </w:pPr>
    </w:p>
    <w:p w:rsidR="00221E3C" w:rsidRDefault="00221E3C" w:rsidP="00FA5A8F">
      <w:pPr>
        <w:rPr>
          <w:lang w:val="en-GB"/>
        </w:rPr>
      </w:pPr>
    </w:p>
    <w:p w:rsidR="00221E3C" w:rsidRPr="001B710D" w:rsidRDefault="00221E3C" w:rsidP="00AA15FC">
      <w:pPr>
        <w:pStyle w:val="Overskrift1"/>
        <w:ind w:left="360"/>
      </w:pPr>
      <w:bookmarkStart w:id="13" w:name="_Toc273453002"/>
      <w:r w:rsidRPr="001B710D">
        <w:t>Niv 1</w:t>
      </w:r>
      <w:bookmarkEnd w:id="13"/>
    </w:p>
    <w:p w:rsidR="00221E3C" w:rsidRPr="00406484" w:rsidRDefault="00221E3C" w:rsidP="00AA15FC">
      <w:pPr>
        <w:pStyle w:val="Overskrift2"/>
        <w:ind w:left="720"/>
      </w:pPr>
      <w:bookmarkStart w:id="14" w:name="_Toc273453003"/>
      <w:r w:rsidRPr="00406484">
        <w:t>Niv 2</w:t>
      </w:r>
      <w:bookmarkEnd w:id="14"/>
    </w:p>
    <w:p w:rsidR="00221E3C" w:rsidRDefault="00221E3C" w:rsidP="00AA15FC">
      <w:pPr>
        <w:rPr>
          <w:lang w:val="en-GB"/>
        </w:rPr>
      </w:pPr>
    </w:p>
    <w:p w:rsidR="00221E3C" w:rsidRDefault="00221E3C" w:rsidP="00AA15FC">
      <w:pPr>
        <w:pStyle w:val="Overskrift3"/>
      </w:pPr>
      <w:r w:rsidRPr="001B710D">
        <w:t>Niv 3</w:t>
      </w:r>
    </w:p>
    <w:p w:rsidR="00221E3C" w:rsidRPr="00AA3A50" w:rsidRDefault="00221E3C" w:rsidP="00AA15FC">
      <w:pPr>
        <w:rPr>
          <w:lang w:val="en-US"/>
        </w:rPr>
      </w:pPr>
    </w:p>
    <w:p w:rsidR="00221E3C" w:rsidRPr="001B710D" w:rsidRDefault="00221E3C" w:rsidP="00AA15FC">
      <w:pPr>
        <w:pStyle w:val="Overskrift4"/>
        <w:ind w:left="1080"/>
      </w:pPr>
      <w:r w:rsidRPr="001B710D">
        <w:t>Niv 4</w:t>
      </w:r>
    </w:p>
    <w:p w:rsidR="00221E3C" w:rsidRDefault="00221E3C" w:rsidP="00AA15FC">
      <w:pPr>
        <w:rPr>
          <w:lang w:val="en-GB"/>
        </w:rPr>
      </w:pPr>
    </w:p>
    <w:p w:rsidR="00221E3C" w:rsidRDefault="00221E3C" w:rsidP="00FA5A8F">
      <w:pPr>
        <w:rPr>
          <w:lang w:val="en-GB"/>
        </w:rPr>
      </w:pPr>
    </w:p>
    <w:sectPr w:rsidR="00221E3C" w:rsidSect="005D7102">
      <w:footerReference w:type="default" r:id="rId8"/>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9EA" w:rsidRDefault="00A249EA" w:rsidP="00544BA1">
      <w:pPr>
        <w:spacing w:after="0" w:line="240" w:lineRule="auto"/>
      </w:pPr>
      <w:r>
        <w:separator/>
      </w:r>
    </w:p>
  </w:endnote>
  <w:endnote w:type="continuationSeparator" w:id="0">
    <w:p w:rsidR="00A249EA" w:rsidRDefault="00A249E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Default="009042C5" w:rsidP="00F25EA2">
    <w:pPr>
      <w:pStyle w:val="Sidefod"/>
    </w:pPr>
    <w:r>
      <w:rPr>
        <w:noProof/>
        <w:lang w:eastAsia="zh-CN"/>
      </w:rPr>
      <w:pict>
        <v:line id="_x0000_s2049" style="position:absolute;flip:y;z-index:1" from="0,19.55pt" to="486pt,19.55pt"/>
      </w:pict>
    </w:r>
  </w:p>
  <w:p w:rsidR="00221E3C" w:rsidRPr="00F25EA2" w:rsidRDefault="009042C5" w:rsidP="00F25EA2">
    <w:pPr>
      <w:pStyle w:val="Sidefod"/>
      <w:rPr>
        <w:lang w:val="en-GB"/>
      </w:rPr>
    </w:pPr>
    <w:r w:rsidRPr="00F25EA2">
      <w:rPr>
        <w:lang w:val="en-GB"/>
      </w:rPr>
      <w:fldChar w:fldCharType="begin"/>
    </w:r>
    <w:r w:rsidR="00221E3C" w:rsidRPr="00F25EA2">
      <w:rPr>
        <w:lang w:val="en-GB"/>
      </w:rPr>
      <w:instrText xml:space="preserve"> FILENAME </w:instrText>
    </w:r>
    <w:r w:rsidRPr="00F25EA2">
      <w:rPr>
        <w:lang w:val="en-GB"/>
      </w:rPr>
      <w:fldChar w:fldCharType="separate"/>
    </w:r>
    <w:r w:rsidR="00766DFB">
      <w:rPr>
        <w:noProof/>
        <w:lang w:val="en-GB"/>
      </w:rPr>
      <w:t>COPDvA</w:t>
    </w:r>
    <w:r w:rsidR="00221E3C">
      <w:rPr>
        <w:noProof/>
        <w:lang w:val="en-GB"/>
      </w:rPr>
      <w:t>.docx</w:t>
    </w:r>
    <w:r w:rsidRPr="00F25EA2">
      <w:rPr>
        <w:lang w:val="en-GB"/>
      </w:rPr>
      <w:fldChar w:fldCharType="end"/>
    </w:r>
    <w:r w:rsidR="00221E3C" w:rsidRPr="00F25EA2">
      <w:rPr>
        <w:lang w:val="en-GB"/>
      </w:rPr>
      <w:tab/>
    </w:r>
    <w:r w:rsidR="00221E3C" w:rsidRPr="00315C30">
      <w:rPr>
        <w:lang w:val="en-GB"/>
      </w:rPr>
      <w:t xml:space="preserve">Version </w:t>
    </w:r>
    <w:r w:rsidR="00766DFB">
      <w:rPr>
        <w:lang w:val="en-GB"/>
      </w:rPr>
      <w:t>A</w:t>
    </w:r>
    <w:r w:rsidR="00221E3C" w:rsidRPr="00315C30">
      <w:rPr>
        <w:lang w:val="en-GB"/>
      </w:rPr>
      <w:tab/>
    </w:r>
    <w:r w:rsidR="00221E3C" w:rsidRPr="00F25EA2">
      <w:rPr>
        <w:lang w:val="en-GB"/>
      </w:rPr>
      <w:t xml:space="preserve">Page </w:t>
    </w:r>
    <w:r w:rsidRPr="00F25EA2">
      <w:rPr>
        <w:rStyle w:val="Sidetal"/>
        <w:lang w:val="en-GB"/>
      </w:rPr>
      <w:fldChar w:fldCharType="begin"/>
    </w:r>
    <w:r w:rsidR="00221E3C" w:rsidRPr="00F25EA2">
      <w:rPr>
        <w:rStyle w:val="Sidetal"/>
        <w:lang w:val="en-GB"/>
      </w:rPr>
      <w:instrText xml:space="preserve"> PAGE </w:instrText>
    </w:r>
    <w:r w:rsidRPr="00F25EA2">
      <w:rPr>
        <w:rStyle w:val="Sidetal"/>
        <w:lang w:val="en-GB"/>
      </w:rPr>
      <w:fldChar w:fldCharType="separate"/>
    </w:r>
    <w:r w:rsidR="00186A49">
      <w:rPr>
        <w:rStyle w:val="Sidetal"/>
        <w:noProof/>
        <w:lang w:val="en-GB"/>
      </w:rPr>
      <w:t>3</w:t>
    </w:r>
    <w:r w:rsidRPr="00F25EA2">
      <w:rPr>
        <w:rStyle w:val="Sidetal"/>
        <w:lang w:val="en-GB"/>
      </w:rPr>
      <w:fldChar w:fldCharType="end"/>
    </w:r>
    <w:r w:rsidR="00221E3C" w:rsidRPr="00F25EA2">
      <w:rPr>
        <w:rStyle w:val="Sidetal"/>
        <w:lang w:val="en-GB"/>
      </w:rPr>
      <w:t xml:space="preserve"> of </w:t>
    </w:r>
    <w:r w:rsidRPr="00F25EA2">
      <w:rPr>
        <w:rStyle w:val="Sidetal"/>
        <w:lang w:val="en-GB"/>
      </w:rPr>
      <w:fldChar w:fldCharType="begin"/>
    </w:r>
    <w:r w:rsidR="00221E3C" w:rsidRPr="00F25EA2">
      <w:rPr>
        <w:rStyle w:val="Sidetal"/>
        <w:lang w:val="en-GB"/>
      </w:rPr>
      <w:instrText xml:space="preserve"> NUMPAGES </w:instrText>
    </w:r>
    <w:r w:rsidRPr="00F25EA2">
      <w:rPr>
        <w:rStyle w:val="Sidetal"/>
        <w:lang w:val="en-GB"/>
      </w:rPr>
      <w:fldChar w:fldCharType="separate"/>
    </w:r>
    <w:r w:rsidR="00186A49">
      <w:rPr>
        <w:rStyle w:val="Sidetal"/>
        <w:noProof/>
        <w:lang w:val="en-GB"/>
      </w:rPr>
      <w:t>9</w:t>
    </w:r>
    <w:r w:rsidRPr="00F25EA2">
      <w:rPr>
        <w:rStyle w:val="Sidetal"/>
        <w:lang w:val="en-GB"/>
      </w:rPr>
      <w:fldChar w:fldCharType="end"/>
    </w:r>
  </w:p>
  <w:p w:rsidR="00221E3C" w:rsidRPr="00F25EA2" w:rsidRDefault="00221E3C">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9EA" w:rsidRDefault="00A249EA" w:rsidP="00544BA1">
      <w:pPr>
        <w:spacing w:after="0" w:line="240" w:lineRule="auto"/>
      </w:pPr>
      <w:r>
        <w:separator/>
      </w:r>
    </w:p>
  </w:footnote>
  <w:footnote w:type="continuationSeparator" w:id="0">
    <w:p w:rsidR="00A249EA" w:rsidRDefault="00A249E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816D1"/>
    <w:rsid w:val="00186A49"/>
    <w:rsid w:val="001955A8"/>
    <w:rsid w:val="001A095F"/>
    <w:rsid w:val="001A34BA"/>
    <w:rsid w:val="001B710D"/>
    <w:rsid w:val="001D367E"/>
    <w:rsid w:val="001E1322"/>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27E8C"/>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C3AA1"/>
    <w:rsid w:val="006D6594"/>
    <w:rsid w:val="006E18B7"/>
    <w:rsid w:val="006E6F65"/>
    <w:rsid w:val="006F7A00"/>
    <w:rsid w:val="00704165"/>
    <w:rsid w:val="00704A25"/>
    <w:rsid w:val="00711632"/>
    <w:rsid w:val="00713082"/>
    <w:rsid w:val="00715033"/>
    <w:rsid w:val="00721BA9"/>
    <w:rsid w:val="0072539E"/>
    <w:rsid w:val="00735D90"/>
    <w:rsid w:val="00735F5C"/>
    <w:rsid w:val="00737D3F"/>
    <w:rsid w:val="007402D6"/>
    <w:rsid w:val="00741947"/>
    <w:rsid w:val="00742CAF"/>
    <w:rsid w:val="007602AB"/>
    <w:rsid w:val="00760D58"/>
    <w:rsid w:val="00760E87"/>
    <w:rsid w:val="00764EB7"/>
    <w:rsid w:val="00766DFB"/>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54800"/>
    <w:rsid w:val="00870F66"/>
    <w:rsid w:val="0087226E"/>
    <w:rsid w:val="00883667"/>
    <w:rsid w:val="008A21B5"/>
    <w:rsid w:val="008A3FD2"/>
    <w:rsid w:val="008B09BE"/>
    <w:rsid w:val="008B4515"/>
    <w:rsid w:val="008C4733"/>
    <w:rsid w:val="008F084C"/>
    <w:rsid w:val="008F4306"/>
    <w:rsid w:val="0090339B"/>
    <w:rsid w:val="009042C5"/>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249EA"/>
    <w:rsid w:val="00A37B15"/>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97721"/>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2CCD"/>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644F"/>
    <w:rsid w:val="00FA5A8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2620</Words>
  <Characters>15985</Characters>
  <Application>Microsoft Office Word</Application>
  <DocSecurity>0</DocSecurity>
  <Lines>133</Lines>
  <Paragraphs>37</Paragraphs>
  <ScaleCrop>false</ScaleCrop>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116</cp:revision>
  <cp:lastPrinted>2010-09-25T07:53:00Z</cp:lastPrinted>
  <dcterms:created xsi:type="dcterms:W3CDTF">2010-09-24T16:04:00Z</dcterms:created>
  <dcterms:modified xsi:type="dcterms:W3CDTF">2010-10-05T14:58:00Z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