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Default="00221E3C" w:rsidP="00B24DF7">
      <w:pPr>
        <w:jc w:val="center"/>
        <w:rPr>
          <w:b/>
          <w:sz w:val="56"/>
          <w:szCs w:val="56"/>
          <w:lang w:val="en-GB"/>
        </w:rPr>
      </w:pPr>
    </w:p>
    <w:p w:rsidR="00221E3C" w:rsidRDefault="00221E3C" w:rsidP="00B24DF7">
      <w:pPr>
        <w:jc w:val="center"/>
        <w:rPr>
          <w:b/>
          <w:sz w:val="56"/>
          <w:szCs w:val="56"/>
          <w:lang w:val="en-GB"/>
        </w:rPr>
      </w:pPr>
    </w:p>
    <w:p w:rsidR="00221E3C" w:rsidRPr="00AF5440" w:rsidRDefault="00221E3C" w:rsidP="00B24DF7">
      <w:pPr>
        <w:jc w:val="center"/>
        <w:rPr>
          <w:b/>
          <w:sz w:val="56"/>
          <w:szCs w:val="56"/>
          <w:lang w:val="en-GB"/>
        </w:rPr>
      </w:pPr>
      <w:r>
        <w:rPr>
          <w:b/>
          <w:sz w:val="56"/>
          <w:szCs w:val="56"/>
          <w:lang w:val="en-GB"/>
        </w:rPr>
        <w:t>Self Protecting Suite for F-16</w:t>
      </w:r>
    </w:p>
    <w:p w:rsidR="00221E3C" w:rsidRPr="00AF5440" w:rsidRDefault="00221E3C" w:rsidP="00B24DF7">
      <w:pPr>
        <w:jc w:val="center"/>
        <w:rPr>
          <w:b/>
          <w:sz w:val="48"/>
          <w:szCs w:val="48"/>
          <w:lang w:val="en-GB"/>
        </w:rPr>
      </w:pPr>
      <w:r>
        <w:rPr>
          <w:b/>
          <w:sz w:val="48"/>
          <w:szCs w:val="48"/>
          <w:lang w:val="en-GB"/>
        </w:rPr>
        <w:t>System Design Describtion</w:t>
      </w:r>
    </w:p>
    <w:p w:rsidR="00221E3C" w:rsidRPr="00AF5440" w:rsidRDefault="00221E3C" w:rsidP="00B24DF7">
      <w:pPr>
        <w:pStyle w:val="Titel"/>
        <w:rPr>
          <w:rFonts w:ascii="Calibri" w:hAnsi="Calibri"/>
          <w:b/>
          <w:color w:val="auto"/>
          <w:spacing w:val="0"/>
          <w:kern w:val="0"/>
          <w:sz w:val="48"/>
          <w:szCs w:val="48"/>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F25EA2">
      <w:pPr>
        <w:jc w:val="right"/>
        <w:rPr>
          <w:lang w:val="en-GB"/>
        </w:rPr>
      </w:pPr>
      <w:r>
        <w:rPr>
          <w:lang w:val="en-GB"/>
        </w:rPr>
        <w:t xml:space="preserve">Case study made at IHA September 2010 </w:t>
      </w:r>
    </w:p>
    <w:p w:rsidR="00221E3C" w:rsidRDefault="00221E3C" w:rsidP="00F25EA2">
      <w:pPr>
        <w:jc w:val="right"/>
        <w:rPr>
          <w:lang w:val="en-GB"/>
        </w:rPr>
      </w:pPr>
      <w:r w:rsidRPr="00F25EA2">
        <w:rPr>
          <w:lang w:val="en-GB"/>
        </w:rPr>
        <w:t>System Engineering</w:t>
      </w:r>
    </w:p>
    <w:p w:rsidR="00221E3C" w:rsidRPr="00F25EA2" w:rsidRDefault="00221E3C" w:rsidP="00F25EA2">
      <w:pPr>
        <w:jc w:val="right"/>
        <w:rPr>
          <w:lang w:val="en-GB"/>
        </w:rPr>
      </w:pPr>
      <w:r>
        <w:rPr>
          <w:lang w:val="en-GB"/>
        </w:rPr>
        <w:t>Company F</w:t>
      </w:r>
    </w:p>
    <w:p w:rsidR="00221E3C" w:rsidRPr="00F25EA2" w:rsidRDefault="00221E3C" w:rsidP="00F25EA2">
      <w:pPr>
        <w:jc w:val="right"/>
        <w:rPr>
          <w:lang w:val="en-GB"/>
        </w:rPr>
      </w:pPr>
      <w:r w:rsidRPr="00F25EA2">
        <w:rPr>
          <w:lang w:val="en-GB"/>
        </w:rPr>
        <w:t>Kaj N. Nielsen, Kenneth Pihl, Anders A. Poder, Lars Munch</w:t>
      </w:r>
    </w:p>
    <w:p w:rsidR="00221E3C" w:rsidRPr="00E6544E" w:rsidRDefault="00221E3C" w:rsidP="00F25EA2">
      <w:pPr>
        <w:rPr>
          <w:lang w:val="en-GB"/>
        </w:rPr>
        <w:sectPr w:rsidR="00221E3C" w:rsidRPr="00E6544E" w:rsidSect="00CD50A5">
          <w:footerReference w:type="default" r:id="rId7"/>
          <w:pgSz w:w="11906" w:h="16838"/>
          <w:pgMar w:top="1438" w:right="1134" w:bottom="1701" w:left="1134" w:header="708" w:footer="708" w:gutter="0"/>
          <w:cols w:space="708"/>
          <w:docGrid w:linePitch="360"/>
        </w:sectPr>
      </w:pPr>
    </w:p>
    <w:p w:rsidR="00221E3C" w:rsidRDefault="00221E3C">
      <w:pPr>
        <w:rPr>
          <w:b/>
          <w:sz w:val="28"/>
          <w:szCs w:val="28"/>
          <w:lang w:val="en-GB"/>
        </w:rPr>
      </w:pPr>
      <w:r w:rsidRPr="00F25EA2">
        <w:rPr>
          <w:b/>
          <w:sz w:val="28"/>
          <w:szCs w:val="28"/>
          <w:lang w:val="en-GB"/>
        </w:rPr>
        <w:lastRenderedPageBreak/>
        <w:t>Index.</w:t>
      </w:r>
    </w:p>
    <w:p w:rsidR="000A0AC3" w:rsidRDefault="00690401">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221E3C">
        <w:rPr>
          <w:b/>
          <w:sz w:val="20"/>
          <w:szCs w:val="20"/>
          <w:lang w:val="en-GB"/>
        </w:rPr>
        <w:instrText xml:space="preserve"> TOC \o "1-2" \h \z \u </w:instrText>
      </w:r>
      <w:r>
        <w:rPr>
          <w:b/>
          <w:sz w:val="20"/>
          <w:szCs w:val="20"/>
          <w:lang w:val="en-GB"/>
        </w:rPr>
        <w:fldChar w:fldCharType="separate"/>
      </w:r>
      <w:hyperlink w:anchor="_Toc274167982" w:history="1">
        <w:r w:rsidR="000A0AC3" w:rsidRPr="0084251C">
          <w:rPr>
            <w:rStyle w:val="Hyperlink"/>
            <w:noProof/>
          </w:rPr>
          <w:t>1.</w:t>
        </w:r>
        <w:r w:rsidR="000A0AC3">
          <w:rPr>
            <w:rFonts w:asciiTheme="minorHAnsi" w:eastAsiaTheme="minorEastAsia" w:hAnsiTheme="minorHAnsi" w:cstheme="minorBidi"/>
            <w:noProof/>
            <w:lang w:eastAsia="da-DK"/>
          </w:rPr>
          <w:tab/>
        </w:r>
        <w:r w:rsidR="000A0AC3" w:rsidRPr="0084251C">
          <w:rPr>
            <w:rStyle w:val="Hyperlink"/>
            <w:noProof/>
          </w:rPr>
          <w:t>Scope.</w:t>
        </w:r>
        <w:r w:rsidR="000A0AC3">
          <w:rPr>
            <w:noProof/>
            <w:webHidden/>
          </w:rPr>
          <w:tab/>
        </w:r>
        <w:r w:rsidR="000A0AC3">
          <w:rPr>
            <w:noProof/>
            <w:webHidden/>
          </w:rPr>
          <w:fldChar w:fldCharType="begin"/>
        </w:r>
        <w:r w:rsidR="000A0AC3">
          <w:rPr>
            <w:noProof/>
            <w:webHidden/>
          </w:rPr>
          <w:instrText xml:space="preserve"> PAGEREF _Toc274167982 \h </w:instrText>
        </w:r>
        <w:r w:rsidR="000A0AC3">
          <w:rPr>
            <w:noProof/>
            <w:webHidden/>
          </w:rPr>
        </w:r>
        <w:r w:rsidR="000A0AC3">
          <w:rPr>
            <w:noProof/>
            <w:webHidden/>
          </w:rPr>
          <w:fldChar w:fldCharType="separate"/>
        </w:r>
        <w:r w:rsidR="000A0AC3">
          <w:rPr>
            <w:noProof/>
            <w:webHidden/>
          </w:rPr>
          <w:t>3</w:t>
        </w:r>
        <w:r w:rsidR="000A0AC3">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83" w:history="1">
        <w:r w:rsidRPr="0084251C">
          <w:rPr>
            <w:rStyle w:val="Hyperlink"/>
            <w:noProof/>
          </w:rPr>
          <w:t>1.1</w:t>
        </w:r>
        <w:r>
          <w:rPr>
            <w:rFonts w:asciiTheme="minorHAnsi" w:eastAsiaTheme="minorEastAsia" w:hAnsiTheme="minorHAnsi" w:cstheme="minorBidi"/>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84" w:history="1">
        <w:r w:rsidRPr="0084251C">
          <w:rPr>
            <w:rStyle w:val="Hyperlink"/>
            <w:noProof/>
          </w:rPr>
          <w:t>1.2</w:t>
        </w:r>
        <w:r>
          <w:rPr>
            <w:rFonts w:asciiTheme="minorHAnsi" w:eastAsiaTheme="minorEastAsia" w:hAnsiTheme="minorHAnsi" w:cstheme="minorBidi"/>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85" w:history="1">
        <w:r w:rsidRPr="0084251C">
          <w:rPr>
            <w:rStyle w:val="Hyperlink"/>
            <w:noProof/>
          </w:rPr>
          <w:t>1.3</w:t>
        </w:r>
        <w:r>
          <w:rPr>
            <w:rFonts w:asciiTheme="minorHAnsi" w:eastAsiaTheme="minorEastAsia" w:hAnsiTheme="minorHAnsi" w:cstheme="minorBidi"/>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7986" w:history="1">
        <w:r w:rsidRPr="0084251C">
          <w:rPr>
            <w:rStyle w:val="Hyperlink"/>
            <w:noProof/>
          </w:rPr>
          <w:t>2.</w:t>
        </w:r>
        <w:r>
          <w:rPr>
            <w:rFonts w:asciiTheme="minorHAnsi" w:eastAsiaTheme="minorEastAsia" w:hAnsiTheme="minorHAnsi" w:cstheme="minorBidi"/>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7987" w:history="1">
        <w:r w:rsidRPr="0084251C">
          <w:rPr>
            <w:rStyle w:val="Hyperlink"/>
            <w:noProof/>
          </w:rPr>
          <w:t>3.</w:t>
        </w:r>
        <w:r>
          <w:rPr>
            <w:rFonts w:asciiTheme="minorHAnsi" w:eastAsiaTheme="minorEastAsia" w:hAnsiTheme="minorHAnsi" w:cstheme="minorBidi"/>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88" w:history="1">
        <w:r w:rsidRPr="0084251C">
          <w:rPr>
            <w:rStyle w:val="Hyperlink"/>
            <w:noProof/>
            <w:lang w:eastAsia="en-GB"/>
          </w:rPr>
          <w:t>3.1</w:t>
        </w:r>
        <w:r>
          <w:rPr>
            <w:rFonts w:asciiTheme="minorHAnsi" w:eastAsiaTheme="minorEastAsia" w:hAnsiTheme="minorHAnsi" w:cstheme="minorBidi"/>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89" w:history="1">
        <w:r w:rsidRPr="0084251C">
          <w:rPr>
            <w:rStyle w:val="Hyperlink"/>
            <w:noProof/>
            <w:lang w:eastAsia="en-GB"/>
          </w:rPr>
          <w:t>3.2</w:t>
        </w:r>
        <w:r>
          <w:rPr>
            <w:rFonts w:asciiTheme="minorHAnsi" w:eastAsiaTheme="minorEastAsia" w:hAnsiTheme="minorHAnsi" w:cstheme="minorBidi"/>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0" w:history="1">
        <w:r w:rsidRPr="0084251C">
          <w:rPr>
            <w:rStyle w:val="Hyperlink"/>
            <w:noProof/>
            <w:lang w:eastAsia="en-GB"/>
          </w:rPr>
          <w:t>3.3</w:t>
        </w:r>
        <w:r>
          <w:rPr>
            <w:rFonts w:asciiTheme="minorHAnsi" w:eastAsiaTheme="minorEastAsia" w:hAnsiTheme="minorHAnsi" w:cstheme="minorBidi"/>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1" w:history="1">
        <w:r w:rsidRPr="0084251C">
          <w:rPr>
            <w:rStyle w:val="Hyperlink"/>
            <w:noProof/>
            <w:lang w:eastAsia="en-GB"/>
          </w:rPr>
          <w:t>3.4</w:t>
        </w:r>
        <w:r>
          <w:rPr>
            <w:rFonts w:asciiTheme="minorHAnsi" w:eastAsiaTheme="minorEastAsia" w:hAnsiTheme="minorHAnsi" w:cstheme="minorBidi"/>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2" w:history="1">
        <w:r w:rsidRPr="0084251C">
          <w:rPr>
            <w:rStyle w:val="Hyperlink"/>
            <w:noProof/>
            <w:lang w:eastAsia="en-GB"/>
          </w:rPr>
          <w:t>3.5</w:t>
        </w:r>
        <w:r>
          <w:rPr>
            <w:rFonts w:asciiTheme="minorHAnsi" w:eastAsiaTheme="minorEastAsia" w:hAnsiTheme="minorHAnsi" w:cstheme="minorBidi"/>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3" w:history="1">
        <w:r w:rsidRPr="0084251C">
          <w:rPr>
            <w:rStyle w:val="Hyperlink"/>
            <w:noProof/>
            <w:lang w:eastAsia="en-GB"/>
          </w:rPr>
          <w:t>3.6</w:t>
        </w:r>
        <w:r>
          <w:rPr>
            <w:rFonts w:asciiTheme="minorHAnsi" w:eastAsiaTheme="minorEastAsia" w:hAnsiTheme="minorHAnsi" w:cstheme="minorBidi"/>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4" w:history="1">
        <w:r w:rsidRPr="0084251C">
          <w:rPr>
            <w:rStyle w:val="Hyperlink"/>
            <w:noProof/>
            <w:lang w:eastAsia="en-GB"/>
          </w:rPr>
          <w:t>3.7</w:t>
        </w:r>
        <w:r>
          <w:rPr>
            <w:rFonts w:asciiTheme="minorHAnsi" w:eastAsiaTheme="minorEastAsia" w:hAnsiTheme="minorHAnsi" w:cstheme="minorBidi"/>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5" w:history="1">
        <w:r w:rsidRPr="0084251C">
          <w:rPr>
            <w:rStyle w:val="Hyperlink"/>
            <w:noProof/>
            <w:lang w:eastAsia="en-GB"/>
          </w:rPr>
          <w:t>3.8</w:t>
        </w:r>
        <w:r>
          <w:rPr>
            <w:rFonts w:asciiTheme="minorHAnsi" w:eastAsiaTheme="minorEastAsia" w:hAnsiTheme="minorHAnsi" w:cstheme="minorBidi"/>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7996" w:history="1">
        <w:r w:rsidRPr="0084251C">
          <w:rPr>
            <w:rStyle w:val="Hyperlink"/>
            <w:noProof/>
          </w:rPr>
          <w:t>4.</w:t>
        </w:r>
        <w:r>
          <w:rPr>
            <w:rFonts w:asciiTheme="minorHAnsi" w:eastAsiaTheme="minorEastAsia" w:hAnsiTheme="minorHAnsi" w:cstheme="minorBidi"/>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7" w:history="1">
        <w:r w:rsidRPr="0084251C">
          <w:rPr>
            <w:rStyle w:val="Hyperlink"/>
            <w:noProof/>
          </w:rPr>
          <w:t>4.1</w:t>
        </w:r>
        <w:r>
          <w:rPr>
            <w:rFonts w:asciiTheme="minorHAnsi" w:eastAsiaTheme="minorEastAsia" w:hAnsiTheme="minorHAnsi" w:cstheme="minorBidi"/>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8" w:history="1">
        <w:r w:rsidRPr="0084251C">
          <w:rPr>
            <w:rStyle w:val="Hyperlink"/>
            <w:noProof/>
          </w:rPr>
          <w:t>4.2</w:t>
        </w:r>
        <w:r>
          <w:rPr>
            <w:rFonts w:asciiTheme="minorHAnsi" w:eastAsiaTheme="minorEastAsia" w:hAnsiTheme="minorHAnsi" w:cstheme="minorBidi"/>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7999" w:history="1">
        <w:r w:rsidRPr="0084251C">
          <w:rPr>
            <w:rStyle w:val="Hyperlink"/>
            <w:noProof/>
          </w:rPr>
          <w:t>4.3</w:t>
        </w:r>
        <w:r>
          <w:rPr>
            <w:rFonts w:asciiTheme="minorHAnsi" w:eastAsiaTheme="minorEastAsia" w:hAnsiTheme="minorHAnsi" w:cstheme="minorBidi"/>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8000" w:history="1">
        <w:r w:rsidRPr="0084251C">
          <w:rPr>
            <w:rStyle w:val="Hyperlink"/>
            <w:noProof/>
          </w:rPr>
          <w:t>5.</w:t>
        </w:r>
        <w:r>
          <w:rPr>
            <w:rFonts w:asciiTheme="minorHAnsi" w:eastAsiaTheme="minorEastAsia" w:hAnsiTheme="minorHAnsi" w:cstheme="minorBidi"/>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8001" w:history="1">
        <w:r w:rsidRPr="0084251C">
          <w:rPr>
            <w:rStyle w:val="Hyperlink"/>
            <w:noProof/>
          </w:rPr>
          <w:t>6.</w:t>
        </w:r>
        <w:r>
          <w:rPr>
            <w:rFonts w:asciiTheme="minorHAnsi" w:eastAsiaTheme="minorEastAsia" w:hAnsiTheme="minorHAnsi" w:cstheme="minorBidi"/>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8002" w:history="1">
        <w:r w:rsidRPr="0084251C">
          <w:rPr>
            <w:rStyle w:val="Hyperlink"/>
            <w:noProof/>
          </w:rPr>
          <w:t>7.</w:t>
        </w:r>
        <w:r>
          <w:rPr>
            <w:rFonts w:asciiTheme="minorHAnsi" w:eastAsiaTheme="minorEastAsia" w:hAnsiTheme="minorHAnsi" w:cstheme="minorBidi"/>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0A0AC3" w:rsidRDefault="000A0AC3">
      <w:pPr>
        <w:pStyle w:val="Indholdsfortegnelse1"/>
        <w:tabs>
          <w:tab w:val="left" w:pos="440"/>
          <w:tab w:val="right" w:leader="dot" w:pos="9628"/>
        </w:tabs>
        <w:rPr>
          <w:rFonts w:asciiTheme="minorHAnsi" w:eastAsiaTheme="minorEastAsia" w:hAnsiTheme="minorHAnsi" w:cstheme="minorBidi"/>
          <w:noProof/>
          <w:lang w:eastAsia="da-DK"/>
        </w:rPr>
      </w:pPr>
      <w:hyperlink w:anchor="_Toc274168003" w:history="1">
        <w:r w:rsidRPr="0084251C">
          <w:rPr>
            <w:rStyle w:val="Hyperlink"/>
            <w:noProof/>
          </w:rPr>
          <w:t>8.</w:t>
        </w:r>
        <w:r>
          <w:rPr>
            <w:rFonts w:asciiTheme="minorHAnsi" w:eastAsiaTheme="minorEastAsia" w:hAnsiTheme="minorHAnsi" w:cstheme="minorBidi"/>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0A0AC3" w:rsidRDefault="000A0AC3">
      <w:pPr>
        <w:pStyle w:val="Indholdsfortegnelse2"/>
        <w:tabs>
          <w:tab w:val="left" w:pos="880"/>
          <w:tab w:val="right" w:leader="dot" w:pos="9628"/>
        </w:tabs>
        <w:rPr>
          <w:rFonts w:asciiTheme="minorHAnsi" w:eastAsiaTheme="minorEastAsia" w:hAnsiTheme="minorHAnsi" w:cstheme="minorBidi"/>
          <w:noProof/>
          <w:lang w:eastAsia="da-DK"/>
        </w:rPr>
      </w:pPr>
      <w:hyperlink w:anchor="_Toc274168004" w:history="1">
        <w:r w:rsidRPr="0084251C">
          <w:rPr>
            <w:rStyle w:val="Hyperlink"/>
            <w:noProof/>
          </w:rPr>
          <w:t>8.1</w:t>
        </w:r>
        <w:r>
          <w:rPr>
            <w:rFonts w:asciiTheme="minorHAnsi" w:eastAsiaTheme="minorEastAsia" w:hAnsiTheme="minorHAnsi" w:cstheme="minorBidi"/>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221E3C" w:rsidRPr="00AF5440" w:rsidRDefault="00690401">
      <w:pPr>
        <w:rPr>
          <w:lang w:val="en-GB"/>
        </w:rPr>
      </w:pPr>
      <w:r>
        <w:rPr>
          <w:b/>
          <w:sz w:val="20"/>
          <w:szCs w:val="20"/>
          <w:lang w:val="en-GB"/>
        </w:rPr>
        <w:fldChar w:fldCharType="end"/>
      </w:r>
    </w:p>
    <w:p w:rsidR="00221E3C" w:rsidRPr="00AF5440" w:rsidRDefault="00221E3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AF5440" w:rsidTr="0063482D">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Date</w:t>
            </w:r>
          </w:p>
        </w:tc>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Description</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Name</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Version</w:t>
            </w:r>
          </w:p>
        </w:tc>
      </w:tr>
      <w:tr w:rsidR="00221E3C" w:rsidRPr="00AF5440" w:rsidTr="0063482D">
        <w:tc>
          <w:tcPr>
            <w:tcW w:w="2444" w:type="dxa"/>
          </w:tcPr>
          <w:p w:rsidR="00221E3C" w:rsidRPr="00AF5440" w:rsidRDefault="00221E3C" w:rsidP="0063482D">
            <w:pPr>
              <w:spacing w:after="0" w:line="240" w:lineRule="auto"/>
              <w:rPr>
                <w:sz w:val="24"/>
                <w:szCs w:val="24"/>
                <w:lang w:val="en-GB"/>
              </w:rPr>
            </w:pPr>
            <w:r>
              <w:rPr>
                <w:sz w:val="24"/>
                <w:szCs w:val="24"/>
                <w:lang w:val="en-GB"/>
              </w:rPr>
              <w:t>28/9 2010</w:t>
            </w:r>
          </w:p>
        </w:tc>
        <w:tc>
          <w:tcPr>
            <w:tcW w:w="2444" w:type="dxa"/>
          </w:tcPr>
          <w:p w:rsidR="00221E3C" w:rsidRPr="00AF5440" w:rsidRDefault="00221E3C" w:rsidP="0063482D">
            <w:pPr>
              <w:spacing w:after="0" w:line="240" w:lineRule="auto"/>
              <w:rPr>
                <w:sz w:val="24"/>
                <w:szCs w:val="24"/>
                <w:lang w:val="en-GB"/>
              </w:rPr>
            </w:pPr>
            <w:r>
              <w:rPr>
                <w:sz w:val="24"/>
                <w:szCs w:val="24"/>
                <w:lang w:val="en-GB"/>
              </w:rPr>
              <w:t>Document setup made</w:t>
            </w:r>
          </w:p>
        </w:tc>
        <w:tc>
          <w:tcPr>
            <w:tcW w:w="2445" w:type="dxa"/>
          </w:tcPr>
          <w:p w:rsidR="00221E3C" w:rsidRPr="00AF5440" w:rsidRDefault="00221E3C" w:rsidP="0063482D">
            <w:pPr>
              <w:spacing w:after="0" w:line="240" w:lineRule="auto"/>
              <w:rPr>
                <w:sz w:val="24"/>
                <w:szCs w:val="24"/>
                <w:lang w:val="en-GB"/>
              </w:rPr>
            </w:pPr>
            <w:r>
              <w:rPr>
                <w:sz w:val="24"/>
                <w:szCs w:val="24"/>
                <w:lang w:val="en-GB"/>
              </w:rPr>
              <w:t>LMU</w:t>
            </w:r>
          </w:p>
        </w:tc>
        <w:tc>
          <w:tcPr>
            <w:tcW w:w="2445" w:type="dxa"/>
          </w:tcPr>
          <w:p w:rsidR="00221E3C" w:rsidRPr="00AF5440" w:rsidRDefault="00221E3C" w:rsidP="0063482D">
            <w:pPr>
              <w:spacing w:after="0" w:line="240" w:lineRule="auto"/>
              <w:rPr>
                <w:sz w:val="24"/>
                <w:szCs w:val="24"/>
                <w:lang w:val="en-GB"/>
              </w:rPr>
            </w:pPr>
            <w:r>
              <w:rPr>
                <w:sz w:val="24"/>
                <w:szCs w:val="24"/>
                <w:lang w:val="en-GB"/>
              </w:rPr>
              <w:t>0.1</w:t>
            </w:r>
          </w:p>
        </w:tc>
      </w:tr>
      <w:tr w:rsidR="00221E3C" w:rsidRPr="00AF5440" w:rsidTr="0063482D">
        <w:tc>
          <w:tcPr>
            <w:tcW w:w="2444" w:type="dxa"/>
          </w:tcPr>
          <w:p w:rsidR="00221E3C" w:rsidRPr="00AF5440" w:rsidRDefault="00F705F0" w:rsidP="0063482D">
            <w:pPr>
              <w:spacing w:after="0" w:line="240" w:lineRule="auto"/>
              <w:rPr>
                <w:sz w:val="24"/>
                <w:szCs w:val="24"/>
                <w:lang w:val="en-GB"/>
              </w:rPr>
            </w:pPr>
            <w:r>
              <w:rPr>
                <w:sz w:val="24"/>
                <w:szCs w:val="24"/>
                <w:lang w:val="en-GB"/>
              </w:rPr>
              <w:t>5/10 2010</w:t>
            </w:r>
          </w:p>
        </w:tc>
        <w:tc>
          <w:tcPr>
            <w:tcW w:w="2444" w:type="dxa"/>
          </w:tcPr>
          <w:p w:rsidR="00221E3C" w:rsidRPr="00AF5440" w:rsidRDefault="00F705F0" w:rsidP="0063482D">
            <w:pPr>
              <w:spacing w:after="0" w:line="240" w:lineRule="auto"/>
              <w:rPr>
                <w:sz w:val="24"/>
                <w:szCs w:val="24"/>
                <w:lang w:val="en-GB"/>
              </w:rPr>
            </w:pPr>
            <w:r>
              <w:rPr>
                <w:sz w:val="24"/>
                <w:szCs w:val="24"/>
                <w:lang w:val="en-GB"/>
              </w:rPr>
              <w:t>Paragraph 3 started</w:t>
            </w:r>
          </w:p>
        </w:tc>
        <w:tc>
          <w:tcPr>
            <w:tcW w:w="2445" w:type="dxa"/>
          </w:tcPr>
          <w:p w:rsidR="00221E3C" w:rsidRPr="00AF5440" w:rsidRDefault="00F705F0" w:rsidP="0063482D">
            <w:pPr>
              <w:spacing w:after="0" w:line="240" w:lineRule="auto"/>
              <w:rPr>
                <w:sz w:val="24"/>
                <w:szCs w:val="24"/>
                <w:lang w:val="en-GB"/>
              </w:rPr>
            </w:pPr>
            <w:r>
              <w:rPr>
                <w:sz w:val="24"/>
                <w:szCs w:val="24"/>
                <w:lang w:val="en-GB"/>
              </w:rPr>
              <w:t>KPI</w:t>
            </w:r>
          </w:p>
        </w:tc>
        <w:tc>
          <w:tcPr>
            <w:tcW w:w="2445" w:type="dxa"/>
          </w:tcPr>
          <w:p w:rsidR="00221E3C" w:rsidRPr="00AF5440" w:rsidRDefault="00F705F0" w:rsidP="0063482D">
            <w:pPr>
              <w:spacing w:after="0" w:line="240" w:lineRule="auto"/>
              <w:rPr>
                <w:sz w:val="24"/>
                <w:szCs w:val="24"/>
                <w:lang w:val="en-GB"/>
              </w:rPr>
            </w:pPr>
            <w:r>
              <w:rPr>
                <w:sz w:val="24"/>
                <w:szCs w:val="24"/>
                <w:lang w:val="en-GB"/>
              </w:rPr>
              <w:t>0.2</w:t>
            </w:r>
          </w:p>
        </w:tc>
      </w:tr>
      <w:tr w:rsidR="00221E3C" w:rsidRPr="00BF25D8"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bl>
    <w:p w:rsidR="00221E3C" w:rsidRDefault="00221E3C" w:rsidP="00FA5A8F">
      <w:pPr>
        <w:rPr>
          <w:lang w:val="en-GB"/>
        </w:rPr>
      </w:pPr>
    </w:p>
    <w:p w:rsidR="00221E3C" w:rsidRDefault="00221E3C" w:rsidP="00FA5A8F">
      <w:pPr>
        <w:rPr>
          <w:lang w:val="en-GB"/>
        </w:rPr>
      </w:pPr>
    </w:p>
    <w:p w:rsidR="00221E3C" w:rsidRPr="003C6876" w:rsidRDefault="00221E3C" w:rsidP="003C6876">
      <w:pPr>
        <w:pStyle w:val="Overskrift1"/>
        <w:ind w:left="360"/>
      </w:pPr>
      <w:bookmarkStart w:id="0" w:name="_Toc274167982"/>
      <w:r w:rsidRPr="003C6876">
        <w:lastRenderedPageBreak/>
        <w:t>Scope.</w:t>
      </w:r>
      <w:bookmarkEnd w:id="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221E3C" w:rsidRDefault="00221E3C" w:rsidP="003C6876">
      <w:pPr>
        <w:pStyle w:val="Overskrift2"/>
        <w:ind w:left="720"/>
      </w:pPr>
      <w:bookmarkStart w:id="1" w:name="_Toc274167983"/>
      <w:r w:rsidRPr="003C6876">
        <w:t>Identification.</w:t>
      </w:r>
      <w:bookmarkEnd w:id="1"/>
      <w:r w:rsidRPr="003C6876">
        <w:t xml:space="preserve"> </w:t>
      </w:r>
    </w:p>
    <w:p w:rsidR="00221E3C" w:rsidRPr="00AF5440" w:rsidRDefault="00221E3C"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221E3C" w:rsidRPr="00AF5440" w:rsidRDefault="00221E3C"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221E3C" w:rsidRDefault="00221E3C" w:rsidP="003C6876">
      <w:pPr>
        <w:pStyle w:val="Overskrift2"/>
        <w:ind w:left="720"/>
      </w:pPr>
      <w:bookmarkStart w:id="2" w:name="_Toc274167984"/>
      <w:r w:rsidRPr="003C6876">
        <w:t>System overview.</w:t>
      </w:r>
      <w:bookmarkEnd w:id="2"/>
      <w:r w:rsidRPr="003C6876">
        <w:t xml:space="preserve"> </w:t>
      </w:r>
    </w:p>
    <w:p w:rsidR="00221E3C" w:rsidRPr="00AF5440" w:rsidRDefault="00221E3C" w:rsidP="00E6544E">
      <w:pPr>
        <w:rPr>
          <w:lang w:val="en-GB"/>
        </w:rPr>
      </w:pPr>
      <w:r w:rsidRPr="00AF5440">
        <w:rPr>
          <w:lang w:val="en-GB"/>
        </w:rPr>
        <w:t>The system is a self protection suite for a F-16 combat aircraft , it shall protect the aircraft against missile attacks. The system consists of 2 main systems:</w:t>
      </w:r>
    </w:p>
    <w:p w:rsidR="00221E3C" w:rsidRPr="00AF5440" w:rsidRDefault="00221E3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221E3C" w:rsidRPr="00022A9A" w:rsidRDefault="00221E3C" w:rsidP="00E6544E">
      <w:pPr>
        <w:numPr>
          <w:ilvl w:val="0"/>
          <w:numId w:val="4"/>
        </w:numPr>
        <w:rPr>
          <w:lang w:val="en-GB"/>
        </w:rPr>
      </w:pPr>
      <w:r w:rsidRPr="00AF5440">
        <w:rPr>
          <w:lang w:val="en-GB"/>
        </w:rPr>
        <w:t>POD, which holds magazines for flares and chaffs and what is needed for firing them of, plus the MWS system.</w:t>
      </w:r>
    </w:p>
    <w:p w:rsidR="00221E3C" w:rsidRDefault="000A0AC3" w:rsidP="00E6544E">
      <w:pPr>
        <w:keepNext/>
        <w:ind w:left="540"/>
      </w:pPr>
      <w:r w:rsidRPr="0069040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88.5pt">
            <v:imagedata r:id="rId8" o:title=""/>
          </v:shape>
        </w:pict>
      </w:r>
    </w:p>
    <w:p w:rsidR="00221E3C" w:rsidRPr="00AF5440" w:rsidRDefault="00221E3C" w:rsidP="00E6544E">
      <w:pPr>
        <w:pStyle w:val="Billedtekst"/>
        <w:ind w:left="1080"/>
        <w:rPr>
          <w:lang w:val="en-GB"/>
        </w:rPr>
      </w:pPr>
      <w:r w:rsidRPr="00C557AC">
        <w:rPr>
          <w:lang w:val="en-US"/>
        </w:rPr>
        <w:t xml:space="preserve">Figure </w:t>
      </w:r>
      <w:r w:rsidR="00690401" w:rsidRPr="00C557AC">
        <w:rPr>
          <w:lang w:val="en-US"/>
        </w:rPr>
        <w:fldChar w:fldCharType="begin"/>
      </w:r>
      <w:r w:rsidRPr="00C557AC">
        <w:rPr>
          <w:lang w:val="en-US"/>
        </w:rPr>
        <w:instrText xml:space="preserve"> SEQ Figure \* ARABIC </w:instrText>
      </w:r>
      <w:r w:rsidR="00690401" w:rsidRPr="00C557AC">
        <w:rPr>
          <w:lang w:val="en-US"/>
        </w:rPr>
        <w:fldChar w:fldCharType="separate"/>
      </w:r>
      <w:r>
        <w:rPr>
          <w:noProof/>
          <w:lang w:val="en-US"/>
        </w:rPr>
        <w:t>1</w:t>
      </w:r>
      <w:r w:rsidR="00690401" w:rsidRPr="00C557AC">
        <w:rPr>
          <w:lang w:val="en-US"/>
        </w:rPr>
        <w:fldChar w:fldCharType="end"/>
      </w:r>
    </w:p>
    <w:p w:rsidR="00221E3C" w:rsidRPr="00AF5440" w:rsidRDefault="00221E3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221E3C" w:rsidRPr="00AF5440" w:rsidRDefault="00221E3C" w:rsidP="00E6544E">
      <w:pPr>
        <w:rPr>
          <w:lang w:val="en-GB"/>
        </w:rPr>
      </w:pPr>
      <w:r w:rsidRPr="00AF5440">
        <w:rPr>
          <w:lang w:val="en-GB"/>
        </w:rPr>
        <w:t>The system has a number of different users depending on what is done and where:</w:t>
      </w:r>
    </w:p>
    <w:p w:rsidR="00221E3C" w:rsidRPr="00AF5440" w:rsidRDefault="00221E3C" w:rsidP="00E6544E">
      <w:pPr>
        <w:numPr>
          <w:ilvl w:val="0"/>
          <w:numId w:val="3"/>
        </w:numPr>
        <w:rPr>
          <w:lang w:val="en-GB"/>
        </w:rPr>
      </w:pPr>
      <w:r w:rsidRPr="00AF5440">
        <w:rPr>
          <w:lang w:val="en-GB"/>
        </w:rPr>
        <w:t>On ground the system can be maintained by technicians that update SW and control the system</w:t>
      </w:r>
    </w:p>
    <w:p w:rsidR="00221E3C" w:rsidRPr="00AF5440" w:rsidRDefault="00221E3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221E3C" w:rsidRPr="00AF5440" w:rsidRDefault="00221E3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221E3C" w:rsidRPr="00E6544E" w:rsidRDefault="00221E3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221E3C" w:rsidRPr="003C6876" w:rsidRDefault="00221E3C" w:rsidP="003C6876">
      <w:pPr>
        <w:pStyle w:val="Overskrift2"/>
        <w:ind w:left="720"/>
      </w:pPr>
      <w:bookmarkStart w:id="3" w:name="_Toc274167985"/>
      <w:r w:rsidRPr="003C6876">
        <w:t>Document overview.</w:t>
      </w:r>
      <w:bookmarkEnd w:id="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221E3C" w:rsidRPr="003C6876" w:rsidRDefault="00221E3C" w:rsidP="003C6876">
      <w:pPr>
        <w:pStyle w:val="Overskrift1"/>
        <w:ind w:left="360"/>
      </w:pPr>
      <w:bookmarkStart w:id="4" w:name="_Toc274167986"/>
      <w:r w:rsidRPr="003C6876">
        <w:t>Referenced documents.</w:t>
      </w:r>
      <w:bookmarkEnd w:id="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221E3C" w:rsidRDefault="00221E3C" w:rsidP="003C6876">
      <w:pPr>
        <w:pStyle w:val="Overskrift1"/>
        <w:ind w:left="360"/>
      </w:pPr>
      <w:bookmarkStart w:id="5" w:name="_Toc274167987"/>
      <w:r w:rsidRPr="003C6876">
        <w:t>System-wide design decisions.</w:t>
      </w:r>
      <w:bookmarkEnd w:id="5"/>
      <w:r w:rsidRPr="003C6876">
        <w:t xml:space="preserve"> </w:t>
      </w:r>
    </w:p>
    <w:p w:rsidR="000A0AC3" w:rsidRDefault="000A0AC3" w:rsidP="000A0AC3">
      <w:pPr>
        <w:pStyle w:val="Overskrift2"/>
        <w:ind w:left="720"/>
        <w:rPr>
          <w:lang w:eastAsia="en-GB"/>
        </w:rPr>
      </w:pPr>
      <w:bookmarkStart w:id="6" w:name="_Toc274077693"/>
      <w:bookmarkStart w:id="7" w:name="_Toc274167988"/>
      <w:r>
        <w:rPr>
          <w:lang w:eastAsia="en-GB"/>
        </w:rPr>
        <w:t>Actors</w:t>
      </w:r>
      <w:bookmarkEnd w:id="6"/>
      <w:bookmarkEnd w:id="7"/>
    </w:p>
    <w:p w:rsidR="000A0AC3" w:rsidRDefault="000A0AC3"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0A0AC3" w:rsidRDefault="000A0AC3" w:rsidP="000A0AC3">
      <w:pPr>
        <w:spacing w:after="0"/>
        <w:rPr>
          <w:lang w:val="en-GB" w:eastAsia="en-GB"/>
        </w:rPr>
      </w:pP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0A0AC3" w:rsidRDefault="000A0AC3" w:rsidP="000A0AC3">
      <w:pPr>
        <w:spacing w:after="0"/>
        <w:ind w:left="283"/>
        <w:rPr>
          <w:lang w:val="en-GB" w:eastAsia="en-GB"/>
        </w:rPr>
      </w:pPr>
      <w:r>
        <w:rPr>
          <w:lang w:val="en-GB" w:eastAsia="en-GB"/>
        </w:rPr>
        <w:t>The pilot will use the system from an operational point of view.</w:t>
      </w: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0A0AC3" w:rsidRDefault="000A0AC3" w:rsidP="000A0AC3">
      <w:pPr>
        <w:spacing w:after="0"/>
        <w:ind w:left="283"/>
        <w:rPr>
          <w:lang w:val="en-GB" w:eastAsia="en-GB"/>
        </w:rPr>
      </w:pPr>
      <w:r>
        <w:rPr>
          <w:lang w:val="en-GB" w:eastAsia="en-GB"/>
        </w:rPr>
        <w:t xml:space="preserve">Service is service personnel who maintains the system, perform test on the system etc. </w:t>
      </w: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0A0AC3" w:rsidRDefault="000A0AC3" w:rsidP="000A0AC3">
      <w:pPr>
        <w:spacing w:after="0"/>
        <w:ind w:left="283"/>
        <w:rPr>
          <w:lang w:val="en-GB" w:eastAsia="en-GB"/>
        </w:rPr>
      </w:pPr>
      <w:r>
        <w:rPr>
          <w:lang w:val="en-GB" w:eastAsia="en-GB"/>
        </w:rPr>
        <w:t>The Electronic Control Unit is an electronic device providing information from the pod.</w:t>
      </w: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0A0AC3" w:rsidRDefault="000A0AC3" w:rsidP="000A0AC3">
      <w:pPr>
        <w:spacing w:after="0"/>
        <w:ind w:left="284"/>
        <w:rPr>
          <w:lang w:val="en-GB" w:eastAsia="en-GB"/>
        </w:rPr>
      </w:pPr>
      <w:r>
        <w:rPr>
          <w:lang w:val="en-GB" w:eastAsia="en-GB"/>
        </w:rPr>
        <w:t xml:space="preserve">The Aircraft Mission Computer provides info from the aircraft system. </w:t>
      </w: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0A0AC3" w:rsidRDefault="000A0AC3" w:rsidP="000A0AC3">
      <w:pPr>
        <w:spacing w:after="0"/>
        <w:ind w:left="283"/>
        <w:rPr>
          <w:lang w:val="en-GB" w:eastAsia="en-GB"/>
        </w:rPr>
      </w:pPr>
      <w:r>
        <w:rPr>
          <w:lang w:val="en-GB" w:eastAsia="en-GB"/>
        </w:rPr>
        <w:t>Zerorize is an electrical signal.</w:t>
      </w:r>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0A0AC3" w:rsidRDefault="000A0AC3" w:rsidP="000A0AC3">
      <w:pPr>
        <w:spacing w:after="0"/>
        <w:ind w:left="283"/>
        <w:rPr>
          <w:lang w:val="en-GB" w:eastAsia="en-GB"/>
        </w:rPr>
      </w:pPr>
      <w:r>
        <w:rPr>
          <w:lang w:val="en-GB" w:eastAsia="en-GB"/>
        </w:rPr>
        <w:t>The system itself can initiate actions.</w:t>
      </w:r>
    </w:p>
    <w:p w:rsidR="000A0AC3" w:rsidRDefault="000A0AC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0A0AC3" w:rsidRPr="00C57DAF" w:rsidRDefault="000A0AC3" w:rsidP="000A0AC3">
      <w:pPr>
        <w:spacing w:after="0"/>
        <w:ind w:left="283"/>
        <w:rPr>
          <w:lang w:val="en-GB" w:eastAsia="en-GB"/>
        </w:rPr>
      </w:pPr>
      <w:r>
        <w:rPr>
          <w:lang w:val="en-GB" w:eastAsia="en-GB"/>
        </w:rPr>
        <w:t>The test system can program, download configuration files and perform test sequences.</w:t>
      </w:r>
    </w:p>
    <w:p w:rsidR="000A0AC3" w:rsidRDefault="000A0AC3" w:rsidP="000A0AC3">
      <w:pPr>
        <w:pStyle w:val="Overskrift2"/>
        <w:ind w:left="720"/>
        <w:rPr>
          <w:lang w:eastAsia="en-GB"/>
        </w:rPr>
      </w:pPr>
      <w:bookmarkStart w:id="8" w:name="_Toc274077694"/>
      <w:bookmarkStart w:id="9" w:name="_Toc274167989"/>
      <w:r>
        <w:rPr>
          <w:lang w:eastAsia="en-GB"/>
        </w:rPr>
        <w:t>Power On/Off</w:t>
      </w:r>
      <w:bookmarkEnd w:id="8"/>
      <w:bookmarkEnd w:id="9"/>
    </w:p>
    <w:p w:rsidR="000A0AC3" w:rsidRDefault="000A0AC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0A0AC3" w:rsidRDefault="000A0AC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0A0AC3" w:rsidRPr="00F43E1B" w:rsidRDefault="000A0AC3" w:rsidP="000A0AC3">
      <w:pPr>
        <w:spacing w:after="0"/>
        <w:rPr>
          <w:lang w:val="en-GB" w:eastAsia="en-GB"/>
        </w:rPr>
      </w:pPr>
      <w:r>
        <w:rPr>
          <w:lang w:val="en-GB" w:eastAsia="en-GB"/>
        </w:rPr>
        <w:t xml:space="preserve">If plane on ground signal is off, the state will change to armed state. </w:t>
      </w:r>
    </w:p>
    <w:p w:rsidR="000A0AC3" w:rsidRDefault="000A0AC3" w:rsidP="000A0AC3">
      <w:pPr>
        <w:pStyle w:val="Overskrift2"/>
        <w:ind w:left="720"/>
        <w:rPr>
          <w:lang w:eastAsia="en-GB"/>
        </w:rPr>
      </w:pPr>
      <w:bookmarkStart w:id="10" w:name="_Toc274077696"/>
      <w:bookmarkStart w:id="11" w:name="_Toc274167990"/>
      <w:r>
        <w:rPr>
          <w:lang w:eastAsia="en-GB"/>
        </w:rPr>
        <w:lastRenderedPageBreak/>
        <w:t>Mode select</w:t>
      </w:r>
      <w:bookmarkEnd w:id="10"/>
      <w:bookmarkEnd w:id="11"/>
    </w:p>
    <w:p w:rsidR="000A0AC3" w:rsidRDefault="000A0AC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0A0AC3" w:rsidRPr="0047568D" w:rsidRDefault="000A0AC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0A0AC3" w:rsidRDefault="000A0AC3" w:rsidP="000A0AC3">
      <w:pPr>
        <w:pStyle w:val="Overskrift2"/>
        <w:ind w:left="720"/>
        <w:rPr>
          <w:lang w:eastAsia="en-GB"/>
        </w:rPr>
      </w:pPr>
      <w:bookmarkStart w:id="12" w:name="_Toc274077697"/>
      <w:bookmarkStart w:id="13" w:name="_Toc274167991"/>
      <w:r>
        <w:rPr>
          <w:lang w:eastAsia="en-GB"/>
        </w:rPr>
        <w:t>Zerorize</w:t>
      </w:r>
      <w:bookmarkEnd w:id="12"/>
      <w:bookmarkEnd w:id="13"/>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0A0AC3" w:rsidRPr="00120BCD" w:rsidRDefault="000A0AC3" w:rsidP="000A0AC3">
      <w:pPr>
        <w:rPr>
          <w:lang w:val="en-GB" w:eastAsia="en-GB"/>
        </w:rPr>
      </w:pPr>
      <w:r>
        <w:rPr>
          <w:lang w:val="en-GB" w:eastAsia="en-GB"/>
        </w:rPr>
        <w:t>This is handled under security.</w:t>
      </w:r>
    </w:p>
    <w:p w:rsidR="000A0AC3" w:rsidRDefault="000A0AC3" w:rsidP="000A0AC3">
      <w:pPr>
        <w:pStyle w:val="Overskrift2"/>
        <w:ind w:left="720"/>
        <w:rPr>
          <w:lang w:eastAsia="en-GB"/>
        </w:rPr>
      </w:pPr>
      <w:bookmarkStart w:id="14" w:name="_Toc274077699"/>
      <w:bookmarkStart w:id="15" w:name="_Toc274167992"/>
      <w:r>
        <w:rPr>
          <w:lang w:eastAsia="en-GB"/>
        </w:rPr>
        <w:t>Internal Test</w:t>
      </w:r>
      <w:bookmarkEnd w:id="14"/>
      <w:bookmarkEnd w:id="15"/>
    </w:p>
    <w:p w:rsidR="000A0AC3" w:rsidRDefault="000A0AC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0A0AC3" w:rsidRPr="00120BCD" w:rsidRDefault="000A0AC3" w:rsidP="000A0AC3">
      <w:pPr>
        <w:rPr>
          <w:lang w:val="en-GB" w:eastAsia="en-GB"/>
        </w:rPr>
      </w:pPr>
      <w:r>
        <w:rPr>
          <w:lang w:val="en-GB" w:eastAsia="en-GB"/>
        </w:rPr>
        <w:t>The internal test is initiated by the system every 15 minutes. The test can also be initiated by ground personnel.</w:t>
      </w:r>
    </w:p>
    <w:p w:rsidR="000A0AC3" w:rsidRDefault="000A0AC3" w:rsidP="000A0AC3">
      <w:pPr>
        <w:pStyle w:val="Overskrift2"/>
        <w:ind w:left="720"/>
        <w:rPr>
          <w:lang w:eastAsia="en-GB"/>
        </w:rPr>
      </w:pPr>
      <w:bookmarkStart w:id="16" w:name="_Toc274077700"/>
      <w:bookmarkStart w:id="17" w:name="_Toc274167993"/>
      <w:r>
        <w:rPr>
          <w:lang w:eastAsia="en-GB"/>
        </w:rPr>
        <w:t>Thread detected</w:t>
      </w:r>
      <w:bookmarkEnd w:id="16"/>
      <w:bookmarkEnd w:id="17"/>
    </w:p>
    <w:p w:rsidR="000A0AC3" w:rsidRDefault="000A0AC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0A0AC3" w:rsidRPr="00B8152F" w:rsidRDefault="000A0AC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0A0AC3" w:rsidRDefault="000A0AC3" w:rsidP="000A0AC3">
      <w:pPr>
        <w:pStyle w:val="Overskrift2"/>
        <w:ind w:left="720"/>
        <w:rPr>
          <w:lang w:eastAsia="en-GB"/>
        </w:rPr>
      </w:pPr>
      <w:bookmarkStart w:id="18" w:name="_Toc274167994"/>
      <w:r>
        <w:rPr>
          <w:lang w:eastAsia="en-GB"/>
        </w:rPr>
        <w:t>Program update</w:t>
      </w:r>
      <w:bookmarkEnd w:id="18"/>
    </w:p>
    <w:p w:rsidR="000A0AC3" w:rsidRDefault="000A0AC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0A0AC3" w:rsidRPr="00D42B96" w:rsidRDefault="000A0AC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0A0AC3" w:rsidRDefault="000A0AC3" w:rsidP="000A0AC3">
      <w:pPr>
        <w:pStyle w:val="Overskrift2"/>
        <w:ind w:left="720"/>
        <w:rPr>
          <w:lang w:eastAsia="en-GB"/>
        </w:rPr>
      </w:pPr>
      <w:bookmarkStart w:id="19" w:name="_Toc274167995"/>
      <w:r>
        <w:rPr>
          <w:lang w:eastAsia="en-GB"/>
        </w:rPr>
        <w:t>Plane on ground</w:t>
      </w:r>
      <w:bookmarkEnd w:id="19"/>
    </w:p>
    <w:p w:rsidR="000A0AC3" w:rsidRDefault="000A0AC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0A0AC3" w:rsidRPr="00D42B96" w:rsidRDefault="000A0AC3" w:rsidP="000A0AC3">
      <w:pPr>
        <w:rPr>
          <w:lang w:val="en-GB" w:eastAsia="en-GB"/>
        </w:rPr>
      </w:pPr>
      <w:r>
        <w:rPr>
          <w:lang w:val="en-GB" w:eastAsia="en-GB"/>
        </w:rPr>
        <w:t>When the aircraft is on ground the plane on ground signal is active low so that the system cannot be armed by a defect wire.</w:t>
      </w:r>
    </w:p>
    <w:p w:rsidR="00F705F0" w:rsidRPr="00F705F0" w:rsidRDefault="00F705F0" w:rsidP="00F705F0">
      <w:pPr>
        <w:rPr>
          <w:lang w:val="en-GB"/>
        </w:rPr>
      </w:pP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components, this section shall so state. Design decisions that respond to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221E3C" w:rsidRPr="003C6876" w:rsidRDefault="00221E3C" w:rsidP="003C6876">
      <w:pPr>
        <w:pStyle w:val="Overskrift1"/>
        <w:ind w:left="360"/>
      </w:pPr>
      <w:bookmarkStart w:id="20" w:name="_Toc274167996"/>
      <w:r w:rsidRPr="003C6876">
        <w:t>System architectural design.</w:t>
      </w:r>
      <w:bookmarkEnd w:id="2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221E3C" w:rsidRPr="003C6876" w:rsidRDefault="00221E3C" w:rsidP="003C6876">
      <w:pPr>
        <w:pStyle w:val="Overskrift2"/>
        <w:ind w:left="720"/>
      </w:pPr>
      <w:bookmarkStart w:id="21" w:name="_Toc274167997"/>
      <w:r w:rsidRPr="003C6876">
        <w:t>System components.</w:t>
      </w:r>
      <w:bookmarkEnd w:id="21"/>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e. For each computer system or other aggregate of computer hardware resources identified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221E3C" w:rsidRPr="003C6876" w:rsidRDefault="00221E3C" w:rsidP="003C6876">
      <w:pPr>
        <w:pStyle w:val="Overskrift2"/>
        <w:ind w:left="720"/>
      </w:pPr>
      <w:bookmarkStart w:id="22" w:name="_Toc274167998"/>
      <w:r w:rsidRPr="003C6876">
        <w:t>Concept of execution.</w:t>
      </w:r>
      <w:bookmarkEnd w:id="22"/>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Pr="003C6876" w:rsidRDefault="00221E3C" w:rsidP="003C6876">
      <w:pPr>
        <w:pStyle w:val="Overskrift2"/>
        <w:ind w:left="720"/>
      </w:pPr>
      <w:bookmarkStart w:id="23" w:name="_Toc274167999"/>
      <w:r w:rsidRPr="003C6876">
        <w:t>Interface design.</w:t>
      </w:r>
      <w:bookmarkEnd w:id="2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221E3C" w:rsidRPr="003C6876" w:rsidRDefault="00221E3C" w:rsidP="00AA15FC">
      <w:pPr>
        <w:pStyle w:val="Overskrift3"/>
      </w:pPr>
      <w:r w:rsidRPr="003C6876">
        <w:lastRenderedPageBreak/>
        <w:t xml:space="preserve">Interface identification and diagrams.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221E3C" w:rsidRPr="006C3AA1" w:rsidRDefault="00221E3C" w:rsidP="00AA15FC">
      <w:pPr>
        <w:pStyle w:val="Overskrift3"/>
      </w:pPr>
      <w:r w:rsidRPr="006C3AA1">
        <w:t xml:space="preserve">4.3.x (Project-unique identifier of interface).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4) Visual and auditory characteristics of displays and other outputs (such as colors,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221E3C" w:rsidRPr="003C6876" w:rsidRDefault="00221E3C" w:rsidP="003C6876">
      <w:pPr>
        <w:pStyle w:val="Overskrift1"/>
        <w:ind w:left="360"/>
      </w:pPr>
      <w:bookmarkStart w:id="24" w:name="_Toc274168000"/>
      <w:r w:rsidRPr="003C6876">
        <w:t>Requirements traceability.</w:t>
      </w:r>
      <w:bookmarkEnd w:id="2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221E3C" w:rsidRPr="003C6876" w:rsidRDefault="00221E3C" w:rsidP="003C6876">
      <w:pPr>
        <w:pStyle w:val="Overskrift1"/>
        <w:ind w:left="360"/>
      </w:pPr>
      <w:bookmarkStart w:id="25" w:name="_Toc274168001"/>
      <w:r w:rsidRPr="003C6876">
        <w:t>Notes.</w:t>
      </w:r>
      <w:bookmarkEnd w:id="25"/>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221E3C" w:rsidRPr="003C6876" w:rsidRDefault="00221E3C" w:rsidP="003C6876">
      <w:pPr>
        <w:pStyle w:val="Overskrift1"/>
        <w:ind w:left="360"/>
      </w:pPr>
      <w:bookmarkStart w:id="26" w:name="_Toc274168002"/>
      <w:r w:rsidRPr="003C6876">
        <w:t>A. Appendixes.</w:t>
      </w:r>
      <w:bookmarkEnd w:id="26"/>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221E3C" w:rsidRDefault="00221E3C" w:rsidP="003C6876">
      <w:pPr>
        <w:rPr>
          <w:lang w:val="en-GB"/>
        </w:rPr>
      </w:pPr>
      <w:r>
        <w:rPr>
          <w:rFonts w:ascii="Arial" w:hAnsi="Arial" w:cs="Arial"/>
          <w:lang w:val="en-GB" w:eastAsia="en-GB"/>
        </w:rPr>
        <w:t>Appendixes shall be lettered alphabetically (A, B, etc.).</w:t>
      </w:r>
    </w:p>
    <w:p w:rsidR="00221E3C" w:rsidRDefault="00221E3C" w:rsidP="00FA5A8F">
      <w:pPr>
        <w:rPr>
          <w:lang w:val="en-GB"/>
        </w:rPr>
      </w:pPr>
    </w:p>
    <w:p w:rsidR="00221E3C" w:rsidRDefault="00221E3C" w:rsidP="00FA5A8F">
      <w:pPr>
        <w:rPr>
          <w:lang w:val="en-GB"/>
        </w:rPr>
      </w:pPr>
    </w:p>
    <w:p w:rsidR="00221E3C" w:rsidRDefault="00221E3C" w:rsidP="00FA5A8F">
      <w:pPr>
        <w:rPr>
          <w:lang w:val="en-GB"/>
        </w:rPr>
      </w:pPr>
    </w:p>
    <w:p w:rsidR="00221E3C" w:rsidRPr="001B710D" w:rsidRDefault="00221E3C" w:rsidP="00AA15FC">
      <w:pPr>
        <w:pStyle w:val="Overskrift1"/>
        <w:ind w:left="360"/>
      </w:pPr>
      <w:bookmarkStart w:id="27" w:name="_Toc274168003"/>
      <w:r w:rsidRPr="001B710D">
        <w:t>Niv 1</w:t>
      </w:r>
      <w:bookmarkEnd w:id="27"/>
    </w:p>
    <w:p w:rsidR="00221E3C" w:rsidRPr="00406484" w:rsidRDefault="00221E3C" w:rsidP="00AA15FC">
      <w:pPr>
        <w:pStyle w:val="Overskrift2"/>
        <w:ind w:left="720"/>
      </w:pPr>
      <w:bookmarkStart w:id="28" w:name="_Toc274168004"/>
      <w:r w:rsidRPr="00406484">
        <w:t>Niv 2</w:t>
      </w:r>
      <w:bookmarkEnd w:id="28"/>
    </w:p>
    <w:p w:rsidR="00221E3C" w:rsidRDefault="00221E3C" w:rsidP="00AA15FC">
      <w:pPr>
        <w:rPr>
          <w:lang w:val="en-GB"/>
        </w:rPr>
      </w:pPr>
    </w:p>
    <w:p w:rsidR="00221E3C" w:rsidRDefault="00221E3C" w:rsidP="00AA15FC">
      <w:pPr>
        <w:pStyle w:val="Overskrift3"/>
      </w:pPr>
      <w:r w:rsidRPr="001B710D">
        <w:t>Niv 3</w:t>
      </w:r>
    </w:p>
    <w:p w:rsidR="00221E3C" w:rsidRPr="00AA3A50" w:rsidRDefault="00221E3C" w:rsidP="00AA15FC">
      <w:pPr>
        <w:rPr>
          <w:lang w:val="en-US"/>
        </w:rPr>
      </w:pPr>
    </w:p>
    <w:p w:rsidR="00221E3C" w:rsidRPr="001B710D" w:rsidRDefault="00221E3C" w:rsidP="00AA15FC">
      <w:pPr>
        <w:pStyle w:val="Overskrift4"/>
        <w:ind w:left="1080"/>
      </w:pPr>
      <w:r w:rsidRPr="001B710D">
        <w:t>Niv 4</w:t>
      </w:r>
    </w:p>
    <w:p w:rsidR="00221E3C" w:rsidRDefault="00221E3C" w:rsidP="00AA15FC">
      <w:pPr>
        <w:rPr>
          <w:lang w:val="en-GB"/>
        </w:rPr>
      </w:pPr>
    </w:p>
    <w:p w:rsidR="00221E3C" w:rsidRDefault="00221E3C" w:rsidP="00FA5A8F">
      <w:pPr>
        <w:rPr>
          <w:lang w:val="en-GB"/>
        </w:rPr>
      </w:pPr>
    </w:p>
    <w:sectPr w:rsidR="00221E3C" w:rsidSect="005D7102">
      <w:footerReference w:type="default" r:id="rId9"/>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9F9" w:rsidRDefault="00D339F9" w:rsidP="00544BA1">
      <w:pPr>
        <w:spacing w:after="0" w:line="240" w:lineRule="auto"/>
      </w:pPr>
      <w:r>
        <w:separator/>
      </w:r>
    </w:p>
  </w:endnote>
  <w:endnote w:type="continuationSeparator" w:id="0">
    <w:p w:rsidR="00D339F9" w:rsidRDefault="00D339F9"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Pr="00713082" w:rsidRDefault="00690401" w:rsidP="00713082">
    <w:pPr>
      <w:pStyle w:val="Sidefod"/>
    </w:pPr>
    <w:fldSimple w:instr=" DOCPROPERTY  &quot;Document number&quot;  \* MERGEFORMAT ">
      <w:r w:rsidR="00221E3C">
        <w:t>Doc ID 0102</w:t>
      </w:r>
    </w:fldSimple>
    <w:r w:rsidR="00221E3C">
      <w:t xml:space="preserve"> </w:t>
    </w:r>
    <w:r w:rsidR="00221E3C">
      <w:tab/>
      <w:t>Version 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Default="00690401" w:rsidP="00F25EA2">
    <w:pPr>
      <w:pStyle w:val="Sidefod"/>
    </w:pPr>
    <w:r>
      <w:rPr>
        <w:noProof/>
        <w:lang w:eastAsia="zh-CN"/>
      </w:rPr>
      <w:pict>
        <v:line id="_x0000_s2049" style="position:absolute;flip:y;z-index:1" from="0,19.55pt" to="486pt,19.55pt"/>
      </w:pict>
    </w:r>
  </w:p>
  <w:p w:rsidR="00221E3C" w:rsidRPr="00F25EA2" w:rsidRDefault="00690401" w:rsidP="00F25EA2">
    <w:pPr>
      <w:pStyle w:val="Sidefod"/>
      <w:rPr>
        <w:lang w:val="en-GB"/>
      </w:rPr>
    </w:pPr>
    <w:r w:rsidRPr="00F25EA2">
      <w:rPr>
        <w:lang w:val="en-GB"/>
      </w:rPr>
      <w:fldChar w:fldCharType="begin"/>
    </w:r>
    <w:r w:rsidR="00221E3C" w:rsidRPr="00F25EA2">
      <w:rPr>
        <w:lang w:val="en-GB"/>
      </w:rPr>
      <w:instrText xml:space="preserve"> FILENAME </w:instrText>
    </w:r>
    <w:r w:rsidRPr="00F25EA2">
      <w:rPr>
        <w:lang w:val="en-GB"/>
      </w:rPr>
      <w:fldChar w:fldCharType="separate"/>
    </w:r>
    <w:r w:rsidR="00221E3C">
      <w:rPr>
        <w:noProof/>
        <w:lang w:val="en-GB"/>
      </w:rPr>
      <w:t>SSDD Self Protect Suite DocID 0102.docx</w:t>
    </w:r>
    <w:r w:rsidRPr="00F25EA2">
      <w:rPr>
        <w:lang w:val="en-GB"/>
      </w:rPr>
      <w:fldChar w:fldCharType="end"/>
    </w:r>
    <w:r w:rsidR="00221E3C" w:rsidRPr="00F25EA2">
      <w:rPr>
        <w:lang w:val="en-GB"/>
      </w:rPr>
      <w:tab/>
    </w:r>
    <w:r w:rsidR="00221E3C" w:rsidRPr="00315C30">
      <w:rPr>
        <w:lang w:val="en-GB"/>
      </w:rPr>
      <w:t>Version 0.1</w:t>
    </w:r>
    <w:r w:rsidR="00221E3C" w:rsidRPr="00315C30">
      <w:rPr>
        <w:lang w:val="en-GB"/>
      </w:rPr>
      <w:tab/>
    </w:r>
    <w:r w:rsidR="00221E3C" w:rsidRPr="00F25EA2">
      <w:rPr>
        <w:lang w:val="en-GB"/>
      </w:rPr>
      <w:t xml:space="preserve">Page </w:t>
    </w:r>
    <w:r w:rsidRPr="00F25EA2">
      <w:rPr>
        <w:rStyle w:val="Sidetal"/>
        <w:lang w:val="en-GB"/>
      </w:rPr>
      <w:fldChar w:fldCharType="begin"/>
    </w:r>
    <w:r w:rsidR="00221E3C" w:rsidRPr="00F25EA2">
      <w:rPr>
        <w:rStyle w:val="Sidetal"/>
        <w:lang w:val="en-GB"/>
      </w:rPr>
      <w:instrText xml:space="preserve"> PAGE </w:instrText>
    </w:r>
    <w:r w:rsidRPr="00F25EA2">
      <w:rPr>
        <w:rStyle w:val="Sidetal"/>
        <w:lang w:val="en-GB"/>
      </w:rPr>
      <w:fldChar w:fldCharType="separate"/>
    </w:r>
    <w:r w:rsidR="000A0AC3">
      <w:rPr>
        <w:rStyle w:val="Sidetal"/>
        <w:noProof/>
        <w:lang w:val="en-GB"/>
      </w:rPr>
      <w:t>2</w:t>
    </w:r>
    <w:r w:rsidRPr="00F25EA2">
      <w:rPr>
        <w:rStyle w:val="Sidetal"/>
        <w:lang w:val="en-GB"/>
      </w:rPr>
      <w:fldChar w:fldCharType="end"/>
    </w:r>
    <w:r w:rsidR="00221E3C" w:rsidRPr="00F25EA2">
      <w:rPr>
        <w:rStyle w:val="Sidetal"/>
        <w:lang w:val="en-GB"/>
      </w:rPr>
      <w:t xml:space="preserve"> of </w:t>
    </w:r>
    <w:r w:rsidRPr="00F25EA2">
      <w:rPr>
        <w:rStyle w:val="Sidetal"/>
        <w:lang w:val="en-GB"/>
      </w:rPr>
      <w:fldChar w:fldCharType="begin"/>
    </w:r>
    <w:r w:rsidR="00221E3C" w:rsidRPr="00F25EA2">
      <w:rPr>
        <w:rStyle w:val="Sidetal"/>
        <w:lang w:val="en-GB"/>
      </w:rPr>
      <w:instrText xml:space="preserve"> NUMPAGES </w:instrText>
    </w:r>
    <w:r w:rsidRPr="00F25EA2">
      <w:rPr>
        <w:rStyle w:val="Sidetal"/>
        <w:lang w:val="en-GB"/>
      </w:rPr>
      <w:fldChar w:fldCharType="separate"/>
    </w:r>
    <w:r w:rsidR="000A0AC3">
      <w:rPr>
        <w:rStyle w:val="Sidetal"/>
        <w:noProof/>
        <w:lang w:val="en-GB"/>
      </w:rPr>
      <w:t>11</w:t>
    </w:r>
    <w:r w:rsidRPr="00F25EA2">
      <w:rPr>
        <w:rStyle w:val="Sidetal"/>
        <w:lang w:val="en-GB"/>
      </w:rPr>
      <w:fldChar w:fldCharType="end"/>
    </w:r>
  </w:p>
  <w:p w:rsidR="00221E3C" w:rsidRPr="00F25EA2" w:rsidRDefault="00221E3C">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9F9" w:rsidRDefault="00D339F9" w:rsidP="00544BA1">
      <w:pPr>
        <w:spacing w:after="0" w:line="240" w:lineRule="auto"/>
      </w:pPr>
      <w:r>
        <w:separator/>
      </w:r>
    </w:p>
  </w:footnote>
  <w:footnote w:type="continuationSeparator" w:id="0">
    <w:p w:rsidR="00D339F9" w:rsidRDefault="00D339F9"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F157C"/>
    <w:rsid w:val="0010317B"/>
    <w:rsid w:val="00122794"/>
    <w:rsid w:val="00130248"/>
    <w:rsid w:val="00136E9F"/>
    <w:rsid w:val="0014031D"/>
    <w:rsid w:val="001544A6"/>
    <w:rsid w:val="00162DDE"/>
    <w:rsid w:val="001816D1"/>
    <w:rsid w:val="001955A8"/>
    <w:rsid w:val="001A095F"/>
    <w:rsid w:val="001A34BA"/>
    <w:rsid w:val="001A6FAD"/>
    <w:rsid w:val="001B710D"/>
    <w:rsid w:val="001D367E"/>
    <w:rsid w:val="001E1322"/>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90401"/>
    <w:rsid w:val="006A535D"/>
    <w:rsid w:val="006C09FA"/>
    <w:rsid w:val="006C3AA1"/>
    <w:rsid w:val="006D6594"/>
    <w:rsid w:val="006E18B7"/>
    <w:rsid w:val="006E6F65"/>
    <w:rsid w:val="006F7A00"/>
    <w:rsid w:val="00704165"/>
    <w:rsid w:val="00704A25"/>
    <w:rsid w:val="00711632"/>
    <w:rsid w:val="00713082"/>
    <w:rsid w:val="00715033"/>
    <w:rsid w:val="00715220"/>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54800"/>
    <w:rsid w:val="00870F66"/>
    <w:rsid w:val="0087226E"/>
    <w:rsid w:val="00883667"/>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339F9"/>
    <w:rsid w:val="00D4121D"/>
    <w:rsid w:val="00D423A4"/>
    <w:rsid w:val="00D42B05"/>
    <w:rsid w:val="00D517CC"/>
    <w:rsid w:val="00D52C1B"/>
    <w:rsid w:val="00D62E92"/>
    <w:rsid w:val="00D7249A"/>
    <w:rsid w:val="00D72CCD"/>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05F0"/>
    <w:rsid w:val="00F750DA"/>
    <w:rsid w:val="00F8010D"/>
    <w:rsid w:val="00F812CF"/>
    <w:rsid w:val="00F817BF"/>
    <w:rsid w:val="00F8644F"/>
    <w:rsid w:val="00FA5A8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11</Pages>
  <Words>3078</Words>
  <Characters>18778</Characters>
  <Application>Microsoft Office Word</Application>
  <DocSecurity>0</DocSecurity>
  <Lines>156</Lines>
  <Paragraphs>43</Paragraphs>
  <ScaleCrop>false</ScaleCrop>
  <Company/>
  <LinksUpToDate>false</LinksUpToDate>
  <CharactersWithSpaces>21813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113</cp:revision>
  <cp:lastPrinted>2010-09-25T07:53:00Z</cp:lastPrinted>
  <dcterms:created xsi:type="dcterms:W3CDTF">2010-09-24T16:04:00Z</dcterms:created>
  <dcterms:modified xsi:type="dcterms:W3CDTF">2010-10-06T20:37:00Z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