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1D82" w14:textId="4AE1AD81" w:rsidR="00C54815" w:rsidRPr="001E2160" w:rsidRDefault="008977B9" w:rsidP="0005704F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1E2160">
        <w:rPr>
          <w:rFonts w:ascii="Times New Roman" w:hAnsi="Times New Roman" w:cs="Times New Roman"/>
          <w:b/>
          <w:lang w:val="en-US"/>
        </w:rPr>
        <w:t>Basic issues of Evaluation</w:t>
      </w:r>
    </w:p>
    <w:p w14:paraId="4EC9F86B" w14:textId="77777777" w:rsidR="0005704F" w:rsidRPr="001E2160" w:rsidRDefault="0005704F" w:rsidP="0005704F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14:paraId="386C0183" w14:textId="6BD179D8" w:rsidR="008977B9" w:rsidRPr="001E2160" w:rsidRDefault="0005704F" w:rsidP="0005704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 xml:space="preserve">There are several evaluation approaches that can be conducted </w:t>
      </w:r>
      <w:r w:rsidRPr="00A631B5">
        <w:rPr>
          <w:rFonts w:ascii="Times New Roman" w:hAnsi="Times New Roman" w:cs="Times New Roman"/>
          <w:b/>
          <w:i/>
          <w:color w:val="0070C0"/>
          <w:lang w:val="en-US"/>
        </w:rPr>
        <w:t>ex ante</w:t>
      </w:r>
      <w:r w:rsidRPr="001E2160">
        <w:rPr>
          <w:rFonts w:ascii="Times New Roman" w:hAnsi="Times New Roman" w:cs="Times New Roman"/>
          <w:lang w:val="en-US"/>
        </w:rPr>
        <w:t xml:space="preserve"> or </w:t>
      </w:r>
      <w:r w:rsidRPr="00C356A4">
        <w:rPr>
          <w:rFonts w:ascii="Times New Roman" w:hAnsi="Times New Roman" w:cs="Times New Roman"/>
          <w:b/>
          <w:i/>
          <w:color w:val="0070C0"/>
          <w:lang w:val="en-US"/>
        </w:rPr>
        <w:t>ex post</w:t>
      </w:r>
      <w:r w:rsidRPr="00C356A4">
        <w:rPr>
          <w:rFonts w:ascii="Times New Roman" w:hAnsi="Times New Roman" w:cs="Times New Roman"/>
          <w:b/>
          <w:color w:val="0070C0"/>
          <w:lang w:val="en-US"/>
        </w:rPr>
        <w:t>.</w:t>
      </w:r>
    </w:p>
    <w:p w14:paraId="1359C1E9" w14:textId="296BE719" w:rsidR="0005704F" w:rsidRPr="001E2160" w:rsidRDefault="0005704F" w:rsidP="0005704F">
      <w:pPr>
        <w:pStyle w:val="Pargrafoda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Monitoring</w:t>
      </w:r>
      <w:r w:rsidR="00243BEE" w:rsidRPr="001E2160">
        <w:rPr>
          <w:rFonts w:ascii="Times New Roman" w:hAnsi="Times New Roman" w:cs="Times New Roman"/>
          <w:lang w:val="en-US"/>
        </w:rPr>
        <w:t>;</w:t>
      </w:r>
    </w:p>
    <w:p w14:paraId="7C340435" w14:textId="2B8D6DD2" w:rsidR="0005704F" w:rsidRPr="001E2160" w:rsidRDefault="0005704F" w:rsidP="0005704F">
      <w:pPr>
        <w:pStyle w:val="Pargrafoda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Operational evaluation</w:t>
      </w:r>
      <w:r w:rsidR="00243BEE" w:rsidRPr="001E2160">
        <w:rPr>
          <w:rFonts w:ascii="Times New Roman" w:hAnsi="Times New Roman" w:cs="Times New Roman"/>
          <w:lang w:val="en-US"/>
        </w:rPr>
        <w:t>;</w:t>
      </w:r>
    </w:p>
    <w:p w14:paraId="75DC6E65" w14:textId="6BBACC8E" w:rsidR="0005704F" w:rsidRPr="001E2160" w:rsidRDefault="0005704F" w:rsidP="0005704F">
      <w:pPr>
        <w:pStyle w:val="Pargrafoda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Impact evaluation</w:t>
      </w:r>
      <w:r w:rsidR="00243BEE" w:rsidRPr="001E2160">
        <w:rPr>
          <w:rFonts w:ascii="Times New Roman" w:hAnsi="Times New Roman" w:cs="Times New Roman"/>
          <w:lang w:val="en-US"/>
        </w:rPr>
        <w:t>;</w:t>
      </w:r>
    </w:p>
    <w:p w14:paraId="24B26561" w14:textId="6AE7F5BB" w:rsidR="0005704F" w:rsidRPr="001E2160" w:rsidRDefault="0005704F" w:rsidP="0005704F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5FCAE950" w14:textId="05460515" w:rsidR="0005704F" w:rsidRPr="001E2160" w:rsidRDefault="0005704F" w:rsidP="0005704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The main challenge is to find a good counterfactual.</w:t>
      </w:r>
    </w:p>
    <w:p w14:paraId="67913E50" w14:textId="4A108271" w:rsidR="0005704F" w:rsidRPr="001E2160" w:rsidRDefault="0005704F" w:rsidP="0005704F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668FACB" w14:textId="0EC1E932" w:rsidR="0005704F" w:rsidRPr="001E2160" w:rsidRDefault="00243BEE" w:rsidP="0005704F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The impact evaluation approaches</w:t>
      </w:r>
      <w:r w:rsidR="001E2160" w:rsidRPr="001E2160">
        <w:rPr>
          <w:rFonts w:ascii="Times New Roman" w:hAnsi="Times New Roman" w:cs="Times New Roman"/>
          <w:lang w:val="en-US"/>
        </w:rPr>
        <w:t>, each of which involves a different set of assumptions</w:t>
      </w:r>
      <w:r w:rsidR="00895661">
        <w:rPr>
          <w:rFonts w:ascii="Times New Roman" w:hAnsi="Times New Roman" w:cs="Times New Roman"/>
          <w:lang w:val="en-US"/>
        </w:rPr>
        <w:t xml:space="preserve"> in accounting for </w:t>
      </w:r>
      <w:r w:rsidR="00895661" w:rsidRPr="00EE17BB">
        <w:rPr>
          <w:rFonts w:ascii="Times New Roman" w:hAnsi="Times New Roman" w:cs="Times New Roman"/>
          <w:b/>
          <w:color w:val="0070C0"/>
          <w:lang w:val="en-US"/>
        </w:rPr>
        <w:t>potential selection bias</w:t>
      </w:r>
      <w:r w:rsidR="00895661" w:rsidRPr="00EE17BB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895661">
        <w:rPr>
          <w:rFonts w:ascii="Times New Roman" w:hAnsi="Times New Roman" w:cs="Times New Roman"/>
          <w:lang w:val="en-US"/>
        </w:rPr>
        <w:t>in participation</w:t>
      </w:r>
      <w:r w:rsidR="001E2160" w:rsidRPr="001E2160">
        <w:rPr>
          <w:rFonts w:ascii="Times New Roman" w:hAnsi="Times New Roman" w:cs="Times New Roman"/>
          <w:lang w:val="en-US"/>
        </w:rPr>
        <w:t>,</w:t>
      </w:r>
      <w:r w:rsidRPr="001E2160">
        <w:rPr>
          <w:rFonts w:ascii="Times New Roman" w:hAnsi="Times New Roman" w:cs="Times New Roman"/>
          <w:lang w:val="en-US"/>
        </w:rPr>
        <w:t xml:space="preserve"> include:</w:t>
      </w:r>
    </w:p>
    <w:p w14:paraId="50EF1DEE" w14:textId="63370C94" w:rsidR="00243BEE" w:rsidRPr="001E2160" w:rsidRDefault="00243BEE" w:rsidP="00243BE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Randomized evaluations;</w:t>
      </w:r>
    </w:p>
    <w:p w14:paraId="5665BE95" w14:textId="785B1174" w:rsidR="00243BEE" w:rsidRPr="001E2160" w:rsidRDefault="00243BEE" w:rsidP="00243BE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Propensity score matching;</w:t>
      </w:r>
    </w:p>
    <w:p w14:paraId="58B98D3E" w14:textId="56FB8564" w:rsidR="00243BEE" w:rsidRPr="001E2160" w:rsidRDefault="00243BEE" w:rsidP="00243BE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Double-difference methods;</w:t>
      </w:r>
    </w:p>
    <w:p w14:paraId="0A3937A8" w14:textId="29EF5273" w:rsidR="00243BEE" w:rsidRPr="001E2160" w:rsidRDefault="001E2160" w:rsidP="00243BE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Instrumental variables;</w:t>
      </w:r>
    </w:p>
    <w:p w14:paraId="5D3AD5F3" w14:textId="623F9B06" w:rsidR="001E2160" w:rsidRPr="001E2160" w:rsidRDefault="001E2160" w:rsidP="00243BE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Regression discontinuity;</w:t>
      </w:r>
    </w:p>
    <w:p w14:paraId="3D2B184F" w14:textId="6DF5D02B" w:rsidR="001E2160" w:rsidRDefault="001E2160" w:rsidP="00243BE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1E2160">
        <w:rPr>
          <w:rFonts w:ascii="Times New Roman" w:hAnsi="Times New Roman" w:cs="Times New Roman"/>
          <w:lang w:val="en-US"/>
        </w:rPr>
        <w:t>Pipeline approach.</w:t>
      </w:r>
    </w:p>
    <w:p w14:paraId="0A40031A" w14:textId="5ED4D25E" w:rsidR="005D53F4" w:rsidRDefault="005D53F4" w:rsidP="005D53F4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25973CB0" w14:textId="099FD066" w:rsidR="005D53F4" w:rsidRPr="005D53F4" w:rsidRDefault="005D53F4" w:rsidP="005D53F4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Monitoring and evaluation together have been </w:t>
      </w:r>
      <w:r w:rsidR="009479A6">
        <w:rPr>
          <w:rFonts w:ascii="Times New Roman" w:hAnsi="Times New Roman" w:cs="Times New Roman"/>
          <w:lang w:val="en-US"/>
        </w:rPr>
        <w:t>referred</w:t>
      </w:r>
      <w:r>
        <w:rPr>
          <w:rFonts w:ascii="Times New Roman" w:hAnsi="Times New Roman" w:cs="Times New Roman"/>
          <w:lang w:val="en-US"/>
        </w:rPr>
        <w:t xml:space="preserve"> to as </w:t>
      </w:r>
      <w:r w:rsidRPr="005D53F4">
        <w:rPr>
          <w:rFonts w:ascii="Times New Roman" w:hAnsi="Times New Roman" w:cs="Times New Roman"/>
          <w:b/>
          <w:color w:val="0070C0"/>
          <w:lang w:val="en-US"/>
        </w:rPr>
        <w:t>M&amp;E framework</w:t>
      </w:r>
      <w:r>
        <w:rPr>
          <w:rFonts w:ascii="Times New Roman" w:hAnsi="Times New Roman" w:cs="Times New Roman"/>
          <w:lang w:val="en-US"/>
        </w:rPr>
        <w:t>.</w:t>
      </w:r>
    </w:p>
    <w:p w14:paraId="5FAA8D27" w14:textId="30CC9707" w:rsidR="001E2160" w:rsidRPr="009479A6" w:rsidRDefault="001E2160" w:rsidP="001E2160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33CAA3DC" w14:textId="43C83899" w:rsidR="000C5534" w:rsidRPr="009479A6" w:rsidRDefault="00A631B5" w:rsidP="007622ED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Monitoring</w:t>
      </w:r>
      <w:r w:rsidR="00EE17BB" w:rsidRPr="009479A6">
        <w:rPr>
          <w:rFonts w:ascii="Times New Roman" w:hAnsi="Times New Roman" w:cs="Times New Roman"/>
          <w:lang w:val="en-US"/>
        </w:rPr>
        <w:t xml:space="preserve"> consists of comparing program outcomes with specific targets. It requires </w:t>
      </w:r>
      <w:r w:rsidR="009479A6" w:rsidRPr="009479A6">
        <w:rPr>
          <w:rFonts w:ascii="Times New Roman" w:hAnsi="Times New Roman" w:cs="Times New Roman"/>
          <w:lang w:val="en-US"/>
        </w:rPr>
        <w:t>defined goals</w:t>
      </w:r>
      <w:r w:rsidR="00EE17BB" w:rsidRPr="009479A6">
        <w:rPr>
          <w:rFonts w:ascii="Times New Roman" w:hAnsi="Times New Roman" w:cs="Times New Roman"/>
          <w:lang w:val="en-US"/>
        </w:rPr>
        <w:t xml:space="preserve"> and indicators, set targets, and a monitoring system to be established.</w:t>
      </w:r>
    </w:p>
    <w:p w14:paraId="14C99D57" w14:textId="15A5DDE9" w:rsidR="007622ED" w:rsidRPr="009479A6" w:rsidRDefault="007622ED" w:rsidP="007622ED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173EFC2E" w14:textId="49F2B67E" w:rsidR="007622ED" w:rsidRPr="009479A6" w:rsidRDefault="007622ED" w:rsidP="007622ED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Indicators are typically classified into two major groups:</w:t>
      </w:r>
    </w:p>
    <w:p w14:paraId="7F4FD7E3" w14:textId="03030284" w:rsidR="007622ED" w:rsidRPr="009479A6" w:rsidRDefault="007622ED" w:rsidP="007622ED">
      <w:pPr>
        <w:pStyle w:val="PargrafodaLista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Final indicators: measure outcomes and impacts.</w:t>
      </w:r>
    </w:p>
    <w:p w14:paraId="25843B6D" w14:textId="7AAE6603" w:rsidR="007622ED" w:rsidRPr="009479A6" w:rsidRDefault="007622ED" w:rsidP="007622ED">
      <w:pPr>
        <w:pStyle w:val="PargrafodaLista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 xml:space="preserve">Intermediate </w:t>
      </w:r>
      <w:r w:rsidR="009479A6" w:rsidRPr="009479A6">
        <w:rPr>
          <w:rFonts w:ascii="Times New Roman" w:hAnsi="Times New Roman" w:cs="Times New Roman"/>
          <w:lang w:val="en-US"/>
        </w:rPr>
        <w:t>indicators</w:t>
      </w:r>
      <w:r w:rsidRPr="009479A6">
        <w:rPr>
          <w:rFonts w:ascii="Times New Roman" w:hAnsi="Times New Roman" w:cs="Times New Roman"/>
          <w:lang w:val="en-US"/>
        </w:rPr>
        <w:t>: measure inputs and outputs.</w:t>
      </w:r>
    </w:p>
    <w:p w14:paraId="6B401E9C" w14:textId="6695112F" w:rsidR="007622ED" w:rsidRPr="009479A6" w:rsidRDefault="007622ED" w:rsidP="007B4118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FC12A09" w14:textId="549415FF" w:rsidR="007B4118" w:rsidRPr="009479A6" w:rsidRDefault="00CC13B7" w:rsidP="007B411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 xml:space="preserve">The actual execution of a monitoring system is referred to as </w:t>
      </w:r>
      <w:r w:rsidRPr="009479A6">
        <w:rPr>
          <w:rFonts w:ascii="Times New Roman" w:hAnsi="Times New Roman" w:cs="Times New Roman"/>
          <w:b/>
          <w:color w:val="0070C0"/>
          <w:lang w:val="en-US"/>
        </w:rPr>
        <w:t>results-based monitoring</w:t>
      </w:r>
      <w:r w:rsidRPr="009479A6">
        <w:rPr>
          <w:rFonts w:ascii="Times New Roman" w:hAnsi="Times New Roman" w:cs="Times New Roman"/>
          <w:lang w:val="en-US"/>
        </w:rPr>
        <w:t>.</w:t>
      </w:r>
      <w:r w:rsidR="004D789A" w:rsidRPr="009479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4D86" w:rsidRPr="009479A6">
        <w:rPr>
          <w:rFonts w:ascii="Times New Roman" w:hAnsi="Times New Roman" w:cs="Times New Roman"/>
          <w:lang w:val="en-US"/>
        </w:rPr>
        <w:t>Kusek</w:t>
      </w:r>
      <w:proofErr w:type="spellEnd"/>
      <w:r w:rsidR="00FC4D86" w:rsidRPr="009479A6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FC4D86" w:rsidRPr="009479A6">
        <w:rPr>
          <w:rFonts w:ascii="Times New Roman" w:hAnsi="Times New Roman" w:cs="Times New Roman"/>
          <w:lang w:val="en-US"/>
        </w:rPr>
        <w:t>Rist</w:t>
      </w:r>
      <w:proofErr w:type="spellEnd"/>
      <w:r w:rsidR="00FC4D86" w:rsidRPr="009479A6">
        <w:rPr>
          <w:rFonts w:ascii="Times New Roman" w:hAnsi="Times New Roman" w:cs="Times New Roman"/>
          <w:lang w:val="en-US"/>
        </w:rPr>
        <w:t xml:space="preserve"> (2004) outline 10 </w:t>
      </w:r>
      <w:r w:rsidR="009479A6" w:rsidRPr="009479A6">
        <w:rPr>
          <w:rFonts w:ascii="Times New Roman" w:hAnsi="Times New Roman" w:cs="Times New Roman"/>
          <w:lang w:val="en-US"/>
        </w:rPr>
        <w:t>steps</w:t>
      </w:r>
      <w:r w:rsidR="00FC4D86" w:rsidRPr="009479A6">
        <w:rPr>
          <w:rFonts w:ascii="Times New Roman" w:hAnsi="Times New Roman" w:cs="Times New Roman"/>
          <w:lang w:val="en-US"/>
        </w:rPr>
        <w:t xml:space="preserve"> to it: </w:t>
      </w:r>
    </w:p>
    <w:p w14:paraId="32258D99" w14:textId="65B600F2" w:rsidR="00FC4D86" w:rsidRPr="009479A6" w:rsidRDefault="00FC4D86" w:rsidP="007B4118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124F2001" w14:textId="1086F305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 xml:space="preserve">Conduct a </w:t>
      </w:r>
      <w:r w:rsidR="009479A6" w:rsidRPr="009479A6">
        <w:rPr>
          <w:rFonts w:ascii="Times New Roman" w:hAnsi="Times New Roman" w:cs="Times New Roman"/>
          <w:lang w:val="en-US"/>
        </w:rPr>
        <w:t>readiness</w:t>
      </w:r>
      <w:r w:rsidRPr="009479A6">
        <w:rPr>
          <w:rFonts w:ascii="Times New Roman" w:hAnsi="Times New Roman" w:cs="Times New Roman"/>
          <w:lang w:val="en-US"/>
        </w:rPr>
        <w:t xml:space="preserve"> assessment;</w:t>
      </w:r>
    </w:p>
    <w:p w14:paraId="3C3ABEFA" w14:textId="1D5C0046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 xml:space="preserve">Agreement on outcomes to monitor and evaluate, and indicators to monitor </w:t>
      </w:r>
      <w:r w:rsidR="009479A6" w:rsidRPr="009479A6">
        <w:rPr>
          <w:rFonts w:ascii="Times New Roman" w:hAnsi="Times New Roman" w:cs="Times New Roman"/>
          <w:lang w:val="en-US"/>
        </w:rPr>
        <w:t>outcomes</w:t>
      </w:r>
      <w:r w:rsidRPr="009479A6">
        <w:rPr>
          <w:rFonts w:ascii="Times New Roman" w:hAnsi="Times New Roman" w:cs="Times New Roman"/>
          <w:lang w:val="en-US"/>
        </w:rPr>
        <w:t>;</w:t>
      </w:r>
    </w:p>
    <w:p w14:paraId="4327AD75" w14:textId="4533E57D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Define how trends in the outcomes will be measured;</w:t>
      </w:r>
    </w:p>
    <w:p w14:paraId="6715FE90" w14:textId="2FECAEC0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Define the instruments to collect information;</w:t>
      </w:r>
    </w:p>
    <w:p w14:paraId="25F8BAFE" w14:textId="260C25DF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Establish targets;</w:t>
      </w:r>
    </w:p>
    <w:p w14:paraId="3B159136" w14:textId="4404C79A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Collect good-quality data;</w:t>
      </w:r>
    </w:p>
    <w:p w14:paraId="066A484C" w14:textId="4C7F21B9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 xml:space="preserve">Consider </w:t>
      </w:r>
      <w:r w:rsidRPr="009479A6">
        <w:rPr>
          <w:rFonts w:ascii="Times New Roman" w:hAnsi="Times New Roman" w:cs="Times New Roman"/>
          <w:lang w:val="en-US"/>
        </w:rPr>
        <w:t>timing of monitoring;</w:t>
      </w:r>
    </w:p>
    <w:p w14:paraId="7CE7A007" w14:textId="0BDB2978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Consider means of reporting;</w:t>
      </w:r>
    </w:p>
    <w:p w14:paraId="71D2889A" w14:textId="113BC8EE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Use results to create avenues for feedback;</w:t>
      </w:r>
    </w:p>
    <w:p w14:paraId="3D97FED2" w14:textId="35DAC422" w:rsidR="00FC4D86" w:rsidRPr="009479A6" w:rsidRDefault="00FC4D86" w:rsidP="00FC4D86">
      <w:pPr>
        <w:pStyle w:val="PargrafodaLista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Sustain the M&amp;E system within the organization</w:t>
      </w:r>
      <w:r w:rsidR="00921B69" w:rsidRPr="009479A6">
        <w:rPr>
          <w:rFonts w:ascii="Times New Roman" w:hAnsi="Times New Roman" w:cs="Times New Roman"/>
          <w:lang w:val="en-US"/>
        </w:rPr>
        <w:t>.</w:t>
      </w:r>
    </w:p>
    <w:p w14:paraId="24A31FC0" w14:textId="35D2D988" w:rsidR="00921B69" w:rsidRPr="009479A6" w:rsidRDefault="00921B69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4EFF771" w14:textId="34F49D5E" w:rsidR="00921B69" w:rsidRPr="009479A6" w:rsidRDefault="00921B69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2745E79B" w14:textId="3FD2F196" w:rsidR="00921B69" w:rsidRPr="009479A6" w:rsidRDefault="00921B69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1A8ADDE3" w14:textId="4898C51E" w:rsidR="00921B69" w:rsidRPr="009479A6" w:rsidRDefault="00921B69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t>...</w:t>
      </w:r>
    </w:p>
    <w:p w14:paraId="27CEF714" w14:textId="699DACD2" w:rsidR="00921B69" w:rsidRPr="009479A6" w:rsidRDefault="00921B69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60FBE282" w14:textId="3A2D767C" w:rsidR="009479A6" w:rsidRPr="009479A6" w:rsidRDefault="009479A6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D27440A" w14:textId="77777777" w:rsidR="009479A6" w:rsidRPr="009479A6" w:rsidRDefault="009479A6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1BD33BCF" w14:textId="6D3CA7E2" w:rsidR="00921B69" w:rsidRDefault="00921B69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9479A6">
        <w:rPr>
          <w:rFonts w:ascii="Times New Roman" w:hAnsi="Times New Roman" w:cs="Times New Roman"/>
          <w:lang w:val="en-US"/>
        </w:rPr>
        <w:lastRenderedPageBreak/>
        <w:t xml:space="preserve">Impact evaluation is not imperative for </w:t>
      </w:r>
      <w:proofErr w:type="gramStart"/>
      <w:r w:rsidRPr="009479A6">
        <w:rPr>
          <w:rFonts w:ascii="Times New Roman" w:hAnsi="Times New Roman" w:cs="Times New Roman"/>
          <w:lang w:val="en-US"/>
        </w:rPr>
        <w:t>each and every</w:t>
      </w:r>
      <w:proofErr w:type="gramEnd"/>
      <w:r w:rsidRPr="009479A6">
        <w:rPr>
          <w:rFonts w:ascii="Times New Roman" w:hAnsi="Times New Roman" w:cs="Times New Roman"/>
          <w:lang w:val="en-US"/>
        </w:rPr>
        <w:t xml:space="preserve"> program. It is time and resource intensive and should therefore be applied selectively. Conducting </w:t>
      </w:r>
      <w:r w:rsidR="009479A6" w:rsidRPr="009479A6">
        <w:rPr>
          <w:rFonts w:ascii="Times New Roman" w:hAnsi="Times New Roman" w:cs="Times New Roman"/>
          <w:lang w:val="en-US"/>
        </w:rPr>
        <w:t>an</w:t>
      </w:r>
      <w:r w:rsidRPr="009479A6">
        <w:rPr>
          <w:rFonts w:ascii="Times New Roman" w:hAnsi="Times New Roman" w:cs="Times New Roman"/>
          <w:lang w:val="en-US"/>
        </w:rPr>
        <w:t xml:space="preserve"> impact evaluation depends on</w:t>
      </w:r>
      <w:r w:rsidR="009479A6" w:rsidRPr="009479A6">
        <w:rPr>
          <w:rFonts w:ascii="Times New Roman" w:hAnsi="Times New Roman" w:cs="Times New Roman"/>
          <w:lang w:val="en-US"/>
        </w:rPr>
        <w:t xml:space="preserve"> if the program intervention is innovative and of strategic importance, and if the evaluation contributes to the knowledge gap of what works and what does not.</w:t>
      </w:r>
    </w:p>
    <w:p w14:paraId="4B018B54" w14:textId="154AE3AB" w:rsidR="009479A6" w:rsidRDefault="009479A6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50CDBE7" w14:textId="1CC5D43D" w:rsidR="009479A6" w:rsidRDefault="009479A6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Qualitative assessment cannot assess outcomes against relevant alternatives or counterfactual outcomes. Quantitative analysis is also important in addressing potential statistical bias in program impacts. A mixture of qualitative and quantitative methods (a mixed-methods approach) might therefore be useful in gaining a comprehensive view of the program’s effectiveness.</w:t>
      </w:r>
    </w:p>
    <w:p w14:paraId="6C6BE047" w14:textId="018805DF" w:rsidR="009479A6" w:rsidRDefault="009479A6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5A55FC13" w14:textId="58A7D4CE" w:rsidR="009479A6" w:rsidRDefault="000152A5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two types of quantitative impact evaluations: ex post and ex ante…</w:t>
      </w:r>
    </w:p>
    <w:p w14:paraId="399BC704" w14:textId="282EB8AD" w:rsidR="00485587" w:rsidRDefault="00485587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236F7E9F" w14:textId="07594EF7" w:rsidR="00485587" w:rsidRDefault="00485587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08370BDC" w14:textId="57B3A265" w:rsidR="00485587" w:rsidRDefault="00485587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[…]</w:t>
      </w:r>
    </w:p>
    <w:p w14:paraId="2169DF00" w14:textId="759CC276" w:rsidR="00485587" w:rsidRDefault="00485587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19DD234D" w14:textId="1251079B" w:rsidR="00485587" w:rsidRPr="009479A6" w:rsidRDefault="00485587" w:rsidP="00921B69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soundness of the impact evaluation estimates depends on </w:t>
      </w:r>
      <w:r w:rsidR="004D3C5C">
        <w:rPr>
          <w:rFonts w:ascii="Times New Roman" w:hAnsi="Times New Roman" w:cs="Times New Roman"/>
          <w:lang w:val="en-US"/>
        </w:rPr>
        <w:t>how justifiable the assumptions are on (1) the comparability of participant and comparison groups, as well as (2) the exogeneity of program targeting across treated and nontreated areas.</w:t>
      </w:r>
      <w:bookmarkStart w:id="0" w:name="_GoBack"/>
      <w:bookmarkEnd w:id="0"/>
    </w:p>
    <w:sectPr w:rsidR="00485587" w:rsidRPr="00947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898"/>
    <w:multiLevelType w:val="hybridMultilevel"/>
    <w:tmpl w:val="B3428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0329"/>
    <w:multiLevelType w:val="hybridMultilevel"/>
    <w:tmpl w:val="EBF6BE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E7CDE"/>
    <w:multiLevelType w:val="hybridMultilevel"/>
    <w:tmpl w:val="2F2632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4C26"/>
    <w:multiLevelType w:val="hybridMultilevel"/>
    <w:tmpl w:val="37D06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BA"/>
    <w:rsid w:val="000152A5"/>
    <w:rsid w:val="0005704F"/>
    <w:rsid w:val="000C5534"/>
    <w:rsid w:val="001E2160"/>
    <w:rsid w:val="00243BEE"/>
    <w:rsid w:val="002666BA"/>
    <w:rsid w:val="00485587"/>
    <w:rsid w:val="004D3C5C"/>
    <w:rsid w:val="004D789A"/>
    <w:rsid w:val="005D53F4"/>
    <w:rsid w:val="00696809"/>
    <w:rsid w:val="007622ED"/>
    <w:rsid w:val="00765F08"/>
    <w:rsid w:val="007B4118"/>
    <w:rsid w:val="00895661"/>
    <w:rsid w:val="008977B9"/>
    <w:rsid w:val="00921B69"/>
    <w:rsid w:val="009479A6"/>
    <w:rsid w:val="00955480"/>
    <w:rsid w:val="00A631B5"/>
    <w:rsid w:val="00C356A4"/>
    <w:rsid w:val="00C71B9A"/>
    <w:rsid w:val="00CC13B7"/>
    <w:rsid w:val="00EE17BB"/>
    <w:rsid w:val="00F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30DB"/>
  <w15:chartTrackingRefBased/>
  <w15:docId w15:val="{C9946CC8-1B59-44B7-BEA7-37DAB079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Vieira</dc:creator>
  <cp:keywords/>
  <dc:description/>
  <cp:lastModifiedBy>Andre Vieira</cp:lastModifiedBy>
  <cp:revision>18</cp:revision>
  <dcterms:created xsi:type="dcterms:W3CDTF">2019-02-11T18:31:00Z</dcterms:created>
  <dcterms:modified xsi:type="dcterms:W3CDTF">2019-02-11T20:53:00Z</dcterms:modified>
</cp:coreProperties>
</file>