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96CBA" w14:textId="5529B523" w:rsidR="002B1FAF" w:rsidRPr="00892140" w:rsidRDefault="002B1FAF" w:rsidP="00D20DF7">
      <w:pPr>
        <w:jc w:val="center"/>
        <w:rPr>
          <w:b/>
          <w:sz w:val="36"/>
          <w:szCs w:val="36"/>
          <w:u w:val="single"/>
        </w:rPr>
      </w:pPr>
      <w:r w:rsidRPr="00892140">
        <w:rPr>
          <w:b/>
          <w:sz w:val="36"/>
          <w:szCs w:val="36"/>
          <w:u w:val="single"/>
        </w:rPr>
        <w:t>Návod na pripoje</w:t>
      </w:r>
      <w:r w:rsidR="00892140" w:rsidRPr="00892140">
        <w:rPr>
          <w:b/>
          <w:sz w:val="36"/>
          <w:szCs w:val="36"/>
          <w:u w:val="single"/>
        </w:rPr>
        <w:t>nie ukazovateľa do diagnostického konektora</w:t>
      </w:r>
    </w:p>
    <w:p w14:paraId="638CD50A" w14:textId="31402674" w:rsidR="002B1FAF" w:rsidRPr="00D20DF7" w:rsidRDefault="002B1FAF" w:rsidP="002B1FAF">
      <w:pPr>
        <w:pStyle w:val="ListParagraph"/>
        <w:numPr>
          <w:ilvl w:val="0"/>
          <w:numId w:val="1"/>
        </w:numPr>
        <w:rPr>
          <w:b/>
          <w:u w:val="single"/>
        </w:rPr>
      </w:pPr>
      <w:r w:rsidRPr="00D20DF7">
        <w:rPr>
          <w:b/>
          <w:u w:val="single"/>
        </w:rPr>
        <w:t xml:space="preserve">Nájsť </w:t>
      </w:r>
      <w:proofErr w:type="spellStart"/>
      <w:r w:rsidRPr="00D20DF7">
        <w:rPr>
          <w:b/>
          <w:u w:val="single"/>
        </w:rPr>
        <w:t>dignostický</w:t>
      </w:r>
      <w:proofErr w:type="spellEnd"/>
      <w:r w:rsidRPr="00D20DF7">
        <w:rPr>
          <w:b/>
          <w:u w:val="single"/>
        </w:rPr>
        <w:t xml:space="preserve"> </w:t>
      </w:r>
      <w:r w:rsidRPr="00D20DF7">
        <w:rPr>
          <w:b/>
          <w:u w:val="single"/>
          <w:lang w:val="en-US"/>
        </w:rPr>
        <w:t>(</w:t>
      </w:r>
      <w:r w:rsidRPr="00D20DF7">
        <w:rPr>
          <w:b/>
          <w:u w:val="single"/>
        </w:rPr>
        <w:t>servisný</w:t>
      </w:r>
      <w:r w:rsidRPr="00D20DF7">
        <w:rPr>
          <w:b/>
          <w:u w:val="single"/>
          <w:lang w:val="en-US"/>
        </w:rPr>
        <w:t>)</w:t>
      </w:r>
      <w:r w:rsidR="00892140">
        <w:rPr>
          <w:b/>
          <w:u w:val="single"/>
        </w:rPr>
        <w:t xml:space="preserve"> konektor</w:t>
      </w:r>
    </w:p>
    <w:p w14:paraId="2CD5C6B0" w14:textId="77777777" w:rsidR="002B1FAF" w:rsidRDefault="00D20DF7" w:rsidP="002B1FAF">
      <w:pPr>
        <w:pStyle w:val="ListParagraph"/>
      </w:pPr>
      <w:r>
        <w:t>V 99% motocykloch</w:t>
      </w:r>
      <w:r w:rsidR="002B1FAF">
        <w:t xml:space="preserve"> zn. Kawasaki sa nachádza pod zadnou sedačkou. Prevedenie konektora sa môže líšiť tvarovo aj farebne než je vyobr</w:t>
      </w:r>
      <w:r>
        <w:t>azené na fotke (</w:t>
      </w:r>
      <w:proofErr w:type="spellStart"/>
      <w:r>
        <w:t>Foto</w:t>
      </w:r>
      <w:proofErr w:type="spellEnd"/>
      <w:r>
        <w:t xml:space="preserve"> typ Z750 -</w:t>
      </w:r>
      <w:r w:rsidR="002B1FAF">
        <w:t xml:space="preserve">08). </w:t>
      </w:r>
      <w:r>
        <w:t>Podstatným znakom</w:t>
      </w:r>
      <w:r w:rsidR="002B1FAF">
        <w:t xml:space="preserve"> konektoru je že je doň možné vsunúť 4 </w:t>
      </w:r>
      <w:proofErr w:type="spellStart"/>
      <w:r w:rsidR="002B1FAF">
        <w:t>piny</w:t>
      </w:r>
      <w:proofErr w:type="spellEnd"/>
      <w:r w:rsidR="002B1FAF">
        <w:t>.</w:t>
      </w:r>
    </w:p>
    <w:p w14:paraId="2034108D" w14:textId="44AF30F1" w:rsidR="002B1FAF" w:rsidRPr="00D20DF7" w:rsidRDefault="002B1FAF" w:rsidP="002B1FAF">
      <w:pPr>
        <w:pStyle w:val="ListParagraph"/>
        <w:numPr>
          <w:ilvl w:val="0"/>
          <w:numId w:val="1"/>
        </w:numPr>
        <w:rPr>
          <w:b/>
          <w:u w:val="single"/>
        </w:rPr>
      </w:pPr>
      <w:r w:rsidRPr="00D20DF7">
        <w:rPr>
          <w:b/>
          <w:u w:val="single"/>
        </w:rPr>
        <w:t>O</w:t>
      </w:r>
      <w:r w:rsidR="00D20DF7">
        <w:rPr>
          <w:b/>
          <w:u w:val="single"/>
        </w:rPr>
        <w:t>dstránenie upchávky servisného k</w:t>
      </w:r>
      <w:r w:rsidR="00892140">
        <w:rPr>
          <w:b/>
          <w:u w:val="single"/>
        </w:rPr>
        <w:t>onektoru</w:t>
      </w:r>
    </w:p>
    <w:p w14:paraId="086BB70F" w14:textId="77777777" w:rsidR="002B1FAF" w:rsidRDefault="002B1FAF" w:rsidP="002B1FAF">
      <w:pPr>
        <w:pStyle w:val="ListParagraph"/>
      </w:pPr>
      <w:r>
        <w:t>Na servisnom konektore sa môže na</w:t>
      </w:r>
      <w:r w:rsidR="00D20DF7">
        <w:t xml:space="preserve">chádzať </w:t>
      </w:r>
      <w:proofErr w:type="spellStart"/>
      <w:r w:rsidR="00D20DF7">
        <w:t>záslepka</w:t>
      </w:r>
      <w:proofErr w:type="spellEnd"/>
      <w:r w:rsidR="00D20DF7">
        <w:t>, ktorú je nutné</w:t>
      </w:r>
      <w:r>
        <w:t xml:space="preserve"> pred pripájaním odstrániť a uschovať </w:t>
      </w:r>
      <w:r w:rsidR="003F1A2A">
        <w:t>pre prípad demontáže ukazovateľ</w:t>
      </w:r>
      <w:r>
        <w:t>a.</w:t>
      </w:r>
    </w:p>
    <w:p w14:paraId="275A7904" w14:textId="77777777" w:rsidR="003F1A2A" w:rsidRPr="00D20DF7" w:rsidRDefault="003F1A2A" w:rsidP="003F1A2A">
      <w:pPr>
        <w:pStyle w:val="ListParagraph"/>
        <w:numPr>
          <w:ilvl w:val="0"/>
          <w:numId w:val="1"/>
        </w:numPr>
        <w:rPr>
          <w:b/>
          <w:u w:val="single"/>
        </w:rPr>
      </w:pPr>
      <w:r w:rsidRPr="00D20DF7">
        <w:rPr>
          <w:b/>
          <w:u w:val="single"/>
        </w:rPr>
        <w:t>Pripojenie</w:t>
      </w:r>
    </w:p>
    <w:p w14:paraId="54E15BA1" w14:textId="2C079A22" w:rsidR="003F1A2A" w:rsidRDefault="003F1A2A" w:rsidP="003F1A2A">
      <w:pPr>
        <w:pStyle w:val="ListParagraph"/>
      </w:pPr>
      <w:proofErr w:type="spellStart"/>
      <w:r>
        <w:t>Piny</w:t>
      </w:r>
      <w:proofErr w:type="spellEnd"/>
      <w:r>
        <w:t xml:space="preserve"> ukazovateľa sú farebne rozlíšené a je ich potrebné zapojiť podľa nasledovného obrázku.</w:t>
      </w:r>
      <w:r w:rsidR="00D20DF7">
        <w:t xml:space="preserve"> </w:t>
      </w:r>
    </w:p>
    <w:p w14:paraId="64850CC6" w14:textId="77777777" w:rsidR="002B1FAF" w:rsidRDefault="002B1FAF" w:rsidP="002B1FAF">
      <w:pPr>
        <w:pStyle w:val="ListParagraph"/>
      </w:pPr>
    </w:p>
    <w:p w14:paraId="5F47E73D" w14:textId="21CF456F" w:rsidR="003F1A2A" w:rsidRDefault="003D494B" w:rsidP="003F1A2A">
      <w:pPr>
        <w:pStyle w:val="ListParagraph"/>
      </w:pPr>
      <w:r w:rsidRPr="003D494B">
        <w:rPr>
          <w:b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D396C5" wp14:editId="1699411F">
                <wp:simplePos x="0" y="0"/>
                <wp:positionH relativeFrom="column">
                  <wp:posOffset>1200150</wp:posOffset>
                </wp:positionH>
                <wp:positionV relativeFrom="paragraph">
                  <wp:posOffset>2494280</wp:posOffset>
                </wp:positionV>
                <wp:extent cx="534670" cy="2844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FBD792" w14:textId="77777777" w:rsidR="003D494B" w:rsidRPr="00A1406A" w:rsidRDefault="003D494B" w:rsidP="003D494B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KBUS`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396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94.5pt;margin-top:196.4pt;width:42.1pt;height:2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" filled="f" stroked="f" strokeweight=".5pt">
                <v:textbox>
                  <w:txbxContent>
                    <w:p w14:paraId="3CFBD792" w14:textId="77777777" w:rsidR="003D494B" w:rsidRPr="00A1406A" w:rsidRDefault="003D494B" w:rsidP="003D494B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KBUS`</w:t>
                      </w:r>
                    </w:p>
                  </w:txbxContent>
                </v:textbox>
              </v:shape>
            </w:pict>
          </mc:Fallback>
        </mc:AlternateContent>
      </w:r>
      <w:r w:rsidRPr="003D494B">
        <w:rPr>
          <w:b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42E74F" wp14:editId="1FF50A4F">
                <wp:simplePos x="0" y="0"/>
                <wp:positionH relativeFrom="column">
                  <wp:posOffset>3909060</wp:posOffset>
                </wp:positionH>
                <wp:positionV relativeFrom="paragraph">
                  <wp:posOffset>2511425</wp:posOffset>
                </wp:positionV>
                <wp:extent cx="534670" cy="284480"/>
                <wp:effectExtent l="0" t="0" r="0" b="12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02A3B9" w14:textId="77777777" w:rsidR="003D494B" w:rsidRPr="00A1406A" w:rsidRDefault="003D494B" w:rsidP="003D494B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2E74F" id="Text Box 2" o:spid="_x0000_s1027" type="#_x0000_t202" style="position:absolute;left:0;text-align:left;margin-left:307.8pt;margin-top:197.75pt;width:42.1pt;height:2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" filled="f" stroked="f" strokeweight=".5pt">
                <v:textbox>
                  <w:txbxContent>
                    <w:p w14:paraId="3702A3B9" w14:textId="77777777" w:rsidR="003D494B" w:rsidRPr="00A1406A" w:rsidRDefault="003D494B" w:rsidP="003D494B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GND</w:t>
                      </w:r>
                    </w:p>
                  </w:txbxContent>
                </v:textbox>
              </v:shape>
            </w:pict>
          </mc:Fallback>
        </mc:AlternateContent>
      </w:r>
      <w:r w:rsidRPr="003D494B">
        <w:rPr>
          <w:b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E9F957" wp14:editId="310AABD6">
                <wp:simplePos x="0" y="0"/>
                <wp:positionH relativeFrom="column">
                  <wp:posOffset>3895090</wp:posOffset>
                </wp:positionH>
                <wp:positionV relativeFrom="paragraph">
                  <wp:posOffset>3118485</wp:posOffset>
                </wp:positionV>
                <wp:extent cx="534838" cy="284672"/>
                <wp:effectExtent l="0" t="0" r="0" b="12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38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62ED18" w14:textId="77777777" w:rsidR="003D494B" w:rsidRPr="00A1406A" w:rsidRDefault="003D494B" w:rsidP="003D494B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1406A">
                              <w:rPr>
                                <w:sz w:val="24"/>
                                <w:szCs w:val="24"/>
                                <w:lang w:val="en-US"/>
                              </w:rPr>
                              <w:t>+12V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9F957" id="Text Box 1" o:spid="_x0000_s1028" type="#_x0000_t202" style="position:absolute;left:0;text-align:left;margin-left:306.7pt;margin-top:245.55pt;width:42.1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" filled="f" stroked="f" strokeweight=".5pt">
                <v:textbox>
                  <w:txbxContent>
                    <w:p w14:paraId="5A62ED18" w14:textId="77777777" w:rsidR="003D494B" w:rsidRPr="00A1406A" w:rsidRDefault="003D494B" w:rsidP="003D494B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A1406A">
                        <w:rPr>
                          <w:sz w:val="24"/>
                          <w:szCs w:val="24"/>
                          <w:lang w:val="en-US"/>
                        </w:rPr>
                        <w:t>+12V</w:t>
                      </w:r>
                    </w:p>
                  </w:txbxContent>
                </v:textbox>
              </v:shape>
            </w:pict>
          </mc:Fallback>
        </mc:AlternateContent>
      </w:r>
      <w:r w:rsidR="00D20DF7">
        <w:rPr>
          <w:noProof/>
          <w:lang w:eastAsia="sk-SK"/>
        </w:rPr>
        <w:drawing>
          <wp:inline distT="0" distB="0" distL="0" distR="0" wp14:anchorId="36D5855F" wp14:editId="386A5572">
            <wp:extent cx="4857750" cy="4423448"/>
            <wp:effectExtent l="0" t="0" r="0" b="0"/>
            <wp:docPr id="3" name="Obrázok 3" descr="C:\Users\Marek\Desktop\fotk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rek\Desktop\fotk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99" cy="442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EACC" w14:textId="77777777" w:rsidR="00D20DF7" w:rsidRDefault="00D20DF7" w:rsidP="003F1A2A">
      <w:pPr>
        <w:pStyle w:val="ListParagraph"/>
      </w:pPr>
    </w:p>
    <w:p w14:paraId="74027391" w14:textId="77777777" w:rsidR="00D20DF7" w:rsidRPr="00D20DF7" w:rsidRDefault="00D20DF7" w:rsidP="00D20DF7">
      <w:pPr>
        <w:pStyle w:val="ListParagraph"/>
        <w:numPr>
          <w:ilvl w:val="0"/>
          <w:numId w:val="1"/>
        </w:numPr>
        <w:rPr>
          <w:b/>
          <w:u w:val="single"/>
        </w:rPr>
      </w:pPr>
      <w:r w:rsidRPr="00D20DF7">
        <w:rPr>
          <w:b/>
          <w:u w:val="single"/>
        </w:rPr>
        <w:t>Zaizolovanie</w:t>
      </w:r>
    </w:p>
    <w:p w14:paraId="1D186B41" w14:textId="77777777" w:rsidR="00D20DF7" w:rsidRDefault="00D20DF7" w:rsidP="00D20DF7">
      <w:pPr>
        <w:pStyle w:val="ListParagraph"/>
      </w:pPr>
      <w:r>
        <w:t xml:space="preserve">Po pripojení </w:t>
      </w:r>
      <w:proofErr w:type="spellStart"/>
      <w:r>
        <w:t>pinov</w:t>
      </w:r>
      <w:proofErr w:type="spellEnd"/>
      <w:r>
        <w:t xml:space="preserve"> do konektoru je nutné celú sústavu (</w:t>
      </w:r>
      <w:proofErr w:type="spellStart"/>
      <w:r>
        <w:t>t.j</w:t>
      </w:r>
      <w:proofErr w:type="spellEnd"/>
      <w:r>
        <w:t xml:space="preserve">. konektor aj </w:t>
      </w:r>
      <w:proofErr w:type="spellStart"/>
      <w:r>
        <w:t>piny</w:t>
      </w:r>
      <w:proofErr w:type="spellEnd"/>
      <w:r>
        <w:t xml:space="preserve">) dôkladne obmotať izolačnou páskou aby nedošlo k skratu alebo kontaktu s vodou. </w:t>
      </w:r>
    </w:p>
    <w:p w14:paraId="4CD74D8A" w14:textId="77777777" w:rsidR="00D20DF7" w:rsidRDefault="00D20DF7" w:rsidP="00D20DF7">
      <w:pPr>
        <w:pStyle w:val="ListParagraph"/>
      </w:pPr>
    </w:p>
    <w:p w14:paraId="7AC6986C" w14:textId="77777777" w:rsidR="00D20DF7" w:rsidRDefault="00D20DF7" w:rsidP="00D20DF7">
      <w:pPr>
        <w:pStyle w:val="ListParagraph"/>
      </w:pPr>
    </w:p>
    <w:p w14:paraId="525C37CD" w14:textId="72CD0E91" w:rsidR="00892140" w:rsidRDefault="00D20DF7" w:rsidP="003D494B">
      <w:pPr>
        <w:pStyle w:val="ListParagraph"/>
      </w:pPr>
      <w:r w:rsidRPr="00D20DF7">
        <w:rPr>
          <w:b/>
          <w:i/>
          <w:u w:val="single"/>
        </w:rPr>
        <w:t>Poznámk</w:t>
      </w:r>
      <w:r w:rsidR="003D494B">
        <w:rPr>
          <w:b/>
          <w:i/>
          <w:u w:val="single"/>
        </w:rPr>
        <w:t>a</w:t>
      </w:r>
      <w:r w:rsidRPr="00D20DF7">
        <w:rPr>
          <w:i/>
        </w:rPr>
        <w:t>:</w:t>
      </w:r>
      <w:r>
        <w:t xml:space="preserve"> V prípade skratu pri montáži môže dôjsť k prerazeniu ochrannej poistky vedúcej do diagnostického konektora. Kábel neodporúčam zalamovať ani naťahovať. </w:t>
      </w:r>
    </w:p>
    <w:sectPr w:rsidR="008921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952C44"/>
    <w:multiLevelType w:val="hybridMultilevel"/>
    <w:tmpl w:val="45961FC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264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FAF"/>
    <w:rsid w:val="0000360A"/>
    <w:rsid w:val="00005C8E"/>
    <w:rsid w:val="000075BB"/>
    <w:rsid w:val="000521CF"/>
    <w:rsid w:val="00065F22"/>
    <w:rsid w:val="000A0977"/>
    <w:rsid w:val="000A147D"/>
    <w:rsid w:val="000B46AB"/>
    <w:rsid w:val="000C35E0"/>
    <w:rsid w:val="000C68BC"/>
    <w:rsid w:val="000E4524"/>
    <w:rsid w:val="000F6023"/>
    <w:rsid w:val="00120266"/>
    <w:rsid w:val="00135F8A"/>
    <w:rsid w:val="001613ED"/>
    <w:rsid w:val="001672BF"/>
    <w:rsid w:val="00175D13"/>
    <w:rsid w:val="00180A68"/>
    <w:rsid w:val="001954ED"/>
    <w:rsid w:val="001A3970"/>
    <w:rsid w:val="001F4320"/>
    <w:rsid w:val="001F47F7"/>
    <w:rsid w:val="001F7395"/>
    <w:rsid w:val="002107DB"/>
    <w:rsid w:val="0024565E"/>
    <w:rsid w:val="00263D32"/>
    <w:rsid w:val="00265CCE"/>
    <w:rsid w:val="002B1FAF"/>
    <w:rsid w:val="002E25D7"/>
    <w:rsid w:val="002F13CC"/>
    <w:rsid w:val="00301195"/>
    <w:rsid w:val="0030373F"/>
    <w:rsid w:val="0031071A"/>
    <w:rsid w:val="003301B2"/>
    <w:rsid w:val="00361DC9"/>
    <w:rsid w:val="00362345"/>
    <w:rsid w:val="00363B60"/>
    <w:rsid w:val="0038019E"/>
    <w:rsid w:val="003B4F0C"/>
    <w:rsid w:val="003D494B"/>
    <w:rsid w:val="003E2DD2"/>
    <w:rsid w:val="003F1A2A"/>
    <w:rsid w:val="003F7246"/>
    <w:rsid w:val="004117E7"/>
    <w:rsid w:val="004357EC"/>
    <w:rsid w:val="00442A3B"/>
    <w:rsid w:val="004455D8"/>
    <w:rsid w:val="004470D0"/>
    <w:rsid w:val="00450F1E"/>
    <w:rsid w:val="00474586"/>
    <w:rsid w:val="004C1348"/>
    <w:rsid w:val="004D3CCB"/>
    <w:rsid w:val="004E4295"/>
    <w:rsid w:val="004E6671"/>
    <w:rsid w:val="004F33B6"/>
    <w:rsid w:val="00551166"/>
    <w:rsid w:val="0057788E"/>
    <w:rsid w:val="00582374"/>
    <w:rsid w:val="005A5EC6"/>
    <w:rsid w:val="005B6FD8"/>
    <w:rsid w:val="005C7A33"/>
    <w:rsid w:val="00607CAB"/>
    <w:rsid w:val="006418A9"/>
    <w:rsid w:val="00663A47"/>
    <w:rsid w:val="006A6C3C"/>
    <w:rsid w:val="006A73B0"/>
    <w:rsid w:val="00702155"/>
    <w:rsid w:val="00705B4B"/>
    <w:rsid w:val="00717F81"/>
    <w:rsid w:val="007200C3"/>
    <w:rsid w:val="007241C8"/>
    <w:rsid w:val="007508B0"/>
    <w:rsid w:val="0075140C"/>
    <w:rsid w:val="00755BE7"/>
    <w:rsid w:val="00762679"/>
    <w:rsid w:val="007B34D5"/>
    <w:rsid w:val="007C126D"/>
    <w:rsid w:val="007D0028"/>
    <w:rsid w:val="00836561"/>
    <w:rsid w:val="00841885"/>
    <w:rsid w:val="00850898"/>
    <w:rsid w:val="00853B1D"/>
    <w:rsid w:val="00892140"/>
    <w:rsid w:val="008B006E"/>
    <w:rsid w:val="008C7611"/>
    <w:rsid w:val="008E0C2E"/>
    <w:rsid w:val="00914583"/>
    <w:rsid w:val="00917EB9"/>
    <w:rsid w:val="00924194"/>
    <w:rsid w:val="00962F95"/>
    <w:rsid w:val="009779EA"/>
    <w:rsid w:val="00986105"/>
    <w:rsid w:val="00993D07"/>
    <w:rsid w:val="00996379"/>
    <w:rsid w:val="009D2C65"/>
    <w:rsid w:val="009E3864"/>
    <w:rsid w:val="009F3DEF"/>
    <w:rsid w:val="00A0170A"/>
    <w:rsid w:val="00A4198E"/>
    <w:rsid w:val="00A6244E"/>
    <w:rsid w:val="00A6711D"/>
    <w:rsid w:val="00A809EE"/>
    <w:rsid w:val="00B042A3"/>
    <w:rsid w:val="00B059A5"/>
    <w:rsid w:val="00B117F5"/>
    <w:rsid w:val="00B20CFD"/>
    <w:rsid w:val="00B40554"/>
    <w:rsid w:val="00B7259E"/>
    <w:rsid w:val="00B85713"/>
    <w:rsid w:val="00BA2DA0"/>
    <w:rsid w:val="00C0653A"/>
    <w:rsid w:val="00C5352A"/>
    <w:rsid w:val="00C542C1"/>
    <w:rsid w:val="00C90822"/>
    <w:rsid w:val="00D20DF7"/>
    <w:rsid w:val="00D36AD9"/>
    <w:rsid w:val="00D44447"/>
    <w:rsid w:val="00D47BCA"/>
    <w:rsid w:val="00D6747E"/>
    <w:rsid w:val="00D95A09"/>
    <w:rsid w:val="00DC4073"/>
    <w:rsid w:val="00DC623D"/>
    <w:rsid w:val="00DE76E6"/>
    <w:rsid w:val="00E31C8E"/>
    <w:rsid w:val="00E3648E"/>
    <w:rsid w:val="00E4059D"/>
    <w:rsid w:val="00E44975"/>
    <w:rsid w:val="00E57C72"/>
    <w:rsid w:val="00E94EC3"/>
    <w:rsid w:val="00EA4CDA"/>
    <w:rsid w:val="00EF0BAA"/>
    <w:rsid w:val="00F31EAF"/>
    <w:rsid w:val="00F43441"/>
    <w:rsid w:val="00F82B73"/>
    <w:rsid w:val="00FA299F"/>
    <w:rsid w:val="00FB32C2"/>
    <w:rsid w:val="00FC0F0B"/>
    <w:rsid w:val="00FD5502"/>
    <w:rsid w:val="00FF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48AC"/>
  <w15:chartTrackingRefBased/>
  <w15:docId w15:val="{EE20B2CB-C7EC-41C3-B270-B7A574CF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1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Hradnansky</dc:creator>
  <cp:keywords/>
  <dc:description/>
  <cp:lastModifiedBy>Andrej Hradňanský</cp:lastModifiedBy>
  <cp:revision>2</cp:revision>
  <dcterms:created xsi:type="dcterms:W3CDTF">2015-05-07T20:29:00Z</dcterms:created>
  <dcterms:modified xsi:type="dcterms:W3CDTF">2022-04-04T12:30:00Z</dcterms:modified>
</cp:coreProperties>
</file>