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2E"/>
          <w:sz w:val="36"/>
          <w:szCs w:val="36"/>
        </w:rPr>
        <w:t xml:space="preserve">Ahrar Karim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color w:val="666666"/>
          <w:sz w:val="18"/>
          <w:szCs w:val="18"/>
        </w:rPr>
        <w:t xml:space="preserve">617-858-9199  |  ahrar@bu.edu  |  Boston, MA  |  linkedin: ahrarkarim  |  github: ahrarkarim</w:t>
      </w:r>
    </w:p>
    <w:p>
      <w:pPr>
        <w:spacing w:after="0" w:before="6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SUMMARY</w:t>
      </w:r>
    </w:p>
    <w:p>
      <w:pPr>
        <w:spacing w:after="20" w:before="6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MS Business Analytics student with demonstrated expertise in end-to-end data science workflows, including exploratory data analysis, predictive modeling, and actionable insights translation for cross-functional stakeholders. Proven ability to build production-grade solutions that drive business impact through rigorous statistical validation and stakeholder-focused communication.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Boston University, Questrom School of Business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2027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M.S. in Business Analytics  •  Boston, MA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VIT University (Vellore Institute of Technology)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June 2024</w:t>
      </w:r>
    </w:p>
    <w:p>
      <w:pPr>
        <w:spacing w:after="20" w:before="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B.Tech in Computer Science and Engineering  •  Vellore, India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SKILLS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Data Visualization: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Tableau, Microsoft Power BI, Matplotlib, Seaborn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Programming: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Python, Pandas, NumPy, Scikit-learn, SQL</w:t>
      </w:r>
    </w:p>
    <w:p>
      <w:pPr>
        <w:spacing w:after="20" w:before="30"/>
      </w:pPr>
      <w:r>
        <w:rPr>
          <w:rFonts w:ascii="Calibri" w:cs="Calibri" w:eastAsia="Calibri" w:hAnsi="Calibri"/>
          <w:b/>
          <w:bCs/>
          <w:color w:val="333333"/>
          <w:sz w:val="20"/>
          <w:szCs w:val="20"/>
        </w:rPr>
        <w:t xml:space="preserve">Tools &amp; Methods: 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GCP BigQuery, A/B Testing, Power Query, RAG, Prompt Engineering</w:t>
      </w:r>
    </w:p>
    <w:p>
      <w:pPr>
        <w:spacing w:after="0" w:before="4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Early Momentum Forecasting on Olist e-commerce Marketplace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December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Built 5 predictive machine learning models on 113k transactions to identify top 10% bestsellers within 7–14 days; engineered 9 features and validated model performance using stratified k-fold cross-validation, achieving strong ROC-AUC and balanced accuracy metrics.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Translated model predictions into actionable business strategy by segmenting product trajectories into 'Trending/Front-Loaded' vs. 'Late-Bloomer' patterns and revealing an 80/20 Pareto distribution, enabling marketing and operations teams to optimize go-to-market positioning and resource allocation.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Analysis of Crime and EMS Response Patterns in New York City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October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Cleaned, merged, and standardized over 185,000 records (29k shooting, 11k emergency, 143k arrest entries) from NYPD, EMS, and 911 data using Pandas and NumPy, enabling borough-level statistical and geospatial analyses to identify crime hotspots and uncover underlying patterns.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a 5-member multidisciplinary team to deliver data-backed insights into public safety trends, presenting 15+ visualizations with Matplotlib and Seaborn that translated into actionable recommendations for resource reallocation and response optimization, achieving a 99% evaluation score.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Spotify Music Streaming Analysis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November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Created a complete data pipeline using BigQuery and SQL to merge ~1 million tracks; performed exploratory data analysis identifying key popularity drivers across 50+ regions and generating 18+ data-backed insights to inform content strategy.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Designed 2 interactive Tableau dashboards translating multi-dimensional analysis into actionable visualizations, enabling content strategists and A&amp;R teams to optimize release timing and regional marketing strategies based on streaming patterns and chart longevity dynamics.</w:t>
      </w:r>
    </w:p>
    <w:p>
      <w:pPr>
        <w:spacing w:after="0" w:before="20"/>
      </w:pP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Trustworthy AI in Healthcare: A Hospital/Pharmacy Supply-Chain Chatbot</w:t>
      </w:r>
      <w:r>
        <w:rPr>
          <w:rFonts w:ascii="Calibri" w:cs="Calibri" w:eastAsia="Calibri" w:hAnsi="Calibri"/>
        </w:rPr>
        <w:t xml:space="preserve"/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2026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Led development of a production-grade chatbot that unified 6,383 guideline chunks from FDA Orange Book, ASHP guidelines, RxNorm API, and 200k+ inventory lots into a single interface, reducing manual query resolution time from 15 minutes to under 10 seconds.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Evaluated 3 production-style modes (retrieval-only, RAG, and LLM-only) across 180 adversarial and ambiguity stress test runs, instrumenting safety guardrails and validating robustness across multiple temperatures and 30 prompts for clinical deployment.</w:t>
      </w:r>
    </w:p>
    <w:p>
      <w:pPr>
        <w:spacing w:after="0" w:before="20"/>
      </w:pPr>
    </w:p>
    <w:p>
      <w:pPr>
        <w:pBdr>
          <w:bottom w:val="single" w:color="2E5FA3" w:sz="8" w:space="2"/>
        </w:pBdr>
        <w:spacing w:after="40" w:before="140"/>
      </w:pPr>
      <w:r>
        <w:rPr>
          <w:rFonts w:ascii="Calibri" w:cs="Calibri" w:eastAsia="Calibri" w:hAnsi="Calibri"/>
          <w:b/>
          <w:bCs/>
          <w:caps w:val="false"/>
          <w:color w:val="1A1A2E"/>
          <w:sz w:val="22"/>
          <w:szCs w:val="22"/>
        </w:rPr>
        <w:t xml:space="preserve">WORK EXPERIENCE</w:t>
      </w:r>
    </w:p>
    <w:p>
      <w:pPr>
        <w:tabs>
          <w:tab w:val="right" w:pos="10512"/>
        </w:tabs>
        <w:spacing w:after="0" w:before="20"/>
      </w:pPr>
      <w:r>
        <w:rPr>
          <w:rFonts w:ascii="Calibri" w:cs="Calibri" w:eastAsia="Calibri" w:hAnsi="Calibri"/>
          <w:b/>
          <w:bCs/>
          <w:color w:val="2E5FA3"/>
          <w:sz w:val="22"/>
          <w:szCs w:val="22"/>
        </w:rPr>
        <w:t xml:space="preserve">Software Analyst Engineer</w:t>
      </w:r>
      <w:r>
        <w:rPr>
          <w:rFonts w:ascii="Calibri" w:cs="Calibri" w:eastAsia="Calibri" w:hAnsi="Calibri"/>
          <w:color w:val="333333"/>
          <w:sz w:val="22"/>
          <w:szCs w:val="22"/>
        </w:rPr>
        <w:t xml:space="preserve"> – mavQ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January 2024 – November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Engineered production-grade test data with 1,000+ annotated samples and implemented validation protocols establishing accuracy benchmarks; guided model selection and accelerated time-to-production by 2 weeks.</w:t>
      </w:r>
    </w:p>
    <w:p>
      <w:pPr>
        <w:spacing w:after="0" w:before="20"/>
      </w:pP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2026-04-02T03:51:23.352Z</dcterms:created>
  <dcterms:modified xsi:type="dcterms:W3CDTF">2026-04-02T03:51:23.353Z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