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demonstrated expertise in healthcare data pipeline development, financial forecasting, and operational analytics. Proven ability to translate complex data into actionable insights for healthcare and supply chain operations.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DAX, A/B Testing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Led development of a healthcare supply-chain chatbot that unified 6,383 guideline chunks from FDA Orange Book, ASHP guidelines, and 200k+ inventory lots across 80 pharmacy locations, reducing manual query resolution time from 15 minutes to under 10 seconds and enabling faster clinical decision-making.</w:t>
      </w:r>
    </w:p>
    <w:p>
      <w:pPr>
        <w:pStyle w:val="ListParagraph"/>
        <w:numPr>
          <w:ilvl w:val="0"/>
          <w:numId w:val="2"/>
        </w:numPr>
        <w:spacing w:after="20" w:before="20"/>
      </w:pPr>
      <w:r>
        <w:rPr>
          <w:rFonts w:ascii="Calibri" w:cs="Calibri" w:eastAsia="Calibri" w:hAnsi="Calibri"/>
          <w:color w:val="333333"/>
          <w:sz w:val="20"/>
          <w:szCs w:val="20"/>
        </w:rPr>
        <w:t xml:space="preserve">Evaluated 3 production-style modes over 180 adversarial stress test runs across 30 prompts while instrumenting safety guardrails for inventory management, drug substitution, and cost queries—directly supporting pharmacy operations and financial accuracy.</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113k transactions to forecast financial performance and identify top 10% revenue drivers within 7–14 days; engineered 9 features and achieved strong ROC-AUC using stratified k-fold cross-validation.</w:t>
      </w:r>
    </w:p>
    <w:p>
      <w:pPr>
        <w:pStyle w:val="ListParagraph"/>
        <w:numPr>
          <w:ilvl w:val="0"/>
          <w:numId w:val="2"/>
        </w:numPr>
        <w:spacing w:after="20" w:before="20"/>
      </w:pPr>
      <w:r>
        <w:rPr>
          <w:rFonts w:ascii="Calibri" w:cs="Calibri" w:eastAsia="Calibri" w:hAnsi="Calibri"/>
          <w:color w:val="333333"/>
          <w:sz w:val="20"/>
          <w:szCs w:val="20"/>
        </w:rPr>
        <w:t xml:space="preserve">Translated model predictions into operationally actionable insights by segmenting product trajectories and revealing an 80/20 Pareto distribution, enabling finance and operations teams to optimize resource allocation and cash flow forecasting.</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Created a complete data pipeline using BigQuery and SQL to merge and analyze ~1 million records; performed exploratory data analysis identifying key drivers across 50+ regions and generating 18+ data-backed insights for stakeholder decision-making.</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financial and operational data into actionable visualizations, enabling cross-functional teams to optimize strategy based on regional and performance trends.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Led a 5-member team as Project Manager, cleaning and standardizing 185,000+ records from multiple public safety data sources using Python and Pandas to enable borough-level statistical and operational analyses.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and operational data using Excel and data transformation techniques to build dashboards supporting coordination between 110+ students and healthcare industry partners, demonstrating proficiency in data pipeline management and stakeholder engagement.</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2026-04-02T22:52:17.668Z</dcterms:created>
  <dcterms:modified xsi:type="dcterms:W3CDTF">2026-04-02T22:52:17.669Z</dcterms:modified>
</cp:coreProperties>
</file>

<file path=docProps/custom.xml><?xml version="1.0" encoding="utf-8"?>
<Properties xmlns="http://schemas.openxmlformats.org/officeDocument/2006/custom-properties" xmlns:vt="http://schemas.openxmlformats.org/officeDocument/2006/docPropsVTypes"/>
</file>