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color w:val="1A1A2E"/>
          <w:sz w:val="36"/>
          <w:szCs w:val="36"/>
        </w:rPr>
        <w:t xml:space="preserve">Ahrar Karim</w:t>
      </w:r>
    </w:p>
    <w:p>
      <w:pPr>
        <w:spacing w:after="0" w:before="0"/>
        <w:jc w:val="center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617-858-9199  |  ahrar@bu.edu  |  Boston, MA  |  linkedin: ahrarkarim  |  github: ahrarkarim</w:t>
      </w:r>
    </w:p>
    <w:p>
      <w:pPr>
        <w:spacing w:after="0" w:before="6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SUMMARY</w:t>
      </w:r>
    </w:p>
    <w:p>
      <w:pPr>
        <w:spacing w:after="20" w:before="6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MS Business Analytics student with expertise in big data analysis, machine learning, and spatial/geospatial insights applied to real-world mobility and transportation challenges. Proven ability to transform large-scale datasets into actionable intelligence through advanced analytics, predictive modeling, and data-driven recommendations for operational optimization.</w:t>
      </w:r>
    </w:p>
    <w:p>
      <w:pPr>
        <w:spacing w:after="0" w:before="4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EDUCATION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Boston University, Questrom School of Business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January 2027</w:t>
      </w:r>
    </w:p>
    <w:p>
      <w:pPr>
        <w:spacing w:after="20" w:before="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M.S. in Business Analytics  •  Boston, MA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VIT University (Vellore Institute of Technology)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June 2024</w:t>
      </w:r>
    </w:p>
    <w:p>
      <w:pPr>
        <w:spacing w:after="20" w:before="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B.Tech in Computer Science and Engineering  •  Vellore, India</w:t>
      </w:r>
    </w:p>
    <w:p>
      <w:pPr>
        <w:spacing w:after="0" w:before="4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SKILLS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Data Visualization: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Tableau, Microsoft Power BI, Matplotlib, Seaborn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Programming: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Python, Pandas, NumPy, Scikit-learn, SQL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Tools &amp; Methods: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GCP BigQuery, A/B Testing, Power Query, Prompt Engineering</w:t>
      </w:r>
    </w:p>
    <w:p>
      <w:pPr>
        <w:spacing w:after="0" w:before="4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PROJECTS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Analysis of Crime and EMS Response Patterns in New York City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October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Cleaned, merged, and standardized 29k shooting, 11k emergency, and 143k arrest records using Pandas and NumPy to conduct geospatial and statistical analyses across boroughs; processed over 185,000 spatial data entries to identify crime hotspots and uncover mobility patterns for stakeholder recommendations.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Led a 5-member team as Project Manager, achieving 99% evaluation score by delivering 15+ visualizations with Matplotlib and Seaborn that translated complex spatial patterns into actionable resource reallocation and response optimization strategies for public safety operations.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Spotify Music Streaming Analysis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November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Created a complete data pipeline using BigQuery and SQL to process approximately 1 million tracks across 50+ geographic regions; performed exploratory data analysis identifying key drivers of mobility and engagement patterns, generating 18+ data-backed insights from multi-dimensional streaming behavior.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Designed 2 interactive Tableau dashboards translating regional analytics and temporal trends into actionable visualizations for content strategists; enabled data-driven decision-making on release timing, regional market optimization, and geographic performance forecasting.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Early Momentum Forecasting on Olist e-commerce Marketplace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December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Built 5 predictive machine learning models on 113k transactions using Scikit-learn to forecast product performance trajectories; engineered 9 features and applied stratified k-fold cross-validation to achieve strong ROC-AUC and balanced accuracy, identifying top 10% performers within 7–14 days for operational planning.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Segmented 113k product trajectories into distinct momentum patterns and validated hypotheses by revealing 80/20 Pareto distribution; translated model predictions into actionable operational strategies enabling faster identification of market opportunities and resource optimization.</w:t>
      </w:r>
    </w:p>
    <w:p>
      <w:pPr>
        <w:spacing w:after="0" w:before="2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WORK EXPERIENCE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Graduate Assistant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– MSBA Industry Relations, Boston University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Current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Extracted, cleaned, and transformed 3 years of industry contact data using data pipeline techniques; built dashboards to support engagement between 110+ students and company partners, demonstrating proficiency in ETL workflows and data-driven coordination at scale.</w:t>
      </w:r>
    </w:p>
    <w:p>
      <w:pPr>
        <w:spacing w:after="0" w:before="20"/>
      </w:pPr>
    </w:p>
    <w:sectPr>
      <w:pgSz w:w="12240" w:h="15840" w:orient="portrait"/>
      <w:pgMar w:top="864" w:right="864" w:bottom="864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2026-04-03T01:32:57.928Z</dcterms:created>
  <dcterms:modified xsi:type="dcterms:W3CDTF">2026-04-03T01:32:57.928Z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