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2E"/>
          <w:sz w:val="36"/>
          <w:szCs w:val="36"/>
        </w:rPr>
        <w:t xml:space="preserve">Ahrar Karim</w:t>
      </w:r>
    </w:p>
    <w:p>
      <w:pPr>
        <w:spacing w:after="0" w:before="0"/>
        <w:jc w:val="center"/>
      </w:pPr>
      <w:r>
        <w:rPr>
          <w:rFonts w:ascii="Calibri" w:cs="Calibri" w:eastAsia="Calibri" w:hAnsi="Calibri"/>
          <w:color w:val="666666"/>
          <w:sz w:val="18"/>
          <w:szCs w:val="18"/>
        </w:rPr>
        <w:t xml:space="preserve">617-858-9199  |  ahrar@bu.edu  |  Boston, MA  |  linkedin: ahrarkarim  |  github: ahrarkarim</w:t>
      </w:r>
    </w:p>
    <w:p>
      <w:pPr>
        <w:spacing w:after="0" w:before="60"/>
      </w:pPr>
    </w:p>
    <w:p>
      <w:pPr>
        <w:pBdr>
          <w:bottom w:val="single" w:color="2E5FA3" w:sz="8" w:space="2"/>
        </w:pBdr>
        <w:spacing w:after="40" w:before="140"/>
      </w:pPr>
      <w:r>
        <w:rPr>
          <w:rFonts w:ascii="Calibri" w:cs="Calibri" w:eastAsia="Calibri" w:hAnsi="Calibri"/>
          <w:b/>
          <w:bCs/>
          <w:caps w:val="false"/>
          <w:color w:val="1A1A2E"/>
          <w:sz w:val="22"/>
          <w:szCs w:val="22"/>
        </w:rPr>
        <w:t xml:space="preserve">SUMMARY</w:t>
      </w:r>
    </w:p>
    <w:p>
      <w:pPr>
        <w:spacing w:after="20" w:before="60"/>
      </w:pPr>
      <w:r>
        <w:rPr>
          <w:rFonts w:ascii="Calibri" w:cs="Calibri" w:eastAsia="Calibri" w:hAnsi="Calibri"/>
          <w:i/>
          <w:iCs/>
          <w:color w:val="333333"/>
          <w:sz w:val="20"/>
          <w:szCs w:val="20"/>
        </w:rPr>
        <w:t xml:space="preserve">Data-driven MS Business Analytics student with expertise in geospatial analysis, statistical modeling, and public sector insights. Proven ability to transform complex datasets into actionable visualizations and strategic recommendations for stakeholder decision-making.</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EDUCATION</w:t>
      </w:r>
    </w:p>
    <w:p>
      <w:pPr>
        <w:tabs>
          <w:tab w:val="right" w:pos="10512"/>
        </w:tabs>
        <w:spacing w:after="0" w:before="20"/>
      </w:pPr>
      <w:r>
        <w:rPr>
          <w:rFonts w:ascii="Calibri" w:cs="Calibri" w:eastAsia="Calibri" w:hAnsi="Calibri"/>
          <w:b/>
          <w:bCs/>
          <w:color w:val="2E5FA3"/>
          <w:sz w:val="22"/>
          <w:szCs w:val="22"/>
        </w:rPr>
        <w:t xml:space="preserve">Boston University, Questrom School of Business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2027</w:t>
      </w:r>
    </w:p>
    <w:p>
      <w:pPr>
        <w:spacing w:after="20" w:before="0"/>
      </w:pPr>
      <w:r>
        <w:rPr>
          <w:rFonts w:ascii="Calibri" w:cs="Calibri" w:eastAsia="Calibri" w:hAnsi="Calibri"/>
          <w:color w:val="333333"/>
          <w:sz w:val="20"/>
          <w:szCs w:val="20"/>
        </w:rPr>
        <w:t xml:space="preserve">M.S. in Business Analytics  •  Boston, MA</w:t>
      </w:r>
    </w:p>
    <w:p>
      <w:pPr>
        <w:tabs>
          <w:tab w:val="right" w:pos="10512"/>
        </w:tabs>
        <w:spacing w:after="0" w:before="20"/>
      </w:pPr>
      <w:r>
        <w:rPr>
          <w:rFonts w:ascii="Calibri" w:cs="Calibri" w:eastAsia="Calibri" w:hAnsi="Calibri"/>
          <w:b/>
          <w:bCs/>
          <w:color w:val="2E5FA3"/>
          <w:sz w:val="22"/>
          <w:szCs w:val="22"/>
        </w:rPr>
        <w:t xml:space="preserve">VIT University (Vellore Institute of Technology)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June 2024</w:t>
      </w:r>
    </w:p>
    <w:p>
      <w:pPr>
        <w:spacing w:after="20" w:before="0"/>
      </w:pPr>
      <w:r>
        <w:rPr>
          <w:rFonts w:ascii="Calibri" w:cs="Calibri" w:eastAsia="Calibri" w:hAnsi="Calibri"/>
          <w:color w:val="333333"/>
          <w:sz w:val="20"/>
          <w:szCs w:val="20"/>
        </w:rPr>
        <w:t xml:space="preserve">B.Tech in Computer Science and Engineering  •  Vellore, India</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SKILLS</w:t>
      </w:r>
    </w:p>
    <w:p>
      <w:pPr>
        <w:spacing w:after="20" w:before="30"/>
      </w:pPr>
      <w:r>
        <w:rPr>
          <w:rFonts w:ascii="Calibri" w:cs="Calibri" w:eastAsia="Calibri" w:hAnsi="Calibri"/>
          <w:b/>
          <w:bCs/>
          <w:color w:val="333333"/>
          <w:sz w:val="20"/>
          <w:szCs w:val="20"/>
        </w:rPr>
        <w:t xml:space="preserve">Data Visualization: </w:t>
      </w:r>
      <w:r>
        <w:rPr>
          <w:rFonts w:ascii="Calibri" w:cs="Calibri" w:eastAsia="Calibri" w:hAnsi="Calibri"/>
          <w:color w:val="333333"/>
          <w:sz w:val="20"/>
          <w:szCs w:val="20"/>
        </w:rPr>
        <w:t xml:space="preserve">Tableau, Microsoft Power BI, Matplotlib, Seaborn</w:t>
      </w:r>
    </w:p>
    <w:p>
      <w:pPr>
        <w:spacing w:after="20" w:before="30"/>
      </w:pPr>
      <w:r>
        <w:rPr>
          <w:rFonts w:ascii="Calibri" w:cs="Calibri" w:eastAsia="Calibri" w:hAnsi="Calibri"/>
          <w:b/>
          <w:bCs/>
          <w:color w:val="333333"/>
          <w:sz w:val="20"/>
          <w:szCs w:val="20"/>
        </w:rPr>
        <w:t xml:space="preserve">Programming: </w:t>
      </w:r>
      <w:r>
        <w:rPr>
          <w:rFonts w:ascii="Calibri" w:cs="Calibri" w:eastAsia="Calibri" w:hAnsi="Calibri"/>
          <w:color w:val="333333"/>
          <w:sz w:val="20"/>
          <w:szCs w:val="20"/>
        </w:rPr>
        <w:t xml:space="preserve">Python, SQL, Pandas, NumPy, Scikit-learn</w:t>
      </w:r>
    </w:p>
    <w:p>
      <w:pPr>
        <w:spacing w:after="20" w:before="30"/>
      </w:pPr>
      <w:r>
        <w:rPr>
          <w:rFonts w:ascii="Calibri" w:cs="Calibri" w:eastAsia="Calibri" w:hAnsi="Calibri"/>
          <w:b/>
          <w:bCs/>
          <w:color w:val="333333"/>
          <w:sz w:val="20"/>
          <w:szCs w:val="20"/>
        </w:rPr>
        <w:t xml:space="preserve">Tools &amp; Methods: </w:t>
      </w:r>
      <w:r>
        <w:rPr>
          <w:rFonts w:ascii="Calibri" w:cs="Calibri" w:eastAsia="Calibri" w:hAnsi="Calibri"/>
          <w:color w:val="333333"/>
          <w:sz w:val="20"/>
          <w:szCs w:val="20"/>
        </w:rPr>
        <w:t xml:space="preserve">GCP BigQuery, A/B Testing, Power Query, Geospatial Analysis</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PROJECTS</w:t>
      </w:r>
    </w:p>
    <w:p>
      <w:pPr>
        <w:tabs>
          <w:tab w:val="right" w:pos="10512"/>
        </w:tabs>
        <w:spacing w:after="0" w:before="20"/>
      </w:pPr>
      <w:r>
        <w:rPr>
          <w:rFonts w:ascii="Calibri" w:cs="Calibri" w:eastAsia="Calibri" w:hAnsi="Calibri"/>
          <w:b/>
          <w:bCs/>
          <w:color w:val="2E5FA3"/>
          <w:sz w:val="22"/>
          <w:szCs w:val="22"/>
        </w:rPr>
        <w:t xml:space="preserve">Analysis of Crime and EMS Response Patterns in New York City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October 2025</w:t>
      </w:r>
    </w:p>
    <w:p>
      <w:pPr>
        <w:pStyle w:val="ListParagraph"/>
        <w:numPr>
          <w:ilvl w:val="0"/>
          <w:numId w:val="2"/>
        </w:numPr>
        <w:spacing w:after="20" w:before="20"/>
      </w:pPr>
      <w:r>
        <w:rPr>
          <w:rFonts w:ascii="Calibri" w:cs="Calibri" w:eastAsia="Calibri" w:hAnsi="Calibri"/>
          <w:color w:val="333333"/>
          <w:sz w:val="20"/>
          <w:szCs w:val="20"/>
        </w:rPr>
        <w:t xml:space="preserve">Delivered data-backed insights into New York City's public safety trends by leading a 5-member multidisciplinary team and presenting 15+ geospatial visualizations with Matplotlib and Seaborn; achieved 99% evaluation score with actionable recommendations for resource reallocation and response optimization.</w:t>
      </w:r>
    </w:p>
    <w:p>
      <w:pPr>
        <w:pStyle w:val="ListParagraph"/>
        <w:numPr>
          <w:ilvl w:val="0"/>
          <w:numId w:val="2"/>
        </w:numPr>
        <w:spacing w:after="20" w:before="20"/>
      </w:pPr>
      <w:r>
        <w:rPr>
          <w:rFonts w:ascii="Calibri" w:cs="Calibri" w:eastAsia="Calibri" w:hAnsi="Calibri"/>
          <w:color w:val="333333"/>
          <w:sz w:val="20"/>
          <w:szCs w:val="20"/>
        </w:rPr>
        <w:t xml:space="preserve">Processed and standardized 185,000+ records (29k shooting incidents, 11k emergency calls, 143k arrests) using Pandas and NumPy from NYPD, EMS, and 911 data sources, enabling borough-level statistical and geospatial analyses to identify crime hotspots and uncover underlying patterns for stakeholder recommendations.</w:t>
      </w:r>
    </w:p>
    <w:p>
      <w:pPr>
        <w:spacing w:after="0" w:before="20"/>
      </w:pPr>
    </w:p>
    <w:p>
      <w:pPr>
        <w:tabs>
          <w:tab w:val="right" w:pos="10512"/>
        </w:tabs>
        <w:spacing w:after="0" w:before="20"/>
      </w:pPr>
      <w:r>
        <w:rPr>
          <w:rFonts w:ascii="Calibri" w:cs="Calibri" w:eastAsia="Calibri" w:hAnsi="Calibri"/>
          <w:b/>
          <w:bCs/>
          <w:color w:val="2E5FA3"/>
          <w:sz w:val="22"/>
          <w:szCs w:val="22"/>
        </w:rPr>
        <w:t xml:space="preserve">Spotify Music Streaming Analysis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November 2025</w:t>
      </w:r>
    </w:p>
    <w:p>
      <w:pPr>
        <w:pStyle w:val="ListParagraph"/>
        <w:numPr>
          <w:ilvl w:val="0"/>
          <w:numId w:val="2"/>
        </w:numPr>
        <w:spacing w:after="20" w:before="20"/>
      </w:pPr>
      <w:r>
        <w:rPr>
          <w:rFonts w:ascii="Calibri" w:cs="Calibri" w:eastAsia="Calibri" w:hAnsi="Calibri"/>
          <w:color w:val="333333"/>
          <w:sz w:val="20"/>
          <w:szCs w:val="20"/>
        </w:rPr>
        <w:t xml:space="preserve">Built a complete data pipeline using GCP BigQuery and SQL to merge and analyze approximately 1 million tracks across 50+ regions; generated 18+ data-backed insights through exploratory data analysis to drive content strategy and regional marketing decisions.</w:t>
      </w:r>
    </w:p>
    <w:p>
      <w:pPr>
        <w:pStyle w:val="ListParagraph"/>
        <w:numPr>
          <w:ilvl w:val="0"/>
          <w:numId w:val="2"/>
        </w:numPr>
        <w:spacing w:after="20" w:before="20"/>
      </w:pPr>
      <w:r>
        <w:rPr>
          <w:rFonts w:ascii="Calibri" w:cs="Calibri" w:eastAsia="Calibri" w:hAnsi="Calibri"/>
          <w:color w:val="333333"/>
          <w:sz w:val="20"/>
          <w:szCs w:val="20"/>
        </w:rPr>
        <w:t xml:space="preserve">Designed 2 interactive Tableau dashboards translating multi-dimensional analysis into visualizations of popularity trends, regional streaming patterns, and market dynamics, enabling cross-functional teams to optimize decision-making around timing, positioning, and regional strategy.</w:t>
      </w:r>
    </w:p>
    <w:p>
      <w:pPr>
        <w:spacing w:after="0" w:before="20"/>
      </w:pPr>
    </w:p>
    <w:p>
      <w:pPr>
        <w:tabs>
          <w:tab w:val="right" w:pos="10512"/>
        </w:tabs>
        <w:spacing w:after="0" w:before="20"/>
      </w:pPr>
      <w:r>
        <w:rPr>
          <w:rFonts w:ascii="Calibri" w:cs="Calibri" w:eastAsia="Calibri" w:hAnsi="Calibri"/>
          <w:b/>
          <w:bCs/>
          <w:color w:val="2E5FA3"/>
          <w:sz w:val="22"/>
          <w:szCs w:val="22"/>
        </w:rPr>
        <w:t xml:space="preserve">Early Momentum Forecasting on Olist e-commerce Marketplace</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December 2025</w:t>
      </w:r>
    </w:p>
    <w:p>
      <w:pPr>
        <w:pStyle w:val="ListParagraph"/>
        <w:numPr>
          <w:ilvl w:val="0"/>
          <w:numId w:val="2"/>
        </w:numPr>
        <w:spacing w:after="20" w:before="20"/>
      </w:pPr>
      <w:r>
        <w:rPr>
          <w:rFonts w:ascii="Calibri" w:cs="Calibri" w:eastAsia="Calibri" w:hAnsi="Calibri"/>
          <w:color w:val="333333"/>
          <w:sz w:val="20"/>
          <w:szCs w:val="20"/>
        </w:rPr>
        <w:t xml:space="preserve">Built 5 predictive machine learning models on 113k transactions to identify top 10% performing products within 7–14 days; engineered 9 features and achieved strong model performance using stratified k-fold cross-validation to validate forecasting accuracy.</w:t>
      </w:r>
    </w:p>
    <w:p>
      <w:pPr>
        <w:pStyle w:val="ListParagraph"/>
        <w:numPr>
          <w:ilvl w:val="0"/>
          <w:numId w:val="2"/>
        </w:numPr>
        <w:spacing w:after="20" w:before="20"/>
      </w:pPr>
      <w:r>
        <w:rPr>
          <w:rFonts w:ascii="Calibri" w:cs="Calibri" w:eastAsia="Calibri" w:hAnsi="Calibri"/>
          <w:color w:val="333333"/>
          <w:sz w:val="20"/>
          <w:szCs w:val="20"/>
        </w:rPr>
        <w:t xml:space="preserve">Segmented product trajectories into distinct business patterns ('Trending/Front-Loaded' vs. 'Late-Bloomer') and translated model predictions into actionable go-to-market strategies, revealing an 80/20 Pareto distribution that enabled operations teams to prioritize resource allocation and optimize fulfillment performance.</w:t>
      </w:r>
    </w:p>
    <w:p>
      <w:pPr>
        <w:spacing w:after="0" w:before="20"/>
      </w:pPr>
    </w:p>
    <w:p>
      <w:pPr>
        <w:pBdr>
          <w:bottom w:val="single" w:color="2E5FA3" w:sz="8" w:space="2"/>
        </w:pBdr>
        <w:spacing w:after="40" w:before="140"/>
      </w:pPr>
      <w:r>
        <w:rPr>
          <w:rFonts w:ascii="Calibri" w:cs="Calibri" w:eastAsia="Calibri" w:hAnsi="Calibri"/>
          <w:b/>
          <w:bCs/>
          <w:caps w:val="false"/>
          <w:color w:val="1A1A2E"/>
          <w:sz w:val="22"/>
          <w:szCs w:val="22"/>
        </w:rPr>
        <w:t xml:space="preserve">WORK EXPERIENCE</w:t>
      </w:r>
    </w:p>
    <w:p>
      <w:pPr>
        <w:tabs>
          <w:tab w:val="right" w:pos="10512"/>
        </w:tabs>
        <w:spacing w:after="0" w:before="20"/>
      </w:pPr>
      <w:r>
        <w:rPr>
          <w:rFonts w:ascii="Calibri" w:cs="Calibri" w:eastAsia="Calibri" w:hAnsi="Calibri"/>
          <w:b/>
          <w:bCs/>
          <w:color w:val="2E5FA3"/>
          <w:sz w:val="22"/>
          <w:szCs w:val="22"/>
        </w:rPr>
        <w:t xml:space="preserve">Graduate Assistant</w:t>
      </w:r>
      <w:r>
        <w:rPr>
          <w:rFonts w:ascii="Calibri" w:cs="Calibri" w:eastAsia="Calibri" w:hAnsi="Calibri"/>
          <w:color w:val="333333"/>
          <w:sz w:val="22"/>
          <w:szCs w:val="22"/>
        </w:rPr>
        <w:t xml:space="preserve"> – MSBA Industry Relations, Boston University</w:t>
      </w:r>
      <w:r>
        <w:rPr>
          <w:rFonts w:ascii="Calibri" w:cs="Calibri" w:eastAsia="Calibri" w:hAnsi="Calibri"/>
          <w:sz w:val="20"/>
          <w:szCs w:val="20"/>
        </w:rPr>
        <w:t xml:space="preserve">	</w:t>
      </w:r>
      <w:r>
        <w:rPr>
          <w:rFonts w:ascii="Calibri" w:cs="Calibri" w:eastAsia="Calibri" w:hAnsi="Calibri"/>
          <w:color w:val="666666"/>
          <w:sz w:val="20"/>
          <w:szCs w:val="20"/>
        </w:rPr>
        <w:t xml:space="preserve">Current</w:t>
      </w:r>
    </w:p>
    <w:p>
      <w:pPr>
        <w:pStyle w:val="ListParagraph"/>
        <w:numPr>
          <w:ilvl w:val="0"/>
          <w:numId w:val="2"/>
        </w:numPr>
        <w:spacing w:after="20" w:before="20"/>
      </w:pPr>
      <w:r>
        <w:rPr>
          <w:rFonts w:ascii="Calibri" w:cs="Calibri" w:eastAsia="Calibri" w:hAnsi="Calibri"/>
          <w:color w:val="333333"/>
          <w:sz w:val="20"/>
          <w:szCs w:val="20"/>
        </w:rPr>
        <w:t xml:space="preserve">Extracted, cleaned, and transformed 3 years of industry contact data using Excel and built dashboards to support engagement between 110+ students and 80+ company partners, demonstrating proficiency in data ETL, stakeholder coordination, and translating data into operational impact.</w:t>
      </w:r>
    </w:p>
    <w:p>
      <w:pPr>
        <w:spacing w:after="0" w:before="20"/>
      </w:pP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2026-04-03T01:31:14.601Z</dcterms:created>
  <dcterms:modified xsi:type="dcterms:W3CDTF">2026-04-03T01:31:14.601Z</dcterms:modified>
</cp:coreProperties>
</file>

<file path=docProps/custom.xml><?xml version="1.0" encoding="utf-8"?>
<Properties xmlns="http://schemas.openxmlformats.org/officeDocument/2006/custom-properties" xmlns:vt="http://schemas.openxmlformats.org/officeDocument/2006/docPropsVTypes"/>
</file>