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building cross-functional dashboards, KPI standardization, and data-driven reporting for strategic decision-making across diverse business functions. Proven track record delivering high-quality analytics products, automation workflows, and actionable insights to support enterprise reporting initiatives and stakeholder alignment.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Power Query, Prompt Engineering, RAG,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cross-functional insights and KPI dashboards using Power Query and DAX to support strategic decision-making across marketing and operations functions; segmented product performance trajectories and validated business hypotheses, translating predictive model outputs into actionable go-to-market strategies aligned with enterprise reporting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and documented end-to-end reporting workflow by embedding Power Automate alerts into dashboards to track functional excellence metrics across regional fulfillment performance, enabling faster identification of operational bottlenecks and supporting real-time stakeholder feedback collection for continuous improvement.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pipeline using BigQuery and SQL to consolidate and validate 1 million+ track records; performed comprehensive data quality reviews and metric definition alignment across 50+ regions, generating 18+ data-backed insights to support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KPIs into self-serve analytics products for content strategists and regional teams; standardized popularity and streaming performance metrics to enable cross-functional reporting convergence and informed decision-making on release timing and regional marketing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to deliver high-quality reporting products and analytics supporting strategic decision-making across public safety functions; achieved 99% evaluation score by consolidating and validating 185,000+ records and delivering 15+ performance visualizations with clear KPI standardization.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documented 29k shooting, 11k emergency, and 143k arrest records to enable cross-functional analysis and stakeholder feedback integration; translated data insights into standardized performance metrics and actionable recommendations supporting resource reallocation and operational excellence across borough-level functions.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Prototyped conversational AI solution leveraging prompt engineering and RAG to consolidate 6,383 guideline chunks and 200k+ inventory records into a single self-serve interface, reducing manual query resolution time from 15 minutes to under 10 seconds and demonstrating scalability for KPI Library automation.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production-style AI modes across 180 adversarial test runs to support functional excellence and data quality standards; documented performance validation protocols and safety guardrails for frontline users, establishing accuracy benchmarks for conversational analytics at scale.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Consolidated and validated 3 years of industry contact data using Excel and data transformation techniques to build dashboards supporting cross-functional engagement; coordinated logistics and stakeholder feedback collection for 110+ students, demonstrating expertise in data quality reviews and documentation for enterprise reporting initiatives.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QA and cross-functional teams to establish data validation protocols and accuracy benchmarks for production-grade systems, resolving 45+ quality inconsistencies within 24-hour SLA and supporting functional excellence standards.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2026-04-03T01:33:56.211Z</dcterms:created>
  <dcterms:modified xsi:type="dcterms:W3CDTF">2026-04-03T01:33:56.211Z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