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  <w:jc w:val="center"/>
      </w:pPr>
      <w:r>
        <w:rPr>
          <w:rFonts w:ascii="Calibri" w:cs="Calibri" w:eastAsia="Calibri" w:hAnsi="Calibri"/>
          <w:b/>
          <w:bCs/>
          <w:color w:val="1A1A2E"/>
          <w:sz w:val="36"/>
          <w:szCs w:val="36"/>
        </w:rPr>
        <w:t xml:space="preserve">Ahrar Karim</w:t>
      </w:r>
    </w:p>
    <w:p>
      <w:pPr>
        <w:spacing w:after="0" w:before="0"/>
        <w:jc w:val="center"/>
      </w:pPr>
      <w:r>
        <w:rPr>
          <w:rFonts w:ascii="Calibri" w:cs="Calibri" w:eastAsia="Calibri" w:hAnsi="Calibri"/>
          <w:color w:val="666666"/>
          <w:sz w:val="18"/>
          <w:szCs w:val="18"/>
        </w:rPr>
        <w:t xml:space="preserve">617-858-9199  |  ahrar@bu.edu  |  Boston, MA  |  linkedin: ahrarkarim  |  github: ahrarkarim</w:t>
      </w:r>
    </w:p>
    <w:p>
      <w:pPr>
        <w:spacing w:after="0" w:before="60"/>
      </w:pPr>
    </w:p>
    <w:p>
      <w:pPr>
        <w:pBdr>
          <w:bottom w:val="single" w:color="2E5FA3" w:sz="8" w:space="2"/>
        </w:pBdr>
        <w:spacing w:after="40" w:before="140"/>
      </w:pPr>
      <w:r>
        <w:rPr>
          <w:rFonts w:ascii="Calibri" w:cs="Calibri" w:eastAsia="Calibri" w:hAnsi="Calibri"/>
          <w:b/>
          <w:bCs/>
          <w:caps w:val="false"/>
          <w:color w:val="1A1A2E"/>
          <w:sz w:val="22"/>
          <w:szCs w:val="22"/>
        </w:rPr>
        <w:t xml:space="preserve">SUMMARY</w:t>
      </w:r>
    </w:p>
    <w:p>
      <w:pPr>
        <w:spacing w:after="20" w:before="60"/>
      </w:pP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MS Business Analytics student seeking Data Analyst Intern- Summer 2026 at Amphenol ICC.</w:t>
      </w:r>
    </w:p>
    <w:p>
      <w:pPr>
        <w:spacing w:after="0" w:before="40"/>
      </w:pPr>
    </w:p>
    <w:p>
      <w:pPr>
        <w:pBdr>
          <w:bottom w:val="single" w:color="2E5FA3" w:sz="8" w:space="2"/>
        </w:pBdr>
        <w:spacing w:after="40" w:before="140"/>
      </w:pPr>
      <w:r>
        <w:rPr>
          <w:rFonts w:ascii="Calibri" w:cs="Calibri" w:eastAsia="Calibri" w:hAnsi="Calibri"/>
          <w:b/>
          <w:bCs/>
          <w:caps w:val="false"/>
          <w:color w:val="1A1A2E"/>
          <w:sz w:val="22"/>
          <w:szCs w:val="22"/>
        </w:rPr>
        <w:t xml:space="preserve">EDUCATION</w:t>
      </w:r>
    </w:p>
    <w:p>
      <w:pPr>
        <w:tabs>
          <w:tab w:val="right" w:pos="10512"/>
        </w:tabs>
        <w:spacing w:after="0" w:before="20"/>
      </w:pPr>
      <w:r>
        <w:rPr>
          <w:rFonts w:ascii="Calibri" w:cs="Calibri" w:eastAsia="Calibri" w:hAnsi="Calibri"/>
          <w:b/>
          <w:bCs/>
          <w:color w:val="2E5FA3"/>
          <w:sz w:val="22"/>
          <w:szCs w:val="22"/>
        </w:rPr>
        <w:t xml:space="preserve">Boston University, Questrom School of Business</w:t>
      </w: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January 2027</w:t>
      </w:r>
    </w:p>
    <w:p>
      <w:pPr>
        <w:spacing w:after="20" w:before="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M.S. in Business Analytics  •  Boston, MA</w:t>
      </w:r>
    </w:p>
    <w:p>
      <w:pPr>
        <w:tabs>
          <w:tab w:val="right" w:pos="10512"/>
        </w:tabs>
        <w:spacing w:after="0" w:before="20"/>
      </w:pPr>
      <w:r>
        <w:rPr>
          <w:rFonts w:ascii="Calibri" w:cs="Calibri" w:eastAsia="Calibri" w:hAnsi="Calibri"/>
          <w:b/>
          <w:bCs/>
          <w:color w:val="2E5FA3"/>
          <w:sz w:val="22"/>
          <w:szCs w:val="22"/>
        </w:rPr>
        <w:t xml:space="preserve">VIT University (Vellore Institute of Technology)</w:t>
      </w: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June 2024</w:t>
      </w:r>
    </w:p>
    <w:p>
      <w:pPr>
        <w:spacing w:after="20" w:before="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B.Tech in Computer Science and Engineering  •  Vellore, India</w:t>
      </w:r>
    </w:p>
    <w:p>
      <w:pPr>
        <w:spacing w:after="0" w:before="40"/>
      </w:pPr>
    </w:p>
    <w:p>
      <w:pPr>
        <w:pBdr>
          <w:bottom w:val="single" w:color="2E5FA3" w:sz="8" w:space="2"/>
        </w:pBdr>
        <w:spacing w:after="40" w:before="140"/>
      </w:pPr>
      <w:r>
        <w:rPr>
          <w:rFonts w:ascii="Calibri" w:cs="Calibri" w:eastAsia="Calibri" w:hAnsi="Calibri"/>
          <w:b/>
          <w:bCs/>
          <w:caps w:val="false"/>
          <w:color w:val="1A1A2E"/>
          <w:sz w:val="22"/>
          <w:szCs w:val="22"/>
        </w:rPr>
        <w:t xml:space="preserve">SKILLS</w:t>
      </w:r>
    </w:p>
    <w:p>
      <w:pPr>
        <w:spacing w:after="20" w:before="30"/>
      </w:pPr>
      <w:r>
        <w:rPr>
          <w:rFonts w:ascii="Calibri" w:cs="Calibri" w:eastAsia="Calibri" w:hAnsi="Calibri"/>
          <w:b/>
          <w:bCs/>
          <w:color w:val="333333"/>
          <w:sz w:val="20"/>
          <w:szCs w:val="20"/>
        </w:rPr>
        <w:t xml:space="preserve">Data Visualization: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Tableau, Microsoft Power BI, Fusion Data Intelligence (FDI), DAX, Excel</w:t>
      </w:r>
    </w:p>
    <w:p>
      <w:pPr>
        <w:spacing w:after="20" w:before="30"/>
      </w:pPr>
      <w:r>
        <w:rPr>
          <w:rFonts w:ascii="Calibri" w:cs="Calibri" w:eastAsia="Calibri" w:hAnsi="Calibri"/>
          <w:b/>
          <w:bCs/>
          <w:color w:val="333333"/>
          <w:sz w:val="20"/>
          <w:szCs w:val="20"/>
        </w:rPr>
        <w:t xml:space="preserve">Programming: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Python, NumPy, Pandas, Matplotlib, Seaborn, Scikit-learn, HTML, CSS, JavaScript, SQL</w:t>
      </w:r>
    </w:p>
    <w:p>
      <w:pPr>
        <w:spacing w:after="20" w:before="30"/>
      </w:pPr>
      <w:r>
        <w:rPr>
          <w:rFonts w:ascii="Calibri" w:cs="Calibri" w:eastAsia="Calibri" w:hAnsi="Calibri"/>
          <w:b/>
          <w:bCs/>
          <w:color w:val="333333"/>
          <w:sz w:val="20"/>
          <w:szCs w:val="20"/>
        </w:rPr>
        <w:t xml:space="preserve">Tools &amp; Methods: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GCP BigQuery, RAG, Power Automate, Power Query, Prompt Engineering, A/B Testing</w:t>
      </w:r>
    </w:p>
    <w:p>
      <w:pPr>
        <w:spacing w:after="0" w:before="40"/>
      </w:pPr>
    </w:p>
    <w:p>
      <w:pPr>
        <w:pBdr>
          <w:bottom w:val="single" w:color="2E5FA3" w:sz="8" w:space="2"/>
        </w:pBdr>
        <w:spacing w:after="40" w:before="140"/>
      </w:pPr>
      <w:r>
        <w:rPr>
          <w:rFonts w:ascii="Calibri" w:cs="Calibri" w:eastAsia="Calibri" w:hAnsi="Calibri"/>
          <w:b/>
          <w:bCs/>
          <w:caps w:val="false"/>
          <w:color w:val="1A1A2E"/>
          <w:sz w:val="22"/>
          <w:szCs w:val="22"/>
        </w:rPr>
        <w:t xml:space="preserve">PROJECTS</w:t>
      </w:r>
    </w:p>
    <w:p>
      <w:pPr>
        <w:tabs>
          <w:tab w:val="right" w:pos="10512"/>
        </w:tabs>
        <w:spacing w:after="0" w:before="20"/>
      </w:pPr>
      <w:r>
        <w:rPr>
          <w:rFonts w:ascii="Calibri" w:cs="Calibri" w:eastAsia="Calibri" w:hAnsi="Calibri"/>
          <w:b/>
          <w:bCs/>
          <w:color w:val="2E5FA3"/>
          <w:sz w:val="22"/>
          <w:szCs w:val="22"/>
        </w:rPr>
        <w:t xml:space="preserve">Analysis of Crime and EMS Response Patterns in New York City</w:t>
      </w: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October 2025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Led a 5-member multidisciplinary team as Project Manager, achieving a 99% evaluation score for delivering data-backed insights into New York City's public safety trends; delivered actionable recommendations for resource reallocation and response optimization by presenting 15+ visualizations with Matplotlib and Seaborn.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Cleaned, merged, and standardized over 29k shooting, 11k emergency, and 143k arrest records using Pandas and NumPy, enabling borough-level statistical and geospatial analyses to identify crime hotspots and uncover underlying patterns for stakeholder recommendation using over 185,000 entries from NYPD, EMS, and 911 data.</w:t>
      </w:r>
    </w:p>
    <w:p>
      <w:pPr>
        <w:spacing w:after="0" w:before="20"/>
      </w:pPr>
    </w:p>
    <w:p>
      <w:pPr>
        <w:tabs>
          <w:tab w:val="right" w:pos="10512"/>
        </w:tabs>
        <w:spacing w:after="0" w:before="20"/>
      </w:pPr>
      <w:r>
        <w:rPr>
          <w:rFonts w:ascii="Calibri" w:cs="Calibri" w:eastAsia="Calibri" w:hAnsi="Calibri"/>
          <w:b/>
          <w:bCs/>
          <w:color w:val="2E5FA3"/>
          <w:sz w:val="22"/>
          <w:szCs w:val="22"/>
        </w:rPr>
        <w:t xml:space="preserve">Early Momentum Forecasting on Olist e-commerce Marketplace</w:t>
      </w: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December 2025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Built 5 predictive ML models on 113k transactions to identify top 10% bestsellers within 7–14 days; engineered 9 features, achieved strong ROC-AUC and balanced accuracy using stratified k-fold cross-validation.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Segmented product trajectories into 'Trending/Front-Loaded' vs. 'Late-Bloomer' patterns and validated business hypothesis by revealing an 80/20 Pareto distribution, translating model predictions into actionable go-to-market strategies for marketing and operations teams.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Embedded a Power Automate Teams alert workflow into the report built using Power Query and DAX to track late orders and regional fulfillment performance, enabling faster identification of operational bottlenecks.</w:t>
      </w:r>
    </w:p>
    <w:p>
      <w:pPr>
        <w:spacing w:after="0" w:before="20"/>
      </w:pPr>
    </w:p>
    <w:p>
      <w:pPr>
        <w:tabs>
          <w:tab w:val="right" w:pos="10512"/>
        </w:tabs>
        <w:spacing w:after="0" w:before="20"/>
      </w:pPr>
      <w:r>
        <w:rPr>
          <w:rFonts w:ascii="Calibri" w:cs="Calibri" w:eastAsia="Calibri" w:hAnsi="Calibri"/>
          <w:b/>
          <w:bCs/>
          <w:color w:val="2E5FA3"/>
          <w:sz w:val="22"/>
          <w:szCs w:val="22"/>
        </w:rPr>
        <w:t xml:space="preserve">Spotify Music Streaming Analysis</w:t>
      </w: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November 2025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Created a complete data pipeline using BigQuery and SQL to merge two datasets of around 1 million tracks; performed EDA identifying key popularity drivers across 50+ regions, generating 18+ data-backed insights.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Designed 2 interactive Tableau dashboards translating multi-dimensional analysis into actionable visualizations (popularity trends, regional streaming patterns, chart longevity dynamics, explicit content trade-offs), enabling content strategists and A&amp;R teams to optimize release timing, playlist positioning, and regional marketing.</w:t>
      </w:r>
    </w:p>
    <w:p>
      <w:pPr>
        <w:spacing w:after="0" w:before="20"/>
      </w:pPr>
    </w:p>
    <w:p>
      <w:pPr>
        <w:tabs>
          <w:tab w:val="right" w:pos="10512"/>
        </w:tabs>
        <w:spacing w:after="0" w:before="20"/>
      </w:pPr>
      <w:r>
        <w:rPr>
          <w:rFonts w:ascii="Calibri" w:cs="Calibri" w:eastAsia="Calibri" w:hAnsi="Calibri"/>
          <w:b/>
          <w:bCs/>
          <w:color w:val="2E5FA3"/>
          <w:sz w:val="22"/>
          <w:szCs w:val="22"/>
        </w:rPr>
        <w:t xml:space="preserve">Trustworthy AI in Healthcare: A Hospital/Pharmacy Supply-Chain Chatbot</w:t>
      </w: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January 2026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Led development of a chatbot that unified 6,383 guideline chunks from FDA Orange Book, ASHP guidelines, RxNorm API, and 200k+ inventory lots across 80 locations into a single conversational interface, reducing manual query resolution time from 15 minutes to under 10 seconds.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Evaluated 3 production-style modes (retrieval-only, RAG, and LLM-only) over 180 adversarial and ambiguity stress test runs across 30 prompts and multiple temperatures while instrumenting safety guardrails for inventory, drug substitution, and cost queries for frontline clinical users.</w:t>
      </w:r>
    </w:p>
    <w:p>
      <w:pPr>
        <w:spacing w:after="0" w:before="20"/>
      </w:pPr>
    </w:p>
    <w:p>
      <w:pPr>
        <w:pBdr>
          <w:bottom w:val="single" w:color="2E5FA3" w:sz="8" w:space="2"/>
        </w:pBdr>
        <w:spacing w:after="40" w:before="140"/>
      </w:pPr>
      <w:r>
        <w:rPr>
          <w:rFonts w:ascii="Calibri" w:cs="Calibri" w:eastAsia="Calibri" w:hAnsi="Calibri"/>
          <w:b/>
          <w:bCs/>
          <w:caps w:val="false"/>
          <w:color w:val="1A1A2E"/>
          <w:sz w:val="22"/>
          <w:szCs w:val="22"/>
        </w:rPr>
        <w:t xml:space="preserve">WORK EXPERIENCE</w:t>
      </w:r>
    </w:p>
    <w:p>
      <w:pPr>
        <w:tabs>
          <w:tab w:val="right" w:pos="10512"/>
        </w:tabs>
        <w:spacing w:after="0" w:before="20"/>
      </w:pPr>
      <w:r>
        <w:rPr>
          <w:rFonts w:ascii="Calibri" w:cs="Calibri" w:eastAsia="Calibri" w:hAnsi="Calibri"/>
          <w:b/>
          <w:bCs/>
          <w:color w:val="2E5FA3"/>
          <w:sz w:val="22"/>
          <w:szCs w:val="22"/>
        </w:rPr>
        <w:t xml:space="preserve">Software Analyst Engineer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 – mavQ</w:t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January 2024 – November 2024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Developed 9+ interactive webpages using Angular, ensuring alignment with client specifications and project timelines; collaborated with QA team to perform comprehensive UI/UX testing, resolving 45+ inconsistencies by implementing critical debugging within 24-hour SLA to enhance product quality and client satisfaction by 35%.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Engineered production-grade test data with 1,000+ annotated samples and implemented validation protocols establishing accuracy benchmarks; guided model selection and accelerated time-to-production by 2 weeks.</w:t>
      </w:r>
    </w:p>
    <w:p>
      <w:pPr>
        <w:spacing w:after="0" w:before="20"/>
      </w:pPr>
    </w:p>
    <w:p>
      <w:pPr>
        <w:tabs>
          <w:tab w:val="right" w:pos="10512"/>
        </w:tabs>
        <w:spacing w:after="0" w:before="20"/>
      </w:pPr>
      <w:r>
        <w:rPr>
          <w:rFonts w:ascii="Calibri" w:cs="Calibri" w:eastAsia="Calibri" w:hAnsi="Calibri"/>
          <w:b/>
          <w:bCs/>
          <w:color w:val="2E5FA3"/>
          <w:sz w:val="22"/>
          <w:szCs w:val="22"/>
        </w:rPr>
        <w:t xml:space="preserve">Graduate Assistant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 – MSBA Industry Relations, Boston University</w:t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Current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Identified and compiled opportunities tailored to student profiles and coordinated logistics for the NYC Trek by extracting, cleaning, and transforming 3 years of industry contact data to build dashboards displayed on industry-facing websites, supporting seamless engagement between 110+ students and company partners.</w:t>
      </w:r>
    </w:p>
    <w:p>
      <w:pPr>
        <w:spacing w:after="0" w:before="20"/>
      </w:pPr>
    </w:p>
    <w:sectPr>
      <w:pgSz w:w="12240" w:h="15840" w:orient="portrait"/>
      <w:pgMar w:top="864" w:right="864" w:bottom="864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2026-04-02T02:24:48.278Z</dcterms:created>
  <dcterms:modified xsi:type="dcterms:W3CDTF">2026-04-02T02:24:48.278Z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