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Raport: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Maciej Zbydniewski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Aplikacja webowa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07.02.2023</w:t>
            </w:r>
          </w:p>
        </w:tc>
      </w:tr>
    </w:tbl>
    <w:p w:rsidR="00000000" w:rsidDel="00000000" w:rsidP="00000000" w:rsidRDefault="00000000" w:rsidRPr="00000000" w14:paraId="00000006">
      <w:pPr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1. Cel zadania</w:t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Celem zadania jest przeanalizowanie wybranej aplikacji webowej pod kątem bezpieczeństwa. </w:t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2. Wybrane oprogramowanie</w:t>
      </w:r>
    </w:p>
    <w:tbl>
      <w:tblPr>
        <w:tblStyle w:val="Table2"/>
        <w:tblW w:w="9638.0" w:type="dxa"/>
        <w:jc w:val="left"/>
        <w:tblLayout w:type="fixed"/>
        <w:tblLook w:val="0000"/>
      </w:tblPr>
      <w:tblGrid>
        <w:gridCol w:w="3395"/>
        <w:gridCol w:w="6243"/>
        <w:tblGridChange w:id="0">
          <w:tblGrid>
            <w:gridCol w:w="3395"/>
            <w:gridCol w:w="6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Przedmiot testów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Wyszukiwarka i porównywarka cen gier planszowych Planszeo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cccccc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Adres strony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38.0" w:type="dxa"/>
              <w:jc w:val="left"/>
              <w:tblLayout w:type="fixed"/>
              <w:tblLook w:val="0000"/>
            </w:tblPr>
            <w:tblGrid>
              <w:gridCol w:w="9638"/>
              <w:tblGridChange w:id="0">
                <w:tblGrid>
                  <w:gridCol w:w="96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ccccc" w:val="clear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hyperlink r:id="rId7">
                    <w:r w:rsidDel="00000000" w:rsidR="00000000" w:rsidRPr="00000000">
                      <w:rPr>
                        <w:rFonts w:ascii="Verdana" w:cs="Verdana" w:eastAsia="Verdana" w:hAnsi="Verdana"/>
                        <w:b w:val="0"/>
                        <w:i w:val="0"/>
                        <w:smallCaps w:val="0"/>
                        <w:strike w:val="0"/>
                        <w:color w:val="000080"/>
                        <w:sz w:val="22"/>
                        <w:szCs w:val="22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https://planszeo.pl/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spacing w:line="276" w:lineRule="auto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3. Uwagi ogólne</w:t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Analizę aplikacji rozpocząłem od funkcji rejestracji oraz logowania się do konta. </w:t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Funkcja rejestracji może być ulepszona poprzez wymaganie od użytkownika dłuższego i bardziej skomplikowanego hasła – obecnie wymaga się hasła jedynie 6-znakowego. Bezpieczniejszą opcją byłoby hasło minimum 8-znakowe, zawierające przynajmniej 1 małą literę, 1 dużą literę, 1 cyfrę, a optymalnie również 1 znak specjalny. </w:t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</w:rPr>
        <w:drawing>
          <wp:inline distB="0" distT="0" distL="0" distR="0">
            <wp:extent cx="3505200" cy="387858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7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Dobrym rozwiązaniem jest dodanie do funkcji rejestracji captchy. </w:t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Jeśli chodzi o funkcjonalność zmiany i odzyskiwania hasła, to w tym wypadku również można podnieść standardy bezpieczeństwa. </w:t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Przy próbie zmiany hasła z poziomu konta użytkownik jest w stanie zmienić hasło na poprzednio używane lub nawet na aktualne hasło – aplikacja w żadnej sposób nie informuje użytkownika o próbie zmiany hasła na takie samo lub używane uprzednio. </w:t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Podczas próby odzyskania hasła funkcją ‘Zapomniałeś hasła?’ z okna logowania użytkownik również jest w stanie zmienić zapomniane hasło na używane aktualnie lub poprzednie hasło. </w:t>
      </w:r>
    </w:p>
    <w:p w:rsidR="00000000" w:rsidDel="00000000" w:rsidP="00000000" w:rsidRDefault="00000000" w:rsidRPr="00000000" w14:paraId="00000024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Link-token do odzyskania hasła jest jednorazowy, co należy uznać za dobrą praktykę. </w:t>
      </w:r>
    </w:p>
    <w:p w:rsidR="00000000" w:rsidDel="00000000" w:rsidP="00000000" w:rsidRDefault="00000000" w:rsidRPr="00000000" w14:paraId="00000026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</w:rPr>
        <w:drawing>
          <wp:inline distB="0" distT="0" distL="0" distR="0">
            <wp:extent cx="3657600" cy="434403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44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Aplikacja skupia się na porównywaniu cen gier planszowych, w związku z czym często odsyła użytkownika na strony zewnętrzne. W celu podniesienia poziomu bezpieczeństwa przy każdorazowej próbie sprawdzenia oferty na zewnętrznej stronie użytkownik powinien zostać zapytany czy na pewno chce przejść na daną stronę – w oknie z pytaniem powinien również znajdować się dokładny link strony, na którą użytkownik zostanie przekierowany. Aktualnie każda oferta ma ‘wewnętrzny’ adres serwisu Planszeo. </w:t>
      </w:r>
    </w:p>
    <w:p w:rsidR="00000000" w:rsidDel="00000000" w:rsidP="00000000" w:rsidRDefault="00000000" w:rsidRPr="00000000" w14:paraId="0000002D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</w:rPr>
        <w:drawing>
          <wp:inline distB="0" distT="0" distL="0" distR="0">
            <wp:extent cx="6493510" cy="340868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340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Do analizy serwisu użyłem również 3 skanerow witryn – </w:t>
      </w:r>
      <w:hyperlink r:id="rId11">
        <w:r w:rsidDel="00000000" w:rsidR="00000000" w:rsidRPr="00000000">
          <w:rPr>
            <w:rFonts w:ascii="Verdana" w:cs="Verdana" w:eastAsia="Verdana" w:hAnsi="Verdana"/>
            <w:color w:val="000080"/>
            <w:sz w:val="22"/>
            <w:szCs w:val="22"/>
            <w:u w:val="single"/>
            <w:rtl w:val="0"/>
          </w:rPr>
          <w:t xml:space="preserve">https://sitecheck.sucuri.net/</w:t>
        </w:r>
      </w:hyperlink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 </w:t>
      </w:r>
      <w:hyperlink r:id="rId12">
        <w:r w:rsidDel="00000000" w:rsidR="00000000" w:rsidRPr="00000000">
          <w:rPr>
            <w:rFonts w:ascii="Verdana" w:cs="Verdana" w:eastAsia="Verdana" w:hAnsi="Verdana"/>
            <w:color w:val="000080"/>
            <w:sz w:val="22"/>
            <w:szCs w:val="22"/>
            <w:u w:val="single"/>
            <w:rtl w:val="0"/>
          </w:rPr>
          <w:t xml:space="preserve">https://quttera.com/</w:t>
        </w:r>
      </w:hyperlink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oraz </w:t>
      </w:r>
      <w:hyperlink r:id="rId13">
        <w:r w:rsidDel="00000000" w:rsidR="00000000" w:rsidRPr="00000000">
          <w:rPr>
            <w:rFonts w:ascii="Verdana" w:cs="Verdana" w:eastAsia="Verdana" w:hAnsi="Verdana"/>
            <w:color w:val="000080"/>
            <w:sz w:val="22"/>
            <w:szCs w:val="22"/>
            <w:u w:val="single"/>
            <w:rtl w:val="0"/>
          </w:rPr>
          <w:t xml:space="preserve">https://www.ssllabs.com/ssltest/</w:t>
        </w:r>
      </w:hyperlink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 Żaden ze skanów nie wskazywał na problemy z bezpieczeństwem, jedyna sugestia ze strony witryny Sucuri dotyczyła monitoringu strony oraz firewalla. Poza tym narzędzia wskazywały na dobry poziom zabezpieczeń serwisu. </w:t>
      </w:r>
    </w:p>
    <w:p w:rsidR="00000000" w:rsidDel="00000000" w:rsidP="00000000" w:rsidRDefault="00000000" w:rsidRPr="00000000" w14:paraId="00000033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</w:rPr>
        <w:drawing>
          <wp:inline distB="0" distT="0" distL="0" distR="0">
            <wp:extent cx="6120130" cy="3022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l-P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kinsoku w:val="1"/>
      <w:overflowPunct w:val="1"/>
      <w:autoSpaceDE w:val="1"/>
      <w:bidi w:val="0"/>
    </w:pPr>
    <w:rPr>
      <w:rFonts w:ascii="Liberation Serif" w:cs="Tahoma" w:eastAsia="Segoe UI" w:hAnsi="Liberation Serif"/>
      <w:color w:val="000000"/>
      <w:sz w:val="24"/>
      <w:szCs w:val="24"/>
      <w:lang w:bidi="hi-IN" w:eastAsia="zh-CN" w:val="pl-PL"/>
    </w:rPr>
  </w:style>
  <w:style w:type="character" w:styleId="Czeinternetowe">
    <w:name w:val="Hyperlink"/>
    <w:rPr>
      <w:color w:val="000080"/>
      <w:u w:val="single"/>
      <w:lang w:bidi="zxx" w:eastAsia="zxx" w:val="zxx"/>
    </w:rPr>
  </w:style>
  <w:style w:type="character" w:styleId="Odwiedzoneczeinternetowe">
    <w:name w:val="FollowedHyperlink"/>
    <w:rPr>
      <w:color w:val="800000"/>
      <w:u w:val="single"/>
      <w:lang w:bidi="zxx" w:eastAsia="zxx" w:val="zxx"/>
    </w:rPr>
  </w:style>
  <w:style w:type="paragraph" w:styleId="Zawartotabeli">
    <w:name w:val="Zawartość tabeli"/>
    <w:basedOn w:val="Normal"/>
    <w:qFormat w:val="1"/>
    <w:pPr>
      <w:widowControl w:val="0"/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check.sucuri.net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www.ssllabs.com/ssltest/" TargetMode="External"/><Relationship Id="rId12" Type="http://schemas.openxmlformats.org/officeDocument/2006/relationships/hyperlink" Target="https://quttera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lanszeo.pl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/6mCWNWykGZvJ4WyvZY47qiLOg==">AMUW2mXrNa/ur4MFRIA2EzB5GpUiNk/qVUXV2mTUQNQ9yD4jKzgnKgtLfHKL7XV4uqSD7962W40JGiCjowxk6/sc6QLbUKwkcJpH1nv6oNR2L+R6nfNEOvo=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