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20"/>
        <w:jc w:val="center"/>
      </w:pPr>
      <w:r>
        <w:rPr>
          <w:rFonts w:ascii="Arial" w:cs="Arial" w:eastAsia="Arial" w:hAnsi="Arial"/>
          <w:b/>
          <w:bCs/>
          <w:color w:val="0F2D4F"/>
          <w:sz w:val="64"/>
          <w:szCs w:val="64"/>
        </w:rPr>
        <w:t xml:space="preserve">Custom Metrics Exporters</w:t>
      </w:r>
    </w:p>
    <w:p>
      <w:pPr>
        <w:spacing w:after="200"/>
        <w:jc w:val="center"/>
      </w:pPr>
      <w:r>
        <w:rPr>
          <w:rFonts w:ascii="Arial" w:cs="Arial" w:eastAsia="Arial" w:hAnsi="Arial"/>
          <w:color w:val="1D6FA4"/>
          <w:sz w:val="34"/>
          <w:szCs w:val="34"/>
        </w:rPr>
        <w:t xml:space="preserve">Internal Best-Practice Guide</w:t>
      </w:r>
    </w:p>
    <w:p>
      <w:pPr>
        <w:pBdr>
          <w:bottom w:val="thick" w:color="0D7377" w:sz="8"/>
        </w:pBdr>
        <w:spacing w:after="400"/>
        <w:jc w:val="center"/>
      </w:pPr>
      <w:r>
        <w:rPr>
          <w:rFonts w:ascii="Arial" w:cs="Arial" w:eastAsia="Arial" w:hAnsi="Arial"/>
          <w:sz w:val="22"/>
          <w:szCs w:val="22"/>
        </w:rPr>
        <w:t xml:space="preserve"> </w:t>
      </w:r>
    </w:p>
    <w:p>
      <w:pPr>
        <w:spacing w:after="120"/>
        <w:jc w:val="center"/>
      </w:pPr>
      <w:r>
        <w:rPr>
          <w:rFonts w:ascii="Arial" w:cs="Arial" w:eastAsia="Arial" w:hAnsi="Arial"/>
          <w:i/>
          <w:iCs/>
          <w:color w:val="374151"/>
          <w:sz w:val="24"/>
          <w:szCs w:val="24"/>
        </w:rPr>
        <w:t xml:space="preserve">Prometheus · OpenTelemetry · Internal Standards</w:t>
      </w:r>
    </w:p>
    <w:p>
      <w:pPr>
        <w:spacing w:after="0"/>
        <w:jc w:val="center"/>
      </w:pPr>
      <w:r>
        <w:rPr>
          <w:rFonts w:ascii="Arial" w:cs="Arial" w:eastAsia="Arial" w:hAnsi="Arial"/>
          <w:color w:val="888888"/>
          <w:sz w:val="22"/>
          <w:szCs w:val="22"/>
        </w:rPr>
        <w:t xml:space="preserve">Version 1.0  ·  09/03/2026</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7377" w:sz="1"/>
              <w:left w:val="single" w:color="0D7377" w:sz="1"/>
              <w:bottom w:val="single" w:color="0D7377" w:sz="1"/>
              <w:right w:val="single" w:color="0D7377" w:sz="1"/>
            </w:tcBorders>
            <w:shd w:fill="CCFBF1" w:val="clear"/>
            <w:tcMar>
              <w:top w:type="dxa" w:w="120"/>
              <w:left w:type="dxa" w:w="180"/>
              <w:bottom w:type="dxa" w:w="120"/>
              <w:right w:type="dxa" w:w="180"/>
            </w:tcMar>
          </w:tcPr>
          <w:p>
            <w:pPr>
              <w:jc w:val="center"/>
            </w:pPr>
            <w:r>
              <w:rPr>
                <w:rFonts w:ascii="Arial" w:cs="Arial" w:eastAsia="Arial" w:hAnsi="Arial"/>
                <w:b/>
                <w:bCs/>
                <w:color w:val="0D7377"/>
                <w:sz w:val="20"/>
                <w:szCs w:val="20"/>
              </w:rPr>
              <w:t xml:space="preserve">Prometheus</w:t>
            </w:r>
          </w:p>
          <w:p>
            <w:pPr>
              <w:spacing w:after="0"/>
              <w:jc w:val="center"/>
            </w:pPr>
            <w:r>
              <w:rPr>
                <w:rFonts w:ascii="Arial" w:cs="Arial" w:eastAsia="Arial" w:hAnsi="Arial"/>
                <w:color w:val="374151"/>
                <w:sz w:val="18"/>
                <w:szCs w:val="18"/>
              </w:rPr>
              <w:t xml:space="preserve">Naming &amp; Types</w:t>
            </w:r>
          </w:p>
        </w:tc>
        <w:tc>
          <w:tcPr>
            <w:tcW w:type="dxa" w:w="3120"/>
            <w:tcBorders>
              <w:top w:val="single" w:color="1D6FA4" w:sz="1"/>
              <w:left w:val="single" w:color="1D6FA4" w:sz="1"/>
              <w:bottom w:val="single" w:color="1D6FA4" w:sz="1"/>
              <w:right w:val="single" w:color="1D6FA4" w:sz="1"/>
            </w:tcBorders>
            <w:shd w:fill="DBEAFE" w:val="clear"/>
            <w:tcMar>
              <w:top w:type="dxa" w:w="120"/>
              <w:left w:type="dxa" w:w="180"/>
              <w:bottom w:type="dxa" w:w="120"/>
              <w:right w:type="dxa" w:w="180"/>
            </w:tcMar>
          </w:tcPr>
          <w:p>
            <w:pPr>
              <w:jc w:val="center"/>
            </w:pPr>
            <w:r>
              <w:rPr>
                <w:rFonts w:ascii="Arial" w:cs="Arial" w:eastAsia="Arial" w:hAnsi="Arial"/>
                <w:b/>
                <w:bCs/>
                <w:color w:val="1D6FA4"/>
                <w:sz w:val="20"/>
                <w:szCs w:val="20"/>
              </w:rPr>
              <w:t xml:space="preserve">OpenTelemetry</w:t>
            </w:r>
          </w:p>
          <w:p>
            <w:pPr>
              <w:spacing w:after="0"/>
              <w:jc w:val="center"/>
            </w:pPr>
            <w:r>
              <w:rPr>
                <w:rFonts w:ascii="Arial" w:cs="Arial" w:eastAsia="Arial" w:hAnsi="Arial"/>
                <w:color w:val="374151"/>
                <w:sz w:val="18"/>
                <w:szCs w:val="18"/>
              </w:rPr>
              <w:t xml:space="preserve">Semantic Conventions</w:t>
            </w:r>
          </w:p>
        </w:tc>
        <w:tc>
          <w:tcPr>
            <w:tcW w:type="dxa" w:w="3120"/>
            <w:tcBorders>
              <w:top w:val="single" w:color="1A7A4A" w:sz="1"/>
              <w:left w:val="single" w:color="1A7A4A" w:sz="1"/>
              <w:bottom w:val="single" w:color="1A7A4A" w:sz="1"/>
              <w:right w:val="single" w:color="1A7A4A" w:sz="1"/>
            </w:tcBorders>
            <w:shd w:fill="DCFCE7" w:val="clear"/>
            <w:tcMar>
              <w:top w:type="dxa" w:w="120"/>
              <w:left w:type="dxa" w:w="180"/>
              <w:bottom w:type="dxa" w:w="120"/>
              <w:right w:type="dxa" w:w="180"/>
            </w:tcMar>
          </w:tcPr>
          <w:p>
            <w:pPr>
              <w:jc w:val="center"/>
            </w:pPr>
            <w:r>
              <w:rPr>
                <w:rFonts w:ascii="Arial" w:cs="Arial" w:eastAsia="Arial" w:hAnsi="Arial"/>
                <w:b/>
                <w:bCs/>
                <w:color w:val="1A7A4A"/>
                <w:sz w:val="20"/>
                <w:szCs w:val="20"/>
              </w:rPr>
              <w:t xml:space="preserve">Internal</w:t>
            </w:r>
          </w:p>
          <w:p>
            <w:pPr>
              <w:spacing w:after="0"/>
              <w:jc w:val="center"/>
            </w:pPr>
            <w:r>
              <w:rPr>
                <w:rFonts w:ascii="Arial" w:cs="Arial" w:eastAsia="Arial" w:hAnsi="Arial"/>
                <w:color w:val="374151"/>
                <w:sz w:val="18"/>
                <w:szCs w:val="18"/>
              </w:rPr>
              <w:t xml:space="preserve">Rules &amp; Checklists</w:t>
            </w:r>
          </w:p>
        </w:tc>
      </w:tr>
    </w:tbl>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w:t>
      </w:r>
    </w:p>
    <w:p>
      <w:pPr>
        <w:spacing w:after="120"/>
      </w:pPr>
      <w:r>
        <w:rPr>
          <w:rFonts w:ascii="Arial" w:cs="Arial" w:eastAsia="Arial" w:hAnsi="Arial"/>
          <w:b w:val="false"/>
          <w:bCs w:val="false"/>
          <w:i w:val="false"/>
          <w:iCs w:val="false"/>
          <w:color w:val="374151"/>
          <w:sz w:val="22"/>
          <w:szCs w:val="22"/>
        </w:rPr>
        <w:t xml:space="preserve">Custom exporters are easy to write and easy to write incorrectly. A poorly designed exporter can silently corrupt observability data, introduce unbounded time-series cardinality that degrades Prometheus performance, expose sensitive information in label values, or create inconsistent metric names that no one knows how to query six months later.</w:t>
      </w:r>
    </w:p>
    <w:p>
      <w:pPr>
        <w:spacing w:after="80"/>
      </w:pPr>
      <w:r>
        <w:t xml:space="preserve"/>
      </w:r>
    </w:p>
    <w:p>
      <w:pPr>
        <w:spacing w:after="120"/>
      </w:pPr>
      <w:r>
        <w:rPr>
          <w:rFonts w:ascii="Arial" w:cs="Arial" w:eastAsia="Arial" w:hAnsi="Arial"/>
          <w:b w:val="false"/>
          <w:bCs w:val="false"/>
          <w:i w:val="false"/>
          <w:iCs w:val="false"/>
          <w:color w:val="374151"/>
          <w:sz w:val="22"/>
          <w:szCs w:val="22"/>
        </w:rPr>
        <w:t xml:space="preserve">This guide defines the mandatory standards for every custom metrics exporter written or maintained in this organization. It is aligned with official Prometheus exporter-writing guidance, the Prometheus metric and label naming best practices, and OpenTelemetry semantic conventions. It applies to:</w:t>
      </w:r>
    </w:p>
    <w:p>
      <w:pPr>
        <w:pStyle w:val="ListParagraph"/>
        <w:numPr>
          <w:ilvl w:val="0"/>
          <w:numId w:val="2"/>
        </w:numPr>
        <w:spacing w:after="80"/>
      </w:pPr>
      <w:r>
        <w:rPr>
          <w:rFonts w:ascii="Arial" w:cs="Arial" w:eastAsia="Arial" w:hAnsi="Arial"/>
          <w:b w:val="false"/>
          <w:bCs w:val="false"/>
          <w:color w:val="374151"/>
          <w:sz w:val="22"/>
          <w:szCs w:val="22"/>
        </w:rPr>
        <w:t xml:space="preserve">Any new custom exporter written by a product or platform team</w:t>
      </w:r>
    </w:p>
    <w:p>
      <w:pPr>
        <w:pStyle w:val="ListParagraph"/>
        <w:numPr>
          <w:ilvl w:val="0"/>
          <w:numId w:val="2"/>
        </w:numPr>
        <w:spacing w:after="80"/>
      </w:pPr>
      <w:r>
        <w:rPr>
          <w:rFonts w:ascii="Arial" w:cs="Arial" w:eastAsia="Arial" w:hAnsi="Arial"/>
          <w:b w:val="false"/>
          <w:bCs w:val="false"/>
          <w:color w:val="374151"/>
          <w:sz w:val="22"/>
          <w:szCs w:val="22"/>
        </w:rPr>
        <w:t xml:space="preserve">Any existing exporter that is being significantly refactored</w:t>
      </w:r>
    </w:p>
    <w:p>
      <w:pPr>
        <w:pStyle w:val="ListParagraph"/>
        <w:numPr>
          <w:ilvl w:val="0"/>
          <w:numId w:val="2"/>
        </w:numPr>
        <w:spacing w:after="80"/>
      </w:pPr>
      <w:r>
        <w:rPr>
          <w:rFonts w:ascii="Arial" w:cs="Arial" w:eastAsia="Arial" w:hAnsi="Arial"/>
          <w:b w:val="false"/>
          <w:bCs w:val="false"/>
          <w:color w:val="374151"/>
          <w:sz w:val="22"/>
          <w:szCs w:val="22"/>
        </w:rPr>
        <w:t xml:space="preserve">Any third-party exporter that is being forked or patched internally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D6FA4" w:sz="14"/>
              <w:bottom w:val="none" w:color="FFFFFF" w:sz="0"/>
              <w:right w:val="none" w:color="FFFFFF" w:sz="0"/>
            </w:tcBorders>
            <w:shd w:fill="DBEAFE" w:val="clear"/>
            <w:tcMar>
              <w:top w:type="dxa" w:w="120"/>
              <w:left w:type="dxa" w:w="220"/>
              <w:bottom w:type="dxa" w:w="120"/>
              <w:right w:type="dxa" w:w="200"/>
            </w:tcMar>
          </w:tcPr>
          <w:p>
            <w:pPr>
              <w:spacing w:after="80"/>
            </w:pPr>
            <w:r>
              <w:rPr>
                <w:rFonts w:ascii="Arial" w:cs="Arial" w:eastAsia="Arial" w:hAnsi="Arial"/>
                <w:b/>
                <w:bCs/>
                <w:color w:val="1D6FA4"/>
                <w:sz w:val="22"/>
                <w:szCs w:val="22"/>
              </w:rPr>
              <w:t xml:space="preserve">Scope note</w:t>
            </w:r>
          </w:p>
          <w:p>
            <w:pPr>
              <w:spacing w:after="60"/>
            </w:pPr>
            <w:r>
              <w:rPr>
                <w:rFonts w:ascii="Arial" w:cs="Arial" w:eastAsia="Arial" w:hAnsi="Arial"/>
                <w:color w:val="374151"/>
                <w:sz w:val="20"/>
                <w:szCs w:val="20"/>
              </w:rPr>
              <w:t xml:space="preserve">This document does not apply to direct application instrumentation (metrics emitted by the service itself) unless the team is deciding whether to move metrics into a sidecar exporter.</w:t>
            </w:r>
          </w:p>
          <w:p>
            <w:pPr>
              <w:spacing w:after="60"/>
            </w:pPr>
            <w:r>
              <w:rPr>
                <w:rFonts w:ascii="Arial" w:cs="Arial" w:eastAsia="Arial" w:hAnsi="Arial"/>
                <w:color w:val="374151"/>
                <w:sz w:val="20"/>
                <w:szCs w:val="20"/>
              </w:rPr>
              <w:t xml:space="preserve">For application-level instrumentation standards, see the separate Application Metrics Guide.</w:t>
            </w:r>
          </w:p>
        </w:tc>
      </w:tr>
    </w:tbl>
    <w:p>
      <w:r>
        <w:br w:type="page"/>
      </w:r>
    </w:p>
    <w:p>
      <w:pPr>
        <w:pStyle w:val="Heading1"/>
      </w:pPr>
      <w:r>
        <w:rPr>
          <w:rFonts w:ascii="Arial" w:cs="Arial" w:eastAsia="Arial" w:hAnsi="Arial"/>
        </w:rPr>
        <w:t xml:space="preserve">2. When to Build a Custom Exporter</w:t>
      </w:r>
    </w:p>
    <w:p>
      <w:pPr>
        <w:spacing w:after="120"/>
      </w:pPr>
      <w:r>
        <w:rPr>
          <w:rFonts w:ascii="Arial" w:cs="Arial" w:eastAsia="Arial" w:hAnsi="Arial"/>
          <w:b w:val="false"/>
          <w:bCs w:val="false"/>
          <w:i w:val="false"/>
          <w:iCs w:val="false"/>
          <w:color w:val="374151"/>
          <w:sz w:val="22"/>
          <w:szCs w:val="22"/>
        </w:rPr>
        <w:t xml:space="preserve">Building a custom exporter has a real maintenance cost. Before writing any code, work through the following decision criteria.</w:t>
      </w:r>
    </w:p>
    <w:p>
      <w:pPr>
        <w:spacing w:after="120"/>
      </w:pPr>
      <w:r>
        <w:t xml:space="preserve"/>
      </w:r>
    </w:p>
    <w:p>
      <w:pPr>
        <w:pStyle w:val="Heading2"/>
      </w:pPr>
      <w:r>
        <w:rPr>
          <w:rFonts w:ascii="Arial" w:cs="Arial" w:eastAsia="Arial" w:hAnsi="Arial"/>
        </w:rPr>
        <w:t xml:space="preserve">2.1  Build a custom exporter when ALL of the following are true</w:t>
      </w:r>
    </w:p>
    <w:p>
      <w:pPr>
        <w:pStyle w:val="ListParagraph"/>
        <w:numPr>
          <w:ilvl w:val="0"/>
          <w:numId w:val="2"/>
        </w:numPr>
        <w:spacing w:after="80"/>
      </w:pPr>
      <w:r>
        <w:rPr>
          <w:rFonts w:ascii="Arial" w:cs="Arial" w:eastAsia="Arial" w:hAnsi="Arial"/>
          <w:b w:val="false"/>
          <w:bCs w:val="false"/>
          <w:color w:val="374151"/>
          <w:sz w:val="22"/>
          <w:szCs w:val="22"/>
        </w:rPr>
        <w:t xml:space="preserve">The target system exposes data that Prometheus cannot scrape directly (no /metrics endpoint, no OTLP push, no existing supported format).</w:t>
      </w:r>
    </w:p>
    <w:p>
      <w:pPr>
        <w:pStyle w:val="ListParagraph"/>
        <w:numPr>
          <w:ilvl w:val="0"/>
          <w:numId w:val="2"/>
        </w:numPr>
        <w:spacing w:after="80"/>
      </w:pPr>
      <w:r>
        <w:rPr>
          <w:rFonts w:ascii="Arial" w:cs="Arial" w:eastAsia="Arial" w:hAnsi="Arial"/>
          <w:b w:val="false"/>
          <w:bCs w:val="false"/>
          <w:color w:val="374151"/>
          <w:sz w:val="22"/>
          <w:szCs w:val="22"/>
        </w:rPr>
        <w:t xml:space="preserve">No official or community-maintained exporter exists for this system, OR the existing exporter is abandoned, insecure, or missing critical metrics.</w:t>
      </w:r>
    </w:p>
    <w:p>
      <w:pPr>
        <w:pStyle w:val="ListParagraph"/>
        <w:numPr>
          <w:ilvl w:val="0"/>
          <w:numId w:val="2"/>
        </w:numPr>
        <w:spacing w:after="80"/>
      </w:pPr>
      <w:r>
        <w:rPr>
          <w:rFonts w:ascii="Arial" w:cs="Arial" w:eastAsia="Arial" w:hAnsi="Arial"/>
          <w:b w:val="false"/>
          <w:bCs w:val="false"/>
          <w:color w:val="374151"/>
          <w:sz w:val="22"/>
          <w:szCs w:val="22"/>
        </w:rPr>
        <w:t xml:space="preserve">The data to be exposed has operational value — it will be used in dashboards, alerts, or incident response.</w:t>
      </w:r>
    </w:p>
    <w:p>
      <w:pPr>
        <w:pStyle w:val="ListParagraph"/>
        <w:numPr>
          <w:ilvl w:val="0"/>
          <w:numId w:val="2"/>
        </w:numPr>
        <w:spacing w:after="80"/>
      </w:pPr>
      <w:r>
        <w:rPr>
          <w:rFonts w:ascii="Arial" w:cs="Arial" w:eastAsia="Arial" w:hAnsi="Arial"/>
          <w:b w:val="false"/>
          <w:bCs w:val="false"/>
          <w:color w:val="374151"/>
          <w:sz w:val="22"/>
          <w:szCs w:val="22"/>
        </w:rPr>
        <w:t xml:space="preserve">The metrics logically belong outside the application process (infrastructure state, external system health, business aggregates from a data store).</w:t>
      </w:r>
    </w:p>
    <w:p>
      <w:pPr>
        <w:spacing w:after="120"/>
      </w:pPr>
      <w:r>
        <w:t xml:space="preserve"/>
      </w:r>
    </w:p>
    <w:p>
      <w:pPr>
        <w:pStyle w:val="Heading2"/>
      </w:pPr>
      <w:r>
        <w:rPr>
          <w:rFonts w:ascii="Arial" w:cs="Arial" w:eastAsia="Arial" w:hAnsi="Arial"/>
        </w:rPr>
        <w:t xml:space="preserve">2.2  Do NOT build a custom exporter when</w:t>
      </w:r>
    </w:p>
    <w:p>
      <w:pPr>
        <w:pStyle w:val="ListParagraph"/>
        <w:numPr>
          <w:ilvl w:val="0"/>
          <w:numId w:val="2"/>
        </w:numPr>
        <w:spacing w:after="80"/>
      </w:pPr>
      <w:r>
        <w:rPr>
          <w:rFonts w:ascii="Arial" w:cs="Arial" w:eastAsia="Arial" w:hAnsi="Arial"/>
          <w:b w:val="false"/>
          <w:bCs w:val="false"/>
          <w:color w:val="374151"/>
          <w:sz w:val="22"/>
          <w:szCs w:val="22"/>
        </w:rPr>
        <w:t xml:space="preserve">An official or well-maintained community exporter already exists. Reuse it. Examples: node_exporter (host metrics), blackbox_exporter (probing), mysqld_exporter, postgres_exporter, redis_exporter.</w:t>
      </w:r>
    </w:p>
    <w:p>
      <w:pPr>
        <w:pStyle w:val="ListParagraph"/>
        <w:numPr>
          <w:ilvl w:val="0"/>
          <w:numId w:val="2"/>
        </w:numPr>
        <w:spacing w:after="80"/>
      </w:pPr>
      <w:r>
        <w:rPr>
          <w:rFonts w:ascii="Arial" w:cs="Arial" w:eastAsia="Arial" w:hAnsi="Arial"/>
          <w:b w:val="false"/>
          <w:bCs w:val="false"/>
          <w:color w:val="374151"/>
          <w:sz w:val="22"/>
          <w:szCs w:val="22"/>
        </w:rPr>
        <w:t xml:space="preserve">The service code is under your team's control and the metrics describe internal service behaviour (request rates, error rates, queue depths). Use direct instrumentation instead — embed the Prometheus client library in the service.</w:t>
      </w:r>
    </w:p>
    <w:p>
      <w:pPr>
        <w:pStyle w:val="ListParagraph"/>
        <w:numPr>
          <w:ilvl w:val="0"/>
          <w:numId w:val="2"/>
        </w:numPr>
        <w:spacing w:after="80"/>
      </w:pPr>
      <w:r>
        <w:rPr>
          <w:rFonts w:ascii="Arial" w:cs="Arial" w:eastAsia="Arial" w:hAnsi="Arial"/>
          <w:b w:val="false"/>
          <w:bCs w:val="false"/>
          <w:color w:val="374151"/>
          <w:sz w:val="22"/>
          <w:szCs w:val="22"/>
        </w:rPr>
        <w:t xml:space="preserve">The metric can be computed from existing metrics using PromQL recording rules. Do not build an exporter to expose derived values.</w:t>
      </w:r>
    </w:p>
    <w:p>
      <w:pPr>
        <w:pStyle w:val="ListParagraph"/>
        <w:numPr>
          <w:ilvl w:val="0"/>
          <w:numId w:val="2"/>
        </w:numPr>
        <w:spacing w:after="80"/>
      </w:pPr>
      <w:r>
        <w:rPr>
          <w:rFonts w:ascii="Arial" w:cs="Arial" w:eastAsia="Arial" w:hAnsi="Arial"/>
          <w:b w:val="false"/>
          <w:bCs w:val="false"/>
          <w:color w:val="374151"/>
          <w:sz w:val="22"/>
          <w:szCs w:val="22"/>
        </w:rPr>
        <w:t xml:space="preserve">The data source changes too rapidly for a pull-based scrape model. Use application instrumentation with push or streaming instead.</w:t>
      </w:r>
    </w:p>
    <w:p>
      <w:pPr>
        <w:spacing w:after="120"/>
      </w:pPr>
      <w:r>
        <w:t xml:space="preserve"/>
      </w:r>
    </w:p>
    <w:p>
      <w:pPr>
        <w:pStyle w:val="Heading2"/>
      </w:pPr>
      <w:r>
        <w:rPr>
          <w:rFonts w:ascii="Arial" w:cs="Arial" w:eastAsia="Arial" w:hAnsi="Arial"/>
        </w:rPr>
        <w:t xml:space="preserve">2.3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Question</w:t>
            </w:r>
          </w:p>
        </w:tc>
        <w:tc>
          <w:tcPr>
            <w:tcW w:type="dxa" w:w="536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If YES → action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Does an official exporter exist?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 it. Do not build. Open an issue if it's missing a metric.</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Is the service code owned by your team?</w:t>
            </w:r>
          </w:p>
        </w:tc>
        <w:tc>
          <w:tcPr>
            <w:tcW w:type="dxa" w:w="5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Use direct instrumentation. Embed the client library.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Can you derive it with PromQL?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Write a recording rule. Do not build an exporter.</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Is this an external system you cannot instrument?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You may build a custom exporter. Continue to Section 3.</w:t>
            </w:r>
          </w:p>
        </w:tc>
      </w:tr>
    </w:tbl>
    <w:p>
      <w:r>
        <w:br w:type="page"/>
      </w:r>
    </w:p>
    <w:p>
      <w:pPr>
        <w:pStyle w:val="Heading1"/>
      </w:pPr>
      <w:r>
        <w:rPr>
          <w:rFonts w:ascii="Arial" w:cs="Arial" w:eastAsia="Arial" w:hAnsi="Arial"/>
        </w:rPr>
        <w:t xml:space="preserve">3. Architecture Options</w:t>
      </w:r>
    </w:p>
    <w:p>
      <w:pPr>
        <w:pStyle w:val="Heading2"/>
      </w:pPr>
      <w:r>
        <w:rPr>
          <w:rFonts w:ascii="Arial" w:cs="Arial" w:eastAsia="Arial" w:hAnsi="Arial"/>
        </w:rPr>
        <w:t xml:space="preserve">3.1  Standalone HTTP exporter (preferred)</w:t>
      </w:r>
    </w:p>
    <w:p>
      <w:pPr>
        <w:spacing w:after="120"/>
      </w:pPr>
      <w:r>
        <w:rPr>
          <w:rFonts w:ascii="Arial" w:cs="Arial" w:eastAsia="Arial" w:hAnsi="Arial"/>
          <w:b w:val="false"/>
          <w:bCs w:val="false"/>
          <w:i w:val="false"/>
          <w:iCs w:val="false"/>
          <w:color w:val="374151"/>
          <w:sz w:val="22"/>
          <w:szCs w:val="22"/>
        </w:rPr>
        <w:t xml:space="preserve">A standalone process that exposes a /metrics endpoint on a dedicated port. Prometheus scrapes it on a defined interval. This is the most common pattern and is suitable for most use cases.</w:t>
      </w:r>
    </w:p>
    <w:p>
      <w:pPr>
        <w:pStyle w:val="ListParagraph"/>
        <w:numPr>
          <w:ilvl w:val="0"/>
          <w:numId w:val="2"/>
        </w:numPr>
        <w:spacing w:after="80"/>
      </w:pPr>
      <w:r>
        <w:rPr>
          <w:rFonts w:ascii="Arial" w:cs="Arial" w:eastAsia="Arial" w:hAnsi="Arial"/>
          <w:b w:val="false"/>
          <w:bCs w:val="false"/>
          <w:color w:val="374151"/>
          <w:sz w:val="22"/>
          <w:szCs w:val="22"/>
        </w:rPr>
        <w:t xml:space="preserve">Advantages: clean isolation, independent deployment, independent failure domain.</w:t>
      </w:r>
    </w:p>
    <w:p>
      <w:pPr>
        <w:pStyle w:val="ListParagraph"/>
        <w:numPr>
          <w:ilvl w:val="0"/>
          <w:numId w:val="2"/>
        </w:numPr>
        <w:spacing w:after="80"/>
      </w:pPr>
      <w:r>
        <w:rPr>
          <w:rFonts w:ascii="Arial" w:cs="Arial" w:eastAsia="Arial" w:hAnsi="Arial"/>
          <w:b w:val="false"/>
          <w:bCs w:val="false"/>
          <w:color w:val="374151"/>
          <w:sz w:val="22"/>
          <w:szCs w:val="22"/>
        </w:rPr>
        <w:t xml:space="preserve">Use when: the data source is external to the application, or when multiple applications share the same source.</w:t>
      </w:r>
    </w:p>
    <w:p>
      <w:pPr>
        <w:spacing w:after="120"/>
      </w:pPr>
      <w:r>
        <w:t xml:space="preserve"/>
      </w:r>
    </w:p>
    <w:p>
      <w:pPr>
        <w:pStyle w:val="Heading2"/>
      </w:pPr>
      <w:r>
        <w:rPr>
          <w:rFonts w:ascii="Arial" w:cs="Arial" w:eastAsia="Arial" w:hAnsi="Arial"/>
        </w:rPr>
        <w:t xml:space="preserve">3.2  Sidecar exporter</w:t>
      </w:r>
    </w:p>
    <w:p>
      <w:pPr>
        <w:spacing w:after="120"/>
      </w:pPr>
      <w:r>
        <w:rPr>
          <w:rFonts w:ascii="Arial" w:cs="Arial" w:eastAsia="Arial" w:hAnsi="Arial"/>
          <w:b w:val="false"/>
          <w:bCs w:val="false"/>
          <w:i w:val="false"/>
          <w:iCs w:val="false"/>
          <w:color w:val="374151"/>
          <w:sz w:val="22"/>
          <w:szCs w:val="22"/>
        </w:rPr>
        <w:t xml:space="preserve">A container deployed alongside the main application that queries the application's private API or socket and translates it to Prometheus format.</w:t>
      </w:r>
    </w:p>
    <w:p>
      <w:pPr>
        <w:pStyle w:val="ListParagraph"/>
        <w:numPr>
          <w:ilvl w:val="0"/>
          <w:numId w:val="2"/>
        </w:numPr>
        <w:spacing w:after="80"/>
      </w:pPr>
      <w:r>
        <w:rPr>
          <w:rFonts w:ascii="Arial" w:cs="Arial" w:eastAsia="Arial" w:hAnsi="Arial"/>
          <w:b w:val="false"/>
          <w:bCs w:val="false"/>
          <w:color w:val="374151"/>
          <w:sz w:val="22"/>
          <w:szCs w:val="22"/>
        </w:rPr>
        <w:t xml:space="preserve">Use when: the application exposes an internal non-Prometheus metrics interface that cannot be changed.</w:t>
      </w:r>
    </w:p>
    <w:p>
      <w:pPr>
        <w:pStyle w:val="ListParagraph"/>
        <w:numPr>
          <w:ilvl w:val="0"/>
          <w:numId w:val="2"/>
        </w:numPr>
        <w:spacing w:after="80"/>
      </w:pPr>
      <w:r>
        <w:rPr>
          <w:rFonts w:ascii="Arial" w:cs="Arial" w:eastAsia="Arial" w:hAnsi="Arial"/>
          <w:b w:val="false"/>
          <w:bCs w:val="false"/>
          <w:color w:val="374151"/>
          <w:sz w:val="22"/>
          <w:szCs w:val="22"/>
        </w:rPr>
        <w:t xml:space="preserve">Avoid when: you own the application code. In that case, instrument directly.</w:t>
      </w:r>
    </w:p>
    <w:p>
      <w:pPr>
        <w:spacing w:after="120"/>
      </w:pPr>
      <w:r>
        <w:t xml:space="preserve"/>
      </w:r>
    </w:p>
    <w:p>
      <w:pPr>
        <w:pStyle w:val="Heading2"/>
      </w:pPr>
      <w:r>
        <w:rPr>
          <w:rFonts w:ascii="Arial" w:cs="Arial" w:eastAsia="Arial" w:hAnsi="Arial"/>
        </w:rPr>
        <w:t xml:space="preserve">3.3  Push gateway (avoid unless justified)</w:t>
      </w:r>
    </w:p>
    <w:p>
      <w:pPr>
        <w:spacing w:after="120"/>
      </w:pPr>
      <w:r>
        <w:rPr>
          <w:rFonts w:ascii="Arial" w:cs="Arial" w:eastAsia="Arial" w:hAnsi="Arial"/>
          <w:b w:val="false"/>
          <w:bCs w:val="false"/>
          <w:i w:val="false"/>
          <w:iCs w:val="false"/>
          <w:color w:val="374151"/>
          <w:sz w:val="22"/>
          <w:szCs w:val="22"/>
        </w:rPr>
        <w:t xml:space="preserve">A short-lived job pushes metrics to a Pushgateway which Prometheus then scrapes. This is only appropriate for batch jobs that complete before the scrape interval.</w:t>
      </w:r>
    </w:p>
    <w:p>
      <w:pPr>
        <w:pStyle w:val="ListParagraph"/>
        <w:numPr>
          <w:ilvl w:val="0"/>
          <w:numId w:val="2"/>
        </w:numPr>
        <w:spacing w:after="80"/>
      </w:pPr>
      <w:r>
        <w:rPr>
          <w:rFonts w:ascii="Arial" w:cs="Arial" w:eastAsia="Arial" w:hAnsi="Arial"/>
          <w:b w:val="false"/>
          <w:bCs w:val="false"/>
          <w:color w:val="374151"/>
          <w:sz w:val="22"/>
          <w:szCs w:val="22"/>
        </w:rPr>
        <w:t xml:space="preserve">Risk: stale metrics persist until explicitly deleted. Metrics do not disappear when the job ends.</w:t>
      </w:r>
    </w:p>
    <w:p>
      <w:pPr>
        <w:pStyle w:val="ListParagraph"/>
        <w:numPr>
          <w:ilvl w:val="0"/>
          <w:numId w:val="2"/>
        </w:numPr>
        <w:spacing w:after="80"/>
      </w:pPr>
      <w:r>
        <w:rPr>
          <w:rFonts w:ascii="Arial" w:cs="Arial" w:eastAsia="Arial" w:hAnsi="Arial"/>
          <w:b w:val="false"/>
          <w:bCs w:val="false"/>
          <w:color w:val="374151"/>
          <w:sz w:val="22"/>
          <w:szCs w:val="22"/>
        </w:rPr>
        <w:t xml:space="preserve">Requirement: if using Pushgateway, every job must delete its metrics on completion, not just on success.</w:t>
      </w:r>
    </w:p>
    <w:p>
      <w:pPr>
        <w:spacing w:after="120"/>
      </w:pPr>
      <w:r>
        <w:t xml:space="preserve"/>
      </w:r>
    </w:p>
    <w:p>
      <w:pPr>
        <w:pStyle w:val="Heading2"/>
      </w:pPr>
      <w:r>
        <w:rPr>
          <w:rFonts w:ascii="Arial" w:cs="Arial" w:eastAsia="Arial" w:hAnsi="Arial"/>
        </w:rPr>
        <w:t xml:space="preserve">3.4  OpenTelemetry Collector pipeline</w:t>
      </w:r>
    </w:p>
    <w:p>
      <w:pPr>
        <w:spacing w:after="120"/>
      </w:pPr>
      <w:r>
        <w:rPr>
          <w:rFonts w:ascii="Arial" w:cs="Arial" w:eastAsia="Arial" w:hAnsi="Arial"/>
          <w:b w:val="false"/>
          <w:bCs w:val="false"/>
          <w:i w:val="false"/>
          <w:iCs w:val="false"/>
          <w:color w:val="374151"/>
          <w:sz w:val="22"/>
          <w:szCs w:val="22"/>
        </w:rPr>
        <w:t xml:space="preserve">Metrics are collected via OTLP and exported to Prometheus via the otelcol prometheusexporter. Use this when the team already operates an OTel Collector and the data source speaks OTLP or a supported receiver format.</w:t>
      </w:r>
    </w:p>
    <w:p>
      <w:r>
        <w:br w:type="page"/>
      </w:r>
    </w:p>
    <w:p>
      <w:pPr>
        <w:pStyle w:val="Heading1"/>
      </w:pPr>
      <w:r>
        <w:rPr>
          <w:rFonts w:ascii="Arial" w:cs="Arial" w:eastAsia="Arial" w:hAnsi="Arial"/>
        </w:rPr>
        <w:t xml:space="preserve">4. Metric Naming Conventions</w:t>
      </w:r>
    </w:p>
    <w:p>
      <w:pPr>
        <w:spacing w:after="120"/>
      </w:pPr>
      <w:r>
        <w:rPr>
          <w:rFonts w:ascii="Arial" w:cs="Arial" w:eastAsia="Arial" w:hAnsi="Arial"/>
          <w:b w:val="false"/>
          <w:bCs w:val="false"/>
          <w:i w:val="false"/>
          <w:iCs w:val="false"/>
          <w:color w:val="374151"/>
          <w:sz w:val="22"/>
          <w:szCs w:val="22"/>
        </w:rPr>
        <w:t xml:space="preserve">Good metric names are unambiguous, guessable, and stable. Once a metric is in production and referenced in dashboards and alerts, renaming it is expensive. Get the name right before shipping.</w:t>
      </w:r>
    </w:p>
    <w:p>
      <w:pPr>
        <w:spacing w:after="120"/>
      </w:pPr>
      <w:r>
        <w:t xml:space="preserve"/>
      </w:r>
    </w:p>
    <w:p>
      <w:pPr>
        <w:pStyle w:val="Heading2"/>
      </w:pPr>
      <w:r>
        <w:rPr>
          <w:rFonts w:ascii="Arial" w:cs="Arial" w:eastAsia="Arial" w:hAnsi="Arial"/>
        </w:rPr>
        <w:t xml:space="preserve">4.1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40"/>
              <w:bottom w:type="dxa" w:w="120"/>
              <w:right w:type="dxa" w:w="200"/>
            </w:tcMar>
          </w:tcPr>
          <w:p>
            <w:pPr>
              <w:spacing w:after="40"/>
            </w:pPr>
            <w:r>
              <w:rPr>
                <w:rFonts w:ascii="Courier New" w:cs="Courier New" w:eastAsia="Courier New" w:hAnsi="Courier New"/>
                <w:color w:val="1E3A5F"/>
                <w:sz w:val="18"/>
                <w:szCs w:val="18"/>
              </w:rPr>
              <w:t xml:space="preserve">  [namespace_][subsystem_]name[_unit][_total]</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Examples:</w:t>
            </w:r>
          </w:p>
          <w:p>
            <w:pPr>
              <w:spacing w:after="40"/>
            </w:pPr>
            <w:r>
              <w:rPr>
                <w:rFonts w:ascii="Courier New" w:cs="Courier New" w:eastAsia="Courier New" w:hAnsi="Courier New"/>
                <w:color w:val="1E3A5F"/>
                <w:sz w:val="18"/>
                <w:szCs w:val="18"/>
              </w:rPr>
              <w:t xml:space="preserve">  http_server_request_duration_seconds</w:t>
            </w:r>
          </w:p>
          <w:p>
            <w:pPr>
              <w:spacing w:after="40"/>
            </w:pPr>
            <w:r>
              <w:rPr>
                <w:rFonts w:ascii="Courier New" w:cs="Courier New" w:eastAsia="Courier New" w:hAnsi="Courier New"/>
                <w:color w:val="1E3A5F"/>
                <w:sz w:val="18"/>
                <w:szCs w:val="18"/>
              </w:rPr>
              <w:t xml:space="preserve">  postgres_exporter_scrape_duration_seconds</w:t>
            </w:r>
          </w:p>
          <w:p>
            <w:pPr>
              <w:spacing w:after="40"/>
            </w:pPr>
            <w:r>
              <w:rPr>
                <w:rFonts w:ascii="Courier New" w:cs="Courier New" w:eastAsia="Courier New" w:hAnsi="Courier New"/>
                <w:color w:val="1E3A5F"/>
                <w:sz w:val="18"/>
                <w:szCs w:val="18"/>
              </w:rPr>
              <w:t xml:space="preserve">  payment_service_transactions_total</w:t>
            </w:r>
          </w:p>
          <w:p>
            <w:pPr>
              <w:spacing w:after="40"/>
            </w:pPr>
            <w:r>
              <w:rPr>
                <w:rFonts w:ascii="Courier New" w:cs="Courier New" w:eastAsia="Courier New" w:hAnsi="Courier New"/>
                <w:color w:val="1E3A5F"/>
                <w:sz w:val="18"/>
                <w:szCs w:val="18"/>
              </w:rPr>
              <w:t xml:space="preserve">  kafka_consumer_lag_records</w:t>
            </w:r>
          </w:p>
        </w:tc>
      </w:tr>
    </w:tbl>
    <w:p>
      <w:pPr>
        <w:spacing w:after="120"/>
      </w:pPr>
      <w:r>
        <w:t xml:space="preserve"/>
      </w:r>
    </w:p>
    <w:p>
      <w:pPr>
        <w:pStyle w:val="Heading2"/>
      </w:pPr>
      <w:r>
        <w:rPr>
          <w:rFonts w:ascii="Arial" w:cs="Arial" w:eastAsia="Arial" w:hAnsi="Arial"/>
        </w:rPr>
        <w:t xml:space="preserve">4.2  Rules — the 10 required naming standards</w:t>
      </w:r>
    </w:p>
    <w:p>
      <w:pPr>
        <w:spacing w:after="80"/>
      </w:pPr>
      <w:r>
        <w:t xml:space="preserve"/>
      </w:r>
    </w:p>
    <w:p>
      <w:pPr>
        <w:pStyle w:val="Heading3"/>
      </w:pPr>
      <w:r>
        <w:rPr>
          <w:rFonts w:ascii="Arial" w:cs="Arial" w:eastAsia="Arial" w:hAnsi="Arial"/>
        </w:rPr>
        <w:t xml:space="preserve">Rule 1: Use a consistent namespace prefix</w:t>
      </w:r>
    </w:p>
    <w:p>
      <w:pPr>
        <w:spacing w:after="120"/>
      </w:pPr>
      <w:r>
        <w:rPr>
          <w:rFonts w:ascii="Arial" w:cs="Arial" w:eastAsia="Arial" w:hAnsi="Arial"/>
          <w:b w:val="false"/>
          <w:bCs w:val="false"/>
          <w:i w:val="false"/>
          <w:iCs w:val="false"/>
          <w:color w:val="374151"/>
          <w:sz w:val="22"/>
          <w:szCs w:val="22"/>
        </w:rPr>
        <w:t xml:space="preserve">Every exporter must use a single namespace that identifies it. The namespace is the first component of every metric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EE2E2" w:val="clear"/>
            <w:tcMar>
              <w:top w:type="dxa" w:w="80"/>
              <w:left w:type="dxa" w:w="150"/>
              <w:bottom w:type="dxa" w:w="80"/>
              <w:right w:type="dxa" w:w="150"/>
            </w:tcMar>
          </w:tcPr>
          <w:p>
            <w:r>
              <w:rPr>
                <w:rFonts w:ascii="Courier New" w:cs="Courier New" w:eastAsia="Courier New" w:hAnsi="Courier New"/>
                <w:color w:val="B91C1C"/>
                <w:sz w:val="20"/>
                <w:szCs w:val="20"/>
              </w:rPr>
              <w:t xml:space="preserve">❌  scrape_duration_seconds</w:t>
            </w:r>
          </w:p>
        </w:tc>
        <w:tc>
          <w:tcPr>
            <w:tcW w:type="dxa" w:w="4680"/>
            <w:tcBorders>
              <w:top w:val="single" w:color="D1D5DB" w:sz="1"/>
              <w:left w:val="single" w:color="D1D5DB" w:sz="1"/>
              <w:bottom w:val="single" w:color="D1D5DB" w:sz="1"/>
              <w:right w:val="single" w:color="D1D5DB" w:sz="1"/>
            </w:tcBorders>
            <w:shd w:fill="DCFCE7" w:val="clear"/>
            <w:tcMar>
              <w:top w:type="dxa" w:w="80"/>
              <w:left w:type="dxa" w:w="150"/>
              <w:bottom w:type="dxa" w:w="80"/>
              <w:right w:type="dxa" w:w="150"/>
            </w:tcMar>
          </w:tcPr>
          <w:p>
            <w:r>
              <w:rPr>
                <w:rFonts w:ascii="Courier New" w:cs="Courier New" w:eastAsia="Courier New" w:hAnsi="Courier New"/>
                <w:color w:val="1A7A4A"/>
                <w:sz w:val="20"/>
                <w:szCs w:val="20"/>
              </w:rPr>
              <w:t xml:space="preserve">✅  mydb_exporter_scrape_duration_seconds</w:t>
            </w:r>
          </w:p>
        </w:tc>
      </w:tr>
    </w:tbl>
    <w:p>
      <w:pPr>
        <w:spacing w:after="120"/>
      </w:pPr>
      <w:r>
        <w:t xml:space="preserve"/>
      </w:r>
    </w:p>
    <w:p>
      <w:pPr>
        <w:pStyle w:val="Heading3"/>
      </w:pPr>
      <w:r>
        <w:rPr>
          <w:rFonts w:ascii="Arial" w:cs="Arial" w:eastAsia="Arial" w:hAnsi="Arial"/>
        </w:rPr>
        <w:t xml:space="preserve">Rule 2: Use base units</w:t>
      </w:r>
    </w:p>
    <w:p>
      <w:pPr>
        <w:spacing w:after="120"/>
      </w:pPr>
      <w:r>
        <w:rPr>
          <w:rFonts w:ascii="Arial" w:cs="Arial" w:eastAsia="Arial" w:hAnsi="Arial"/>
          <w:b w:val="false"/>
          <w:bCs w:val="false"/>
          <w:i w:val="false"/>
          <w:iCs w:val="false"/>
          <w:color w:val="374151"/>
          <w:sz w:val="22"/>
          <w:szCs w:val="22"/>
        </w:rPr>
        <w:t xml:space="preserve">Always use the base SI unit in the metric name. Never use milliseconds, minutes, kilobytes, or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Concept</w:t>
            </w:r>
          </w:p>
        </w:tc>
        <w:tc>
          <w:tcPr>
            <w:tcW w:type="dxa" w:w="336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Wrong</w:t>
            </w:r>
          </w:p>
        </w:tc>
        <w:tc>
          <w:tcPr>
            <w:tcW w:type="dxa" w:w="36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Correct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_duration_ms  /  _duration_minutes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_duration_seconds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Data size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_size_kb  /  _size_mb</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_size_bytes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Ratio / percentage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_cpu_percent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_cpu_ratio (0–1) or expose numerator + denominator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Counts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_requests_num</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_requests_total (counter) or _requests (gauge)</w:t>
            </w:r>
          </w:p>
        </w:tc>
      </w:tr>
    </w:tbl>
    <w:p>
      <w:pPr>
        <w:spacing w:after="120"/>
      </w:pPr>
      <w:r>
        <w:t xml:space="preserve"/>
      </w:r>
    </w:p>
    <w:p>
      <w:pPr>
        <w:pStyle w:val="Heading3"/>
      </w:pPr>
      <w:r>
        <w:rPr>
          <w:rFonts w:ascii="Arial" w:cs="Arial" w:eastAsia="Arial" w:hAnsi="Arial"/>
        </w:rPr>
        <w:t xml:space="preserve">Rule 3: Suffix counters with _total</w:t>
      </w:r>
    </w:p>
    <w:p>
      <w:pPr>
        <w:spacing w:after="120"/>
      </w:pPr>
      <w:r>
        <w:rPr>
          <w:rFonts w:ascii="Arial" w:cs="Arial" w:eastAsia="Arial" w:hAnsi="Arial"/>
          <w:b w:val="false"/>
          <w:bCs w:val="false"/>
          <w:i w:val="false"/>
          <w:iCs w:val="false"/>
          <w:color w:val="374151"/>
          <w:sz w:val="22"/>
          <w:szCs w:val="22"/>
        </w:rPr>
        <w:t xml:space="preserve">Prometheus counters must end with _total. This suffix is mandatory for any metric that only increases. The Prometheus client library appends it automatically in some languages — always verify the actual exposed name.</w:t>
      </w:r>
    </w:p>
    <w:p>
      <w:pPr>
        <w:spacing w:after="120"/>
      </w:pPr>
      <w:r>
        <w:t xml:space="preserve"/>
      </w:r>
    </w:p>
    <w:p>
      <w:pPr>
        <w:pStyle w:val="Heading3"/>
      </w:pPr>
      <w:r>
        <w:rPr>
          <w:rFonts w:ascii="Arial" w:cs="Arial" w:eastAsia="Arial" w:hAnsi="Arial"/>
        </w:rPr>
        <w:t xml:space="preserve">Rule 4: Do not include label names in metric names</w:t>
      </w:r>
    </w:p>
    <w:p>
      <w:pPr>
        <w:pStyle w:val="ListParagraph"/>
        <w:numPr>
          <w:ilvl w:val="0"/>
          <w:numId w:val="2"/>
        </w:numPr>
        <w:spacing w:after="80"/>
      </w:pPr>
      <w:r>
        <w:rPr>
          <w:rFonts w:ascii="Arial" w:cs="Arial" w:eastAsia="Arial" w:hAnsi="Arial"/>
          <w:b w:val="false"/>
          <w:bCs w:val="false"/>
          <w:color w:val="374151"/>
          <w:sz w:val="22"/>
          <w:szCs w:val="22"/>
        </w:rPr>
        <w:t xml:space="preserve">Wrong:  http_get_requests_total, http_post_requests_total</w:t>
      </w:r>
    </w:p>
    <w:p>
      <w:pPr>
        <w:pStyle w:val="ListParagraph"/>
        <w:numPr>
          <w:ilvl w:val="0"/>
          <w:numId w:val="2"/>
        </w:numPr>
        <w:spacing w:after="80"/>
      </w:pPr>
      <w:r>
        <w:rPr>
          <w:rFonts w:ascii="Arial" w:cs="Arial" w:eastAsia="Arial" w:hAnsi="Arial"/>
          <w:b w:val="false"/>
          <w:bCs w:val="false"/>
          <w:color w:val="374151"/>
          <w:sz w:val="22"/>
          <w:szCs w:val="22"/>
        </w:rPr>
        <w:t xml:space="preserve">Correct: http_requests_total with a label method="GET" / method="POST"</w:t>
      </w:r>
    </w:p>
    <w:p>
      <w:pPr>
        <w:pStyle w:val="ListParagraph"/>
        <w:numPr>
          <w:ilvl w:val="0"/>
          <w:numId w:val="2"/>
        </w:numPr>
        <w:spacing w:after="80"/>
      </w:pPr>
      <w:r>
        <w:rPr>
          <w:rFonts w:ascii="Arial" w:cs="Arial" w:eastAsia="Arial" w:hAnsi="Arial"/>
          <w:b w:val="false"/>
          <w:bCs w:val="false"/>
          <w:color w:val="374151"/>
          <w:sz w:val="22"/>
          <w:szCs w:val="22"/>
        </w:rPr>
        <w:t xml:space="preserve">Rationale: labels are the dimension axis. Encoding them in the name creates metric sprawl and prevents aggregation.</w:t>
      </w:r>
    </w:p>
    <w:p>
      <w:pPr>
        <w:spacing w:after="120"/>
      </w:pPr>
      <w:r>
        <w:t xml:space="preserve"/>
      </w:r>
    </w:p>
    <w:p>
      <w:pPr>
        <w:pStyle w:val="Heading3"/>
      </w:pPr>
      <w:r>
        <w:rPr>
          <w:rFonts w:ascii="Arial" w:cs="Arial" w:eastAsia="Arial" w:hAnsi="Arial"/>
        </w:rPr>
        <w:t xml:space="preserve">Rule 5: Make names guessable without reading the source</w:t>
      </w:r>
    </w:p>
    <w:p>
      <w:pPr>
        <w:spacing w:after="120"/>
      </w:pPr>
      <w:r>
        <w:rPr>
          <w:rFonts w:ascii="Arial" w:cs="Arial" w:eastAsia="Arial" w:hAnsi="Arial"/>
          <w:b w:val="false"/>
          <w:bCs w:val="false"/>
          <w:i w:val="false"/>
          <w:iCs w:val="false"/>
          <w:color w:val="374151"/>
          <w:sz w:val="22"/>
          <w:szCs w:val="22"/>
        </w:rPr>
        <w:t xml:space="preserve">A name like cache_hits is ambiguous — hits since when? is it cumulative? Prefer cache_hits_total (counter, cumulative) or active_cache_entries (gauge, current count). The type should be inferable from the name alone.</w:t>
      </w:r>
    </w:p>
    <w:p>
      <w:pPr>
        <w:spacing w:after="120"/>
      </w:pPr>
      <w:r>
        <w:t xml:space="preserve"/>
      </w:r>
    </w:p>
    <w:p>
      <w:pPr>
        <w:pStyle w:val="Heading3"/>
      </w:pPr>
      <w:r>
        <w:rPr>
          <w:rFonts w:ascii="Arial" w:cs="Arial" w:eastAsia="Arial" w:hAnsi="Arial"/>
        </w:rPr>
        <w:t xml:space="preserve">Rule 6: No dynamic/procedurally generated metric names</w:t>
      </w:r>
    </w:p>
    <w:p>
      <w:pPr>
        <w:spacing w:after="120"/>
      </w:pPr>
      <w:r>
        <w:rPr>
          <w:rFonts w:ascii="Arial" w:cs="Arial" w:eastAsia="Arial" w:hAnsi="Arial"/>
          <w:b w:val="false"/>
          <w:bCs w:val="false"/>
          <w:i w:val="false"/>
          <w:iCs w:val="false"/>
          <w:color w:val="374151"/>
          <w:sz w:val="22"/>
          <w:szCs w:val="22"/>
        </w:rPr>
        <w:t xml:space="preserve">Never generate metric names that include variable parts such as user IDs, tenant IDs, endpoint paths, or environment names. Each unique metric name creates a new time series on the Prometheus server. Dynamic names cause unbounded time series growth.</w:t>
      </w:r>
    </w:p>
    <w:p>
      <w:pPr>
        <w:spacing w:after="120"/>
      </w:pPr>
      <w:r>
        <w:t xml:space="preserve"/>
      </w:r>
    </w:p>
    <w:p>
      <w:pPr>
        <w:pStyle w:val="Heading3"/>
      </w:pPr>
      <w:r>
        <w:rPr>
          <w:rFonts w:ascii="Arial" w:cs="Arial" w:eastAsia="Arial" w:hAnsi="Arial"/>
        </w:rPr>
        <w:t xml:space="preserve">Rule 7: Use snake_case only</w:t>
      </w:r>
    </w:p>
    <w:p>
      <w:pPr>
        <w:spacing w:after="120"/>
      </w:pPr>
      <w:r>
        <w:rPr>
          <w:rFonts w:ascii="Arial" w:cs="Arial" w:eastAsia="Arial" w:hAnsi="Arial"/>
          <w:b w:val="false"/>
          <w:bCs w:val="false"/>
          <w:i w:val="false"/>
          <w:iCs w:val="false"/>
          <w:color w:val="374151"/>
          <w:sz w:val="22"/>
          <w:szCs w:val="22"/>
        </w:rPr>
        <w:t xml:space="preserve">All characters must be ASCII alphanumeric or underscore. No hyphens, dots, slashes, or camelCase. Begin with a letter, not a digit.</w:t>
      </w:r>
    </w:p>
    <w:p>
      <w:pPr>
        <w:spacing w:after="120"/>
      </w:pPr>
      <w:r>
        <w:t xml:space="preserve"/>
      </w:r>
    </w:p>
    <w:p>
      <w:pPr>
        <w:pStyle w:val="Heading3"/>
      </w:pPr>
      <w:r>
        <w:rPr>
          <w:rFonts w:ascii="Arial" w:cs="Arial" w:eastAsia="Arial" w:hAnsi="Arial"/>
        </w:rPr>
        <w:t xml:space="preserve">Rule 8: Exporter self-observability metrics are mandatory</w:t>
      </w:r>
    </w:p>
    <w:p>
      <w:pPr>
        <w:spacing w:after="120"/>
      </w:pPr>
      <w:r>
        <w:rPr>
          <w:rFonts w:ascii="Arial" w:cs="Arial" w:eastAsia="Arial" w:hAnsi="Arial"/>
          <w:b w:val="false"/>
          <w:bCs w:val="false"/>
          <w:i w:val="false"/>
          <w:iCs w:val="false"/>
          <w:color w:val="374151"/>
          <w:sz w:val="22"/>
          <w:szCs w:val="22"/>
        </w:rPr>
        <w:t xml:space="preserve">Every exporter must expose at least:</w:t>
      </w:r>
    </w:p>
    <w:p>
      <w:pPr>
        <w:pStyle w:val="ListParagraph"/>
        <w:numPr>
          <w:ilvl w:val="0"/>
          <w:numId w:val="2"/>
        </w:numPr>
        <w:spacing w:after="80"/>
      </w:pPr>
      <w:r>
        <w:rPr>
          <w:rFonts w:ascii="Arial" w:cs="Arial" w:eastAsia="Arial" w:hAnsi="Arial"/>
          <w:b w:val="false"/>
          <w:bCs w:val="false"/>
          <w:color w:val="374151"/>
          <w:sz w:val="22"/>
          <w:szCs w:val="22"/>
        </w:rPr>
        <w:t xml:space="preserve">{namespace}_exporter_scrape_duration_seconds — how long each collection took</w:t>
      </w:r>
    </w:p>
    <w:p>
      <w:pPr>
        <w:pStyle w:val="ListParagraph"/>
        <w:numPr>
          <w:ilvl w:val="0"/>
          <w:numId w:val="2"/>
        </w:numPr>
        <w:spacing w:after="80"/>
      </w:pPr>
      <w:r>
        <w:rPr>
          <w:rFonts w:ascii="Arial" w:cs="Arial" w:eastAsia="Arial" w:hAnsi="Arial"/>
          <w:b w:val="false"/>
          <w:bCs w:val="false"/>
          <w:color w:val="374151"/>
          <w:sz w:val="22"/>
          <w:szCs w:val="22"/>
        </w:rPr>
        <w:t xml:space="preserve">{namespace}_exporter_scrape_errors_total — count of failed collections by error type</w:t>
      </w:r>
    </w:p>
    <w:p>
      <w:pPr>
        <w:pStyle w:val="ListParagraph"/>
        <w:numPr>
          <w:ilvl w:val="0"/>
          <w:numId w:val="2"/>
        </w:numPr>
        <w:spacing w:after="80"/>
      </w:pPr>
      <w:r>
        <w:rPr>
          <w:rFonts w:ascii="Arial" w:cs="Arial" w:eastAsia="Arial" w:hAnsi="Arial"/>
          <w:b w:val="false"/>
          <w:bCs w:val="false"/>
          <w:color w:val="374151"/>
          <w:sz w:val="22"/>
          <w:szCs w:val="22"/>
        </w:rPr>
        <w:t xml:space="preserve">up — standard Prometheus target health (automatically set by Prometheus itself)</w:t>
      </w:r>
    </w:p>
    <w:p>
      <w:pPr>
        <w:spacing w:after="120"/>
      </w:pPr>
      <w:r>
        <w:t xml:space="preserve"/>
      </w:r>
    </w:p>
    <w:p>
      <w:pPr>
        <w:pStyle w:val="Heading3"/>
      </w:pPr>
      <w:r>
        <w:rPr>
          <w:rFonts w:ascii="Arial" w:cs="Arial" w:eastAsia="Arial" w:hAnsi="Arial"/>
        </w:rPr>
        <w:t xml:space="preserve">Rule 9: Ratios must be expressed as 0–1, not 0–100</w:t>
      </w:r>
    </w:p>
    <w:p>
      <w:pPr>
        <w:spacing w:after="120"/>
      </w:pPr>
      <w:r>
        <w:rPr>
          <w:rFonts w:ascii="Arial" w:cs="Arial" w:eastAsia="Arial" w:hAnsi="Arial"/>
          <w:b w:val="false"/>
          <w:bCs w:val="false"/>
          <w:i w:val="false"/>
          <w:iCs w:val="false"/>
          <w:color w:val="374151"/>
          <w:sz w:val="22"/>
          <w:szCs w:val="22"/>
        </w:rPr>
        <w:t xml:space="preserve">If exposing a ratio (CPU utilisation, cache hit rate, disk usage), the value range must be 0.0 to 1.0. Percentages (0–100) are not Prometheus-native and require extra transformation in every query.</w:t>
      </w:r>
    </w:p>
    <w:p>
      <w:pPr>
        <w:spacing w:after="120"/>
      </w:pPr>
      <w:r>
        <w:t xml:space="preserve"/>
      </w:r>
    </w:p>
    <w:p>
      <w:pPr>
        <w:pStyle w:val="Heading3"/>
      </w:pPr>
      <w:r>
        <w:rPr>
          <w:rFonts w:ascii="Arial" w:cs="Arial" w:eastAsia="Arial" w:hAnsi="Arial"/>
        </w:rPr>
        <w:t xml:space="preserve">Rule 10: Align with OpenTelemetry semantic conventions when applicable</w:t>
      </w:r>
    </w:p>
    <w:p>
      <w:pPr>
        <w:spacing w:after="120"/>
      </w:pPr>
      <w:r>
        <w:rPr>
          <w:rFonts w:ascii="Arial" w:cs="Arial" w:eastAsia="Arial" w:hAnsi="Arial"/>
          <w:b w:val="false"/>
          <w:bCs w:val="false"/>
          <w:i w:val="false"/>
          <w:iCs w:val="false"/>
          <w:color w:val="374151"/>
          <w:sz w:val="22"/>
          <w:szCs w:val="22"/>
        </w:rPr>
        <w:t xml:space="preserve">Before defining a new metric name, check whether an OTel semantic convention already defines it. If the equivalent OTel metric is http.server.request.duration, the Prometheus translation is http_server_request_duration_seconds. Reuse prevents divergent naming across services.</w:t>
      </w:r>
    </w:p>
    <w:p>
      <w:r>
        <w:br w:type="page"/>
      </w:r>
    </w:p>
    <w:p>
      <w:pPr>
        <w:pStyle w:val="Heading1"/>
      </w:pPr>
      <w:r>
        <w:rPr>
          <w:rFonts w:ascii="Arial" w:cs="Arial" w:eastAsia="Arial" w:hAnsi="Arial"/>
        </w:rPr>
        <w:t xml:space="preserve">5. Labels and Cardinality</w:t>
      </w:r>
    </w:p>
    <w:p>
      <w:pPr>
        <w:spacing w:after="120"/>
      </w:pPr>
      <w:r>
        <w:rPr>
          <w:rFonts w:ascii="Arial" w:cs="Arial" w:eastAsia="Arial" w:hAnsi="Arial"/>
          <w:b w:val="false"/>
          <w:bCs w:val="false"/>
          <w:i w:val="false"/>
          <w:iCs w:val="false"/>
          <w:color w:val="374151"/>
          <w:sz w:val="22"/>
          <w:szCs w:val="22"/>
        </w:rPr>
        <w:t xml:space="preserve">Labels are the most dangerous part of a custom exporter. A single label with an unbounded value set can cause Prometheus to run out of memory and crash. Label design must be reviewed before any exporter ships.</w:t>
      </w:r>
    </w:p>
    <w:p>
      <w:pPr>
        <w:spacing w:after="120"/>
      </w:pPr>
      <w:r>
        <w:t xml:space="preserve"/>
      </w:r>
    </w:p>
    <w:p>
      <w:pPr>
        <w:pStyle w:val="Heading2"/>
      </w:pPr>
      <w:r>
        <w:rPr>
          <w:rFonts w:ascii="Arial" w:cs="Arial" w:eastAsia="Arial" w:hAnsi="Arial"/>
        </w:rPr>
        <w:t xml:space="preserve">5.1  What makes a label safe</w:t>
      </w:r>
    </w:p>
    <w:p>
      <w:pPr>
        <w:pStyle w:val="ListParagraph"/>
        <w:numPr>
          <w:ilvl w:val="0"/>
          <w:numId w:val="2"/>
        </w:numPr>
        <w:spacing w:after="80"/>
      </w:pPr>
      <w:r>
        <w:rPr>
          <w:rFonts w:ascii="Arial" w:cs="Arial" w:eastAsia="Arial" w:hAnsi="Arial"/>
          <w:b w:val="false"/>
          <w:bCs w:val="false"/>
          <w:color w:val="374151"/>
          <w:sz w:val="22"/>
          <w:szCs w:val="22"/>
        </w:rPr>
        <w:t xml:space="preserve">The set of possible values is small and bounded — ideally fewer than 20 distinct values per label.</w:t>
      </w:r>
    </w:p>
    <w:p>
      <w:pPr>
        <w:pStyle w:val="ListParagraph"/>
        <w:numPr>
          <w:ilvl w:val="0"/>
          <w:numId w:val="2"/>
        </w:numPr>
        <w:spacing w:after="80"/>
      </w:pPr>
      <w:r>
        <w:rPr>
          <w:rFonts w:ascii="Arial" w:cs="Arial" w:eastAsia="Arial" w:hAnsi="Arial"/>
          <w:b w:val="false"/>
          <w:bCs w:val="false"/>
          <w:color w:val="374151"/>
          <w:sz w:val="22"/>
          <w:szCs w:val="22"/>
        </w:rPr>
        <w:t xml:space="preserve">The label value is known at the time the exporter starts (or changes very infrequently).</w:t>
      </w:r>
    </w:p>
    <w:p>
      <w:pPr>
        <w:pStyle w:val="ListParagraph"/>
        <w:numPr>
          <w:ilvl w:val="0"/>
          <w:numId w:val="2"/>
        </w:numPr>
        <w:spacing w:after="80"/>
      </w:pPr>
      <w:r>
        <w:rPr>
          <w:rFonts w:ascii="Arial" w:cs="Arial" w:eastAsia="Arial" w:hAnsi="Arial"/>
          <w:b w:val="false"/>
          <w:bCs w:val="false"/>
          <w:color w:val="374151"/>
          <w:sz w:val="22"/>
          <w:szCs w:val="22"/>
        </w:rPr>
        <w:t xml:space="preserve">The label describes a dimension genuinely useful for slicing and aggregating — not just for identification.</w:t>
      </w:r>
    </w:p>
    <w:p>
      <w:pPr>
        <w:pStyle w:val="ListParagraph"/>
        <w:numPr>
          <w:ilvl w:val="0"/>
          <w:numId w:val="2"/>
        </w:numPr>
        <w:spacing w:after="80"/>
      </w:pPr>
      <w:r>
        <w:rPr>
          <w:rFonts w:ascii="Arial" w:cs="Arial" w:eastAsia="Arial" w:hAnsi="Arial"/>
          <w:b w:val="false"/>
          <w:bCs w:val="false"/>
          <w:color w:val="374151"/>
          <w:sz w:val="22"/>
          <w:szCs w:val="22"/>
        </w:rPr>
        <w:t xml:space="preserve">The combination of all label values on a single metric does not create an unbounded cross-product.</w:t>
      </w:r>
    </w:p>
    <w:p>
      <w:pPr>
        <w:spacing w:after="120"/>
      </w:pPr>
      <w:r>
        <w:t xml:space="preserve"/>
      </w:r>
    </w:p>
    <w:p>
      <w:pPr>
        <w:pStyle w:val="Heading2"/>
      </w:pPr>
      <w:r>
        <w:rPr>
          <w:rFonts w:ascii="Arial" w:cs="Arial" w:eastAsia="Arial" w:hAnsi="Arial"/>
        </w:rPr>
        <w:t xml:space="preserve">5.2  Banned label values (never use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Label / value type</w:t>
            </w:r>
          </w:p>
        </w:tc>
        <w:tc>
          <w:tcPr>
            <w:tcW w:type="dxa" w:w="30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Why it is dangerous</w:t>
            </w:r>
          </w:p>
        </w:tc>
        <w:tc>
          <w:tcPr>
            <w:tcW w:type="dxa" w:w="336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Alternative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user_id, customer_id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One series per user. 1M users = 1M series.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Aggregate at app level. Expose user_segment or tier.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request_id, trace_id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New value every request. Infinite series.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Use logs/traces for per-request data.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Full URL / path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Every unique path = new series. URLs contain IDs.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Normalise: /api/users/{id} → /api/users/:id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Email, IP address, UUID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PII + infinite cardinality.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Forbidden. See Security section.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 / date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Every second = new series.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 metric timestamp, not a label.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Free-form error messages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Unbounded. Messages contain dynamic content.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Normalise to error_class or error_code.</w:t>
            </w:r>
          </w:p>
        </w:tc>
      </w:tr>
    </w:tbl>
    <w:p>
      <w:pPr>
        <w:spacing w:after="120"/>
      </w:pPr>
      <w:r>
        <w:t xml:space="preserve"/>
      </w:r>
    </w:p>
    <w:p>
      <w:pPr>
        <w:pStyle w:val="Heading2"/>
      </w:pPr>
      <w:r>
        <w:rPr>
          <w:rFonts w:ascii="Arial" w:cs="Arial" w:eastAsia="Arial" w:hAnsi="Arial"/>
        </w:rPr>
        <w:t xml:space="preserve">5.3  Cardinality scoring model</w:t>
      </w:r>
    </w:p>
    <w:p>
      <w:pPr>
        <w:spacing w:after="120"/>
      </w:pPr>
      <w:r>
        <w:rPr>
          <w:rFonts w:ascii="Arial" w:cs="Arial" w:eastAsia="Arial" w:hAnsi="Arial"/>
          <w:b w:val="false"/>
          <w:bCs w:val="false"/>
          <w:i w:val="false"/>
          <w:iCs w:val="false"/>
          <w:color w:val="374151"/>
          <w:sz w:val="22"/>
          <w:szCs w:val="22"/>
        </w:rPr>
        <w:t xml:space="preserve">Before shipping, calculate the expected cardinality for each metric. Cardinality = the product of distinct values across all labels.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40"/>
              <w:bottom w:type="dxa" w:w="120"/>
              <w:right w:type="dxa" w:w="200"/>
            </w:tcMar>
          </w:tcPr>
          <w:p>
            <w:pPr>
              <w:spacing w:after="40"/>
            </w:pPr>
            <w:r>
              <w:rPr>
                <w:rFonts w:ascii="Courier New" w:cs="Courier New" w:eastAsia="Courier New" w:hAnsi="Courier New"/>
                <w:color w:val="1E3A5F"/>
                <w:sz w:val="18"/>
                <w:szCs w:val="18"/>
              </w:rPr>
              <w:t xml:space="preserve">  Metric: http_requests_total</w:t>
            </w:r>
          </w:p>
          <w:p>
            <w:pPr>
              <w:spacing w:after="40"/>
            </w:pPr>
            <w:r>
              <w:rPr>
                <w:rFonts w:ascii="Courier New" w:cs="Courier New" w:eastAsia="Courier New" w:hAnsi="Courier New"/>
                <w:color w:val="1E3A5F"/>
                <w:sz w:val="18"/>
                <w:szCs w:val="18"/>
              </w:rPr>
              <w:t xml:space="preserve">  Labels: method (5 values) × status_code (10 values) × service (8 values)</w:t>
            </w:r>
          </w:p>
          <w:p>
            <w:pPr>
              <w:spacing w:after="40"/>
            </w:pPr>
            <w:r>
              <w:rPr>
                <w:rFonts w:ascii="Courier New" w:cs="Courier New" w:eastAsia="Courier New" w:hAnsi="Courier New"/>
                <w:color w:val="1E3A5F"/>
                <w:sz w:val="18"/>
                <w:szCs w:val="18"/>
              </w:rPr>
              <w:t xml:space="preserve">  Cardinality: 5 × 10 × 8 = 400 time series  ✅ Acceptable</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Metric: http_requests_total</w:t>
            </w:r>
          </w:p>
          <w:p>
            <w:pPr>
              <w:spacing w:after="40"/>
            </w:pPr>
            <w:r>
              <w:rPr>
                <w:rFonts w:ascii="Courier New" w:cs="Courier New" w:eastAsia="Courier New" w:hAnsi="Courier New"/>
                <w:color w:val="1E3A5F"/>
                <w:sz w:val="18"/>
                <w:szCs w:val="18"/>
              </w:rPr>
              <w:t xml:space="preserve">  Labels: method (5) × status_code (10) × user_id (50,000 users)</w:t>
            </w:r>
          </w:p>
          <w:p>
            <w:pPr>
              <w:spacing w:after="40"/>
            </w:pPr>
            <w:r>
              <w:rPr>
                <w:rFonts w:ascii="Courier New" w:cs="Courier New" w:eastAsia="Courier New" w:hAnsi="Courier New"/>
                <w:color w:val="1E3A5F"/>
                <w:sz w:val="18"/>
                <w:szCs w:val="18"/>
              </w:rPr>
              <w:t xml:space="preserve">  Cardinality: 5 × 10 × 50,000 = 2,500,000 time series  ❌ Rejected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Cardinality per metric</w:t>
            </w:r>
          </w:p>
        </w:tc>
        <w:tc>
          <w:tcPr>
            <w:tcW w:type="dxa" w:w="20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Risk level</w:t>
            </w:r>
          </w:p>
        </w:tc>
        <w:tc>
          <w:tcPr>
            <w:tcW w:type="dxa" w:w="486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Action 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&lt; 1,000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Low</w:t>
            </w:r>
          </w:p>
        </w:tc>
        <w:tc>
          <w:tcPr>
            <w:tcW w:type="dxa" w:w="4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Approved. No further action.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1,000 – 10,000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Medium</w:t>
            </w:r>
          </w:p>
        </w:tc>
        <w:tc>
          <w:tcPr>
            <w:tcW w:type="dxa" w:w="4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Document label value sources. Review with observability team.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10,000 – 100,000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High</w:t>
            </w:r>
          </w:p>
        </w:tc>
        <w:tc>
          <w:tcPr>
            <w:tcW w:type="dxa" w:w="4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Must be approved by observability team. Define a hard cap.</w:t>
            </w:r>
          </w:p>
        </w:tc>
      </w:tr>
      <w:tr>
        <w:tc>
          <w:tcPr>
            <w:tcW w:type="dxa" w:w="2500"/>
            <w:tcBorders>
              <w:top w:val="single" w:color="D1D5DB" w:sz="1"/>
              <w:left w:val="single" w:color="D1D5DB" w:sz="1"/>
              <w:bottom w:val="single" w:color="D1D5DB" w:sz="1"/>
              <w:right w:val="single" w:color="D1D5DB" w:sz="1"/>
            </w:tcBorders>
            <w:shd w:fill="FEE2E2" w:val="clear"/>
            <w:tcMar>
              <w:top w:type="dxa" w:w="80"/>
              <w:left w:type="dxa" w:w="150"/>
              <w:bottom w:type="dxa" w:w="80"/>
              <w:right w:type="dxa" w:w="150"/>
            </w:tcMar>
          </w:tcPr>
          <w:p>
            <w:r>
              <w:rPr>
                <w:rFonts w:ascii="Arial" w:cs="Arial" w:eastAsia="Arial" w:hAnsi="Arial"/>
                <w:color w:val="374151"/>
                <w:sz w:val="20"/>
                <w:szCs w:val="20"/>
              </w:rPr>
              <w:t xml:space="preserve">&gt; 100,000</w:t>
            </w:r>
          </w:p>
        </w:tc>
        <w:tc>
          <w:tcPr>
            <w:tcW w:type="dxa" w:w="2000"/>
            <w:tcBorders>
              <w:top w:val="single" w:color="D1D5DB" w:sz="1"/>
              <w:left w:val="single" w:color="D1D5DB" w:sz="1"/>
              <w:bottom w:val="single" w:color="D1D5DB" w:sz="1"/>
              <w:right w:val="single" w:color="D1D5DB" w:sz="1"/>
            </w:tcBorders>
            <w:shd w:fill="FEE2E2" w:val="clear"/>
            <w:tcMar>
              <w:top w:type="dxa" w:w="80"/>
              <w:left w:type="dxa" w:w="150"/>
              <w:bottom w:type="dxa" w:w="80"/>
              <w:right w:type="dxa" w:w="150"/>
            </w:tcMar>
          </w:tcPr>
          <w:p>
            <w:r>
              <w:rPr>
                <w:rFonts w:ascii="Arial" w:cs="Arial" w:eastAsia="Arial" w:hAnsi="Arial"/>
                <w:color w:val="374151"/>
                <w:sz w:val="20"/>
                <w:szCs w:val="20"/>
              </w:rPr>
              <w:t xml:space="preserve">Critical</w:t>
            </w:r>
          </w:p>
        </w:tc>
        <w:tc>
          <w:tcPr>
            <w:tcW w:type="dxa" w:w="4860"/>
            <w:tcBorders>
              <w:top w:val="single" w:color="D1D5DB" w:sz="1"/>
              <w:left w:val="single" w:color="D1D5DB" w:sz="1"/>
              <w:bottom w:val="single" w:color="D1D5DB" w:sz="1"/>
              <w:right w:val="single" w:color="D1D5DB" w:sz="1"/>
            </w:tcBorders>
            <w:shd w:fill="FEE2E2" w:val="clear"/>
            <w:tcMar>
              <w:top w:type="dxa" w:w="80"/>
              <w:left w:type="dxa" w:w="150"/>
              <w:bottom w:type="dxa" w:w="80"/>
              <w:right w:type="dxa" w:w="150"/>
            </w:tcMar>
          </w:tcPr>
          <w:p>
            <w:r>
              <w:rPr>
                <w:rFonts w:ascii="Arial" w:cs="Arial" w:eastAsia="Arial" w:hAnsi="Arial"/>
                <w:color w:val="374151"/>
                <w:sz w:val="20"/>
                <w:szCs w:val="20"/>
              </w:rPr>
              <w:t xml:space="preserve">Rejected unless there is an extraordinary operational justification.</w:t>
            </w:r>
          </w:p>
        </w:tc>
      </w:tr>
    </w:tbl>
    <w:p>
      <w:pPr>
        <w:spacing w:after="120"/>
      </w:pPr>
      <w:r>
        <w:t xml:space="preserve"/>
      </w:r>
    </w:p>
    <w:p>
      <w:pPr>
        <w:pStyle w:val="Heading2"/>
      </w:pPr>
      <w:r>
        <w:rPr>
          <w:rFonts w:ascii="Arial" w:cs="Arial" w:eastAsia="Arial" w:hAnsi="Arial"/>
        </w:rPr>
        <w:t xml:space="preserve">5.4  Label consistency rules</w:t>
      </w:r>
    </w:p>
    <w:p>
      <w:pPr>
        <w:pStyle w:val="ListParagraph"/>
        <w:numPr>
          <w:ilvl w:val="0"/>
          <w:numId w:val="2"/>
        </w:numPr>
        <w:spacing w:after="80"/>
      </w:pPr>
      <w:r>
        <w:rPr>
          <w:rFonts w:ascii="Arial" w:cs="Arial" w:eastAsia="Arial" w:hAnsi="Arial"/>
          <w:b w:val="false"/>
          <w:bCs w:val="false"/>
          <w:color w:val="374151"/>
          <w:sz w:val="22"/>
          <w:szCs w:val="22"/>
        </w:rPr>
        <w:t xml:space="preserve">All instances of a given metric must expose the same label set. A label present on some instances but not others breaks aggregation queries.</w:t>
      </w:r>
    </w:p>
    <w:p>
      <w:pPr>
        <w:pStyle w:val="ListParagraph"/>
        <w:numPr>
          <w:ilvl w:val="0"/>
          <w:numId w:val="2"/>
        </w:numPr>
        <w:spacing w:after="80"/>
      </w:pPr>
      <w:r>
        <w:rPr>
          <w:rFonts w:ascii="Arial" w:cs="Arial" w:eastAsia="Arial" w:hAnsi="Arial"/>
          <w:b w:val="false"/>
          <w:bCs w:val="false"/>
          <w:color w:val="374151"/>
          <w:sz w:val="22"/>
          <w:szCs w:val="22"/>
        </w:rPr>
        <w:t xml:space="preserve">Do not change label names in a new version of the exporter without a migration plan. Label renames are breaking changes.</w:t>
      </w:r>
    </w:p>
    <w:p>
      <w:pPr>
        <w:pStyle w:val="ListParagraph"/>
        <w:numPr>
          <w:ilvl w:val="0"/>
          <w:numId w:val="2"/>
        </w:numPr>
        <w:spacing w:after="80"/>
      </w:pPr>
      <w:r>
        <w:rPr>
          <w:rFonts w:ascii="Arial" w:cs="Arial" w:eastAsia="Arial" w:hAnsi="Arial"/>
          <w:b w:val="false"/>
          <w:bCs w:val="false"/>
          <w:color w:val="374151"/>
          <w:sz w:val="22"/>
          <w:szCs w:val="22"/>
        </w:rPr>
        <w:t xml:space="preserve">Label names must not begin with __ (double underscore). These are reserved by Prometheus for internal use.</w:t>
      </w:r>
    </w:p>
    <w:p>
      <w:pPr>
        <w:pStyle w:val="ListParagraph"/>
        <w:numPr>
          <w:ilvl w:val="0"/>
          <w:numId w:val="2"/>
        </w:numPr>
        <w:spacing w:after="80"/>
      </w:pPr>
      <w:r>
        <w:rPr>
          <w:rFonts w:ascii="Arial" w:cs="Arial" w:eastAsia="Arial" w:hAnsi="Arial"/>
          <w:b w:val="false"/>
          <w:bCs w:val="false"/>
          <w:color w:val="374151"/>
          <w:sz w:val="22"/>
          <w:szCs w:val="22"/>
        </w:rPr>
        <w:t xml:space="preserve">Use consistent value casing across all exporters. Prefer lowercase: method="get" not method="GET".</w:t>
      </w:r>
    </w:p>
    <w:p>
      <w:r>
        <w:br w:type="page"/>
      </w:r>
    </w:p>
    <w:p>
      <w:pPr>
        <w:pStyle w:val="Heading1"/>
      </w:pPr>
      <w:r>
        <w:rPr>
          <w:rFonts w:ascii="Arial" w:cs="Arial" w:eastAsia="Arial" w:hAnsi="Arial"/>
        </w:rPr>
        <w:t xml:space="preserve">6. Metric Types and Units</w:t>
      </w:r>
    </w:p>
    <w:p>
      <w:pPr>
        <w:pStyle w:val="Heading2"/>
      </w:pPr>
      <w:r>
        <w:rPr>
          <w:rFonts w:ascii="Arial" w:cs="Arial" w:eastAsia="Arial" w:hAnsi="Arial"/>
        </w:rPr>
        <w:t xml:space="preserve">6.1  Counter</w:t>
      </w:r>
    </w:p>
    <w:p>
      <w:pPr>
        <w:spacing w:after="120"/>
      </w:pPr>
      <w:r>
        <w:rPr>
          <w:rFonts w:ascii="Arial" w:cs="Arial" w:eastAsia="Arial" w:hAnsi="Arial"/>
          <w:b w:val="false"/>
          <w:bCs w:val="false"/>
          <w:i w:val="false"/>
          <w:iCs w:val="false"/>
          <w:color w:val="374151"/>
          <w:sz w:val="22"/>
          <w:szCs w:val="22"/>
        </w:rPr>
        <w:t xml:space="preserve">A counter is a cumulative value that only increases (or resets to zero on process restart). Use it for anything that accumulates over time.</w:t>
      </w:r>
    </w:p>
    <w:p>
      <w:pPr>
        <w:pStyle w:val="ListParagraph"/>
        <w:numPr>
          <w:ilvl w:val="0"/>
          <w:numId w:val="2"/>
        </w:numPr>
        <w:spacing w:after="80"/>
      </w:pPr>
      <w:r>
        <w:rPr>
          <w:rFonts w:ascii="Arial" w:cs="Arial" w:eastAsia="Arial" w:hAnsi="Arial"/>
          <w:b w:val="false"/>
          <w:bCs w:val="false"/>
          <w:color w:val="374151"/>
          <w:sz w:val="22"/>
          <w:szCs w:val="22"/>
        </w:rPr>
        <w:t xml:space="preserve">Use for: requests processed, errors occurred, bytes transferred, tasks completed.</w:t>
      </w:r>
    </w:p>
    <w:p>
      <w:pPr>
        <w:pStyle w:val="ListParagraph"/>
        <w:numPr>
          <w:ilvl w:val="0"/>
          <w:numId w:val="2"/>
        </w:numPr>
        <w:spacing w:after="80"/>
      </w:pPr>
      <w:r>
        <w:rPr>
          <w:rFonts w:ascii="Arial" w:cs="Arial" w:eastAsia="Arial" w:hAnsi="Arial"/>
          <w:b w:val="false"/>
          <w:bCs w:val="false"/>
          <w:color w:val="374151"/>
          <w:sz w:val="22"/>
          <w:szCs w:val="22"/>
        </w:rPr>
        <w:t xml:space="preserve">Never use for: values that decrease (use a gauge). Never set a counter to an arbitrary value.</w:t>
      </w:r>
    </w:p>
    <w:p>
      <w:pPr>
        <w:pStyle w:val="ListParagraph"/>
        <w:numPr>
          <w:ilvl w:val="0"/>
          <w:numId w:val="2"/>
        </w:numPr>
        <w:spacing w:after="80"/>
      </w:pPr>
      <w:r>
        <w:rPr>
          <w:rFonts w:ascii="Arial" w:cs="Arial" w:eastAsia="Arial" w:hAnsi="Arial"/>
          <w:b w:val="false"/>
          <w:bCs w:val="false"/>
          <w:color w:val="374151"/>
          <w:sz w:val="22"/>
          <w:szCs w:val="22"/>
        </w:rPr>
        <w:t xml:space="preserve">Naming: always end with _total.</w:t>
      </w:r>
    </w:p>
    <w:p>
      <w:pPr>
        <w:pStyle w:val="ListParagraph"/>
        <w:numPr>
          <w:ilvl w:val="0"/>
          <w:numId w:val="2"/>
        </w:numPr>
        <w:spacing w:after="80"/>
      </w:pPr>
      <w:r>
        <w:rPr>
          <w:rFonts w:ascii="Arial" w:cs="Arial" w:eastAsia="Arial" w:hAnsi="Arial"/>
          <w:b w:val="false"/>
          <w:bCs w:val="false"/>
          <w:color w:val="374151"/>
          <w:sz w:val="22"/>
          <w:szCs w:val="22"/>
        </w:rPr>
        <w:t xml:space="preserve">Key PromQL operations: rate(), increase(), irate().</w:t>
      </w:r>
    </w:p>
    <w:p>
      <w:pPr>
        <w:spacing w:after="120"/>
      </w:pPr>
      <w:r>
        <w:t xml:space="preserve"/>
      </w:r>
    </w:p>
    <w:p>
      <w:pPr>
        <w:pStyle w:val="Heading2"/>
      </w:pPr>
      <w:r>
        <w:rPr>
          <w:rFonts w:ascii="Arial" w:cs="Arial" w:eastAsia="Arial" w:hAnsi="Arial"/>
        </w:rPr>
        <w:t xml:space="preserve">6.2  Gauge</w:t>
      </w:r>
    </w:p>
    <w:p>
      <w:pPr>
        <w:spacing w:after="120"/>
      </w:pPr>
      <w:r>
        <w:rPr>
          <w:rFonts w:ascii="Arial" w:cs="Arial" w:eastAsia="Arial" w:hAnsi="Arial"/>
          <w:b w:val="false"/>
          <w:bCs w:val="false"/>
          <w:i w:val="false"/>
          <w:iCs w:val="false"/>
          <w:color w:val="374151"/>
          <w:sz w:val="22"/>
          <w:szCs w:val="22"/>
        </w:rPr>
        <w:t xml:space="preserve">A gauge is a value that can go up and down at any time. It represents a snapshot of a current state.</w:t>
      </w:r>
    </w:p>
    <w:p>
      <w:pPr>
        <w:pStyle w:val="ListParagraph"/>
        <w:numPr>
          <w:ilvl w:val="0"/>
          <w:numId w:val="2"/>
        </w:numPr>
        <w:spacing w:after="80"/>
      </w:pPr>
      <w:r>
        <w:rPr>
          <w:rFonts w:ascii="Arial" w:cs="Arial" w:eastAsia="Arial" w:hAnsi="Arial"/>
          <w:b w:val="false"/>
          <w:bCs w:val="false"/>
          <w:color w:val="374151"/>
          <w:sz w:val="22"/>
          <w:szCs w:val="22"/>
        </w:rPr>
        <w:t xml:space="preserve">Use for: current queue depth, memory in use, number of active connections, temperature, concurrent requests.</w:t>
      </w:r>
    </w:p>
    <w:p>
      <w:pPr>
        <w:pStyle w:val="ListParagraph"/>
        <w:numPr>
          <w:ilvl w:val="0"/>
          <w:numId w:val="2"/>
        </w:numPr>
        <w:spacing w:after="80"/>
      </w:pPr>
      <w:r>
        <w:rPr>
          <w:rFonts w:ascii="Arial" w:cs="Arial" w:eastAsia="Arial" w:hAnsi="Arial"/>
          <w:b w:val="false"/>
          <w:bCs w:val="false"/>
          <w:color w:val="374151"/>
          <w:sz w:val="22"/>
          <w:szCs w:val="22"/>
        </w:rPr>
        <w:t xml:space="preserve">Never use for: cumulative counts. Prometheus cannot compute rates from a gauge that is set to a total count.</w:t>
      </w:r>
    </w:p>
    <w:p>
      <w:pPr>
        <w:pStyle w:val="ListParagraph"/>
        <w:numPr>
          <w:ilvl w:val="0"/>
          <w:numId w:val="2"/>
        </w:numPr>
        <w:spacing w:after="80"/>
      </w:pPr>
      <w:r>
        <w:rPr>
          <w:rFonts w:ascii="Arial" w:cs="Arial" w:eastAsia="Arial" w:hAnsi="Arial"/>
          <w:b w:val="false"/>
          <w:bCs w:val="false"/>
          <w:color w:val="374151"/>
          <w:sz w:val="22"/>
          <w:szCs w:val="22"/>
        </w:rPr>
        <w:t xml:space="preserve">Key PromQL operations: avg(), max(), min(), topk().</w:t>
      </w:r>
    </w:p>
    <w:p>
      <w:pPr>
        <w:spacing w:after="120"/>
      </w:pPr>
      <w:r>
        <w:t xml:space="preserve"/>
      </w:r>
    </w:p>
    <w:p>
      <w:pPr>
        <w:pStyle w:val="Heading2"/>
      </w:pPr>
      <w:r>
        <w:rPr>
          <w:rFonts w:ascii="Arial" w:cs="Arial" w:eastAsia="Arial" w:hAnsi="Arial"/>
        </w:rPr>
        <w:t xml:space="preserve">6.3  Histogram</w:t>
      </w:r>
    </w:p>
    <w:p>
      <w:pPr>
        <w:spacing w:after="120"/>
      </w:pPr>
      <w:r>
        <w:rPr>
          <w:rFonts w:ascii="Arial" w:cs="Arial" w:eastAsia="Arial" w:hAnsi="Arial"/>
          <w:b w:val="false"/>
          <w:bCs w:val="false"/>
          <w:i w:val="false"/>
          <w:iCs w:val="false"/>
          <w:color w:val="374151"/>
          <w:sz w:val="22"/>
          <w:szCs w:val="22"/>
        </w:rPr>
        <w:t xml:space="preserve">A histogram samples observations into configurable buckets. Use it whenever you need to understand the distribution of a value, especially for SLO-oriented metrics.</w:t>
      </w:r>
    </w:p>
    <w:p>
      <w:pPr>
        <w:pStyle w:val="ListParagraph"/>
        <w:numPr>
          <w:ilvl w:val="0"/>
          <w:numId w:val="2"/>
        </w:numPr>
        <w:spacing w:after="80"/>
      </w:pPr>
      <w:r>
        <w:rPr>
          <w:rFonts w:ascii="Arial" w:cs="Arial" w:eastAsia="Arial" w:hAnsi="Arial"/>
          <w:b w:val="false"/>
          <w:bCs w:val="false"/>
          <w:color w:val="374151"/>
          <w:sz w:val="22"/>
          <w:szCs w:val="22"/>
        </w:rPr>
        <w:t xml:space="preserve">Use for: request latency, response sizes, queue wait times, batch processing durations.</w:t>
      </w:r>
    </w:p>
    <w:p>
      <w:pPr>
        <w:pStyle w:val="ListParagraph"/>
        <w:numPr>
          <w:ilvl w:val="0"/>
          <w:numId w:val="2"/>
        </w:numPr>
        <w:spacing w:after="80"/>
      </w:pPr>
      <w:r>
        <w:rPr>
          <w:rFonts w:ascii="Arial" w:cs="Arial" w:eastAsia="Arial" w:hAnsi="Arial"/>
          <w:b w:val="false"/>
          <w:bCs w:val="false"/>
          <w:color w:val="374151"/>
          <w:sz w:val="22"/>
          <w:szCs w:val="22"/>
        </w:rPr>
        <w:t xml:space="preserve">Bucket selection: buckets must be appropriate for the expected range. Default buckets (.005, .01, .025, .05, .1, .25, .5, 1, 2.5, 5, 10 seconds) are appropriate for HTTP latency but wrong for DB query time or file I/O.</w:t>
      </w:r>
    </w:p>
    <w:p>
      <w:pPr>
        <w:pStyle w:val="ListParagraph"/>
        <w:numPr>
          <w:ilvl w:val="0"/>
          <w:numId w:val="2"/>
        </w:numPr>
        <w:spacing w:after="80"/>
      </w:pPr>
      <w:r>
        <w:rPr>
          <w:rFonts w:ascii="Arial" w:cs="Arial" w:eastAsia="Arial" w:hAnsi="Arial"/>
          <w:b w:val="false"/>
          <w:bCs w:val="false"/>
          <w:color w:val="374151"/>
          <w:sz w:val="22"/>
          <w:szCs w:val="22"/>
        </w:rPr>
        <w:t xml:space="preserve">Key PromQL operations: histogram_quantile(), rate({metric}_bucket[5m]).</w:t>
      </w:r>
    </w:p>
    <w:p>
      <w:pPr>
        <w:pStyle w:val="ListParagraph"/>
        <w:numPr>
          <w:ilvl w:val="0"/>
          <w:numId w:val="2"/>
        </w:numPr>
        <w:spacing w:after="80"/>
      </w:pPr>
      <w:r>
        <w:rPr>
          <w:rFonts w:ascii="Arial" w:cs="Arial" w:eastAsia="Arial" w:hAnsi="Arial"/>
          <w:b w:val="false"/>
          <w:bCs w:val="false"/>
          <w:color w:val="374151"/>
          <w:sz w:val="22"/>
          <w:szCs w:val="22"/>
        </w:rPr>
        <w:t xml:space="preserve">Native histograms: if using Prometheus 2.40+, prefer native histograms for better accuracy and lower cardinality.</w:t>
      </w:r>
    </w:p>
    <w:p>
      <w:pPr>
        <w:spacing w:after="120"/>
      </w:pPr>
      <w:r>
        <w:t xml:space="preserve"/>
      </w:r>
    </w:p>
    <w:p>
      <w:pPr>
        <w:pStyle w:val="Heading2"/>
      </w:pPr>
      <w:r>
        <w:rPr>
          <w:rFonts w:ascii="Arial" w:cs="Arial" w:eastAsia="Arial" w:hAnsi="Arial"/>
        </w:rPr>
        <w:t xml:space="preserve">6.4  Summary</w:t>
      </w:r>
    </w:p>
    <w:p>
      <w:pPr>
        <w:spacing w:after="120"/>
      </w:pPr>
      <w:r>
        <w:rPr>
          <w:rFonts w:ascii="Arial" w:cs="Arial" w:eastAsia="Arial" w:hAnsi="Arial"/>
          <w:b w:val="false"/>
          <w:bCs w:val="false"/>
          <w:i w:val="false"/>
          <w:iCs w:val="false"/>
          <w:color w:val="374151"/>
          <w:sz w:val="22"/>
          <w:szCs w:val="22"/>
        </w:rPr>
        <w:t xml:space="preserve">A summary pre-computes quantiles on the client side. Use it only when histogram_quantile() is not sufficient.</w:t>
      </w:r>
    </w:p>
    <w:p>
      <w:pPr>
        <w:pStyle w:val="ListParagraph"/>
        <w:numPr>
          <w:ilvl w:val="0"/>
          <w:numId w:val="2"/>
        </w:numPr>
        <w:spacing w:after="80"/>
      </w:pPr>
      <w:r>
        <w:rPr>
          <w:rFonts w:ascii="Arial" w:cs="Arial" w:eastAsia="Arial" w:hAnsi="Arial"/>
          <w:b w:val="false"/>
          <w:bCs w:val="false"/>
          <w:color w:val="374151"/>
          <w:sz w:val="22"/>
          <w:szCs w:val="22"/>
        </w:rPr>
        <w:t xml:space="preserve">Limitation: quantiles are computed per instance and cannot be aggregated across instances. A p99 from two instances is not the p99 of the combined traffic.</w:t>
      </w:r>
    </w:p>
    <w:p>
      <w:pPr>
        <w:pStyle w:val="ListParagraph"/>
        <w:numPr>
          <w:ilvl w:val="0"/>
          <w:numId w:val="2"/>
        </w:numPr>
        <w:spacing w:after="80"/>
      </w:pPr>
      <w:r>
        <w:rPr>
          <w:rFonts w:ascii="Arial" w:cs="Arial" w:eastAsia="Arial" w:hAnsi="Arial"/>
          <w:b w:val="false"/>
          <w:bCs w:val="false"/>
          <w:color w:val="374151"/>
          <w:sz w:val="22"/>
          <w:szCs w:val="22"/>
        </w:rPr>
        <w:t xml:space="preserve">Prefer histogram in all cases where aggregation across instances is needed — which is almost always.</w:t>
      </w:r>
    </w:p>
    <w:p>
      <w:pPr>
        <w:pStyle w:val="ListParagraph"/>
        <w:numPr>
          <w:ilvl w:val="0"/>
          <w:numId w:val="2"/>
        </w:numPr>
        <w:spacing w:after="80"/>
      </w:pPr>
      <w:r>
        <w:rPr>
          <w:rFonts w:ascii="Arial" w:cs="Arial" w:eastAsia="Arial" w:hAnsi="Arial"/>
          <w:b w:val="false"/>
          <w:bCs w:val="false"/>
          <w:color w:val="374151"/>
          <w:sz w:val="22"/>
          <w:szCs w:val="22"/>
        </w:rPr>
        <w:t xml:space="preserve">Acceptable use: when the exporter is a single process and you need high-accuracy quantiles of a known distribution with no cross-instance aggregation.</w:t>
      </w:r>
    </w:p>
    <w:p>
      <w:pPr>
        <w:spacing w:after="120"/>
      </w:pPr>
      <w:r>
        <w:t xml:space="preserve"/>
      </w:r>
    </w:p>
    <w:p>
      <w:pPr>
        <w:pStyle w:val="Heading2"/>
      </w:pPr>
      <w:r>
        <w:rPr>
          <w:rFonts w:ascii="Arial" w:cs="Arial" w:eastAsia="Arial" w:hAnsi="Arial"/>
        </w:rPr>
        <w:t xml:space="preserve">6.5  Type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If you are measuring...</w:t>
            </w:r>
          </w:p>
        </w:tc>
        <w:tc>
          <w:tcPr>
            <w:tcW w:type="dxa" w:w="586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Use this type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How many times did X happen?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Counter  (e.g., http_requests_total)</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How many X are active right now?</w:t>
            </w:r>
          </w:p>
        </w:tc>
        <w:tc>
          <w:tcPr>
            <w:tcW w:type="dxa" w:w="5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Gauge  (e.g., active_connections)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How long does X take?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Histogram  (e.g., request_duration_seconds)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How big is X (bytes, records)?</w:t>
            </w:r>
          </w:p>
        </w:tc>
        <w:tc>
          <w:tcPr>
            <w:tcW w:type="dxa" w:w="5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Histogram  (e.g., response_size_bytes)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What is the current state of X?</w:t>
            </w:r>
          </w:p>
        </w:tc>
        <w:tc>
          <w:tcPr>
            <w:tcW w:type="dxa" w:w="5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Gauge  (e.g., up, queue_depth)</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What fraction of X succeeded?</w:t>
            </w:r>
          </w:p>
        </w:tc>
        <w:tc>
          <w:tcPr>
            <w:tcW w:type="dxa" w:w="5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Counter pair: total + errors_total</w:t>
            </w:r>
          </w:p>
        </w:tc>
      </w:tr>
    </w:tbl>
    <w:p>
      <w:r>
        <w:br w:type="page"/>
      </w:r>
    </w:p>
    <w:p>
      <w:pPr>
        <w:pStyle w:val="Heading1"/>
      </w:pPr>
      <w:r>
        <w:rPr>
          <w:rFonts w:ascii="Arial" w:cs="Arial" w:eastAsia="Arial" w:hAnsi="Arial"/>
        </w:rPr>
        <w:t xml:space="preserve">7. Semantic Convention Reuse</w:t>
      </w:r>
    </w:p>
    <w:p>
      <w:pPr>
        <w:spacing w:after="120"/>
      </w:pPr>
      <w:r>
        <w:rPr>
          <w:rFonts w:ascii="Arial" w:cs="Arial" w:eastAsia="Arial" w:hAnsi="Arial"/>
          <w:b w:val="false"/>
          <w:bCs w:val="false"/>
          <w:i w:val="false"/>
          <w:iCs w:val="false"/>
          <w:color w:val="374151"/>
          <w:sz w:val="22"/>
          <w:szCs w:val="22"/>
        </w:rPr>
        <w:t xml:space="preserve">Before defining a new metric name or label, check whether it already exists in an established convention. Reuse prevents fragmentation and allows tooling to work across services automatically.</w:t>
      </w:r>
    </w:p>
    <w:p>
      <w:pPr>
        <w:spacing w:after="120"/>
      </w:pPr>
      <w:r>
        <w:t xml:space="preserve"/>
      </w:r>
    </w:p>
    <w:p>
      <w:pPr>
        <w:pStyle w:val="Heading2"/>
      </w:pPr>
      <w:r>
        <w:rPr>
          <w:rFonts w:ascii="Arial" w:cs="Arial" w:eastAsia="Arial" w:hAnsi="Arial"/>
        </w:rPr>
        <w:t xml:space="preserve">7.1  Check order</w:t>
      </w:r>
    </w:p>
    <w:p>
      <w:pPr>
        <w:pStyle w:val="ListParagraph"/>
        <w:numPr>
          <w:ilvl w:val="0"/>
          <w:numId w:val="3"/>
        </w:numPr>
        <w:spacing w:after="80"/>
      </w:pPr>
      <w:r>
        <w:rPr>
          <w:rFonts w:ascii="Arial" w:cs="Arial" w:eastAsia="Arial" w:hAnsi="Arial"/>
          <w:b w:val="false"/>
          <w:bCs w:val="false"/>
          <w:color w:val="374151"/>
          <w:sz w:val="22"/>
          <w:szCs w:val="22"/>
        </w:rPr>
        <w:t xml:space="preserve">Check OpenTelemetry semantic conventions first: https://opentelemetry.io/docs/specs/semconv/</w:t>
      </w:r>
    </w:p>
    <w:p>
      <w:pPr>
        <w:pStyle w:val="ListParagraph"/>
        <w:numPr>
          <w:ilvl w:val="0"/>
          <w:numId w:val="3"/>
        </w:numPr>
        <w:spacing w:after="80"/>
      </w:pPr>
      <w:r>
        <w:rPr>
          <w:rFonts w:ascii="Arial" w:cs="Arial" w:eastAsia="Arial" w:hAnsi="Arial"/>
          <w:b w:val="false"/>
          <w:bCs w:val="false"/>
          <w:color w:val="374151"/>
          <w:sz w:val="22"/>
          <w:szCs w:val="22"/>
        </w:rPr>
        <w:t xml:space="preserve">Check the Prometheus community exporters for the relevant domain: https://github.com/prometheus/prometheus/wiki/Default-port-allocations</w:t>
      </w:r>
    </w:p>
    <w:p>
      <w:pPr>
        <w:pStyle w:val="ListParagraph"/>
        <w:numPr>
          <w:ilvl w:val="0"/>
          <w:numId w:val="3"/>
        </w:numPr>
        <w:spacing w:after="80"/>
      </w:pPr>
      <w:r>
        <w:rPr>
          <w:rFonts w:ascii="Arial" w:cs="Arial" w:eastAsia="Arial" w:hAnsi="Arial"/>
          <w:b w:val="false"/>
          <w:bCs w:val="false"/>
          <w:color w:val="374151"/>
          <w:sz w:val="22"/>
          <w:szCs w:val="22"/>
        </w:rPr>
        <w:t xml:space="preserve">Check internal metrics catalog (link to internal doc).</w:t>
      </w:r>
    </w:p>
    <w:p>
      <w:pPr>
        <w:pStyle w:val="ListParagraph"/>
        <w:numPr>
          <w:ilvl w:val="0"/>
          <w:numId w:val="3"/>
        </w:numPr>
        <w:spacing w:after="80"/>
      </w:pPr>
      <w:r>
        <w:rPr>
          <w:rFonts w:ascii="Arial" w:cs="Arial" w:eastAsia="Arial" w:hAnsi="Arial"/>
          <w:b w:val="false"/>
          <w:bCs w:val="false"/>
          <w:color w:val="374151"/>
          <w:sz w:val="22"/>
          <w:szCs w:val="22"/>
        </w:rPr>
        <w:t xml:space="preserve">Only define a new name if none of the above applies. Document the reason for deviation.</w:t>
      </w:r>
    </w:p>
    <w:p>
      <w:pPr>
        <w:spacing w:after="120"/>
      </w:pPr>
      <w:r>
        <w:t xml:space="preserve"/>
      </w:r>
    </w:p>
    <w:p>
      <w:pPr>
        <w:pStyle w:val="Heading2"/>
      </w:pPr>
      <w:r>
        <w:rPr>
          <w:rFonts w:ascii="Arial" w:cs="Arial" w:eastAsia="Arial" w:hAnsi="Arial"/>
        </w:rPr>
        <w:t xml:space="preserve">7.2  Key OTel → Prometheus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OTel semantic convention</w:t>
            </w:r>
          </w:p>
        </w:tc>
        <w:tc>
          <w:tcPr>
            <w:tcW w:type="dxa" w:w="300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Prometheus metric name</w:t>
            </w:r>
          </w:p>
        </w:tc>
        <w:tc>
          <w:tcPr>
            <w:tcW w:type="dxa" w:w="2860"/>
            <w:tcBorders>
              <w:top w:val="single" w:color="1D6FA4" w:sz="1"/>
              <w:left w:val="single" w:color="1D6FA4" w:sz="1"/>
              <w:bottom w:val="single" w:color="1D6FA4" w:sz="1"/>
              <w:right w:val="single" w:color="1D6FA4" w:sz="1"/>
            </w:tcBorders>
            <w:shd w:fill="DBEAFE" w:val="clear"/>
            <w:tcMar>
              <w:top w:type="dxa" w:w="80"/>
              <w:left w:type="dxa" w:w="150"/>
              <w:bottom w:type="dxa" w:w="80"/>
              <w:right w:type="dxa" w:w="150"/>
            </w:tcMar>
          </w:tcPr>
          <w:p>
            <w:r>
              <w:rPr>
                <w:rFonts w:ascii="Arial" w:cs="Arial" w:eastAsia="Arial" w:hAnsi="Arial"/>
                <w:b/>
                <w:bCs/>
                <w:color w:val="0F2D4F"/>
                <w:sz w:val="20"/>
                <w:szCs w:val="20"/>
              </w:rPr>
              <w:t xml:space="preserve">Type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http.server.request.duration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http_server_request_duration_seconds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Histogram</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http.server.active_requests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http_server_active_requests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Gauge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db.client.operation.duration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db_client_operation_duration_seconds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Histogram</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messaging.client.sent.messages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messaging_client_sent_messages_total</w:t>
            </w:r>
          </w:p>
        </w:tc>
        <w:tc>
          <w:tcPr>
            <w:tcW w:type="dxa" w:w="2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Counter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process.cpu.time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process_cpu_seconds_total</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Counter</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system.memory.usage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system_memory_usage_bytes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374151"/>
                <w:sz w:val="20"/>
                <w:szCs w:val="20"/>
              </w:rPr>
              <w:t xml:space="preserve">Gauge</w:t>
            </w:r>
          </w:p>
        </w:tc>
      </w:tr>
    </w:tbl>
    <w:p>
      <w:r>
        <w:br w:type="page"/>
      </w:r>
    </w:p>
    <w:p>
      <w:pPr>
        <w:pStyle w:val="Heading1"/>
      </w:pPr>
      <w:r>
        <w:rPr>
          <w:rFonts w:ascii="Arial" w:cs="Arial" w:eastAsia="Arial" w:hAnsi="Arial"/>
        </w:rPr>
        <w:t xml:space="preserve">8. Security and Privacy</w:t>
      </w:r>
    </w:p>
    <w:p>
      <w:pPr>
        <w:pStyle w:val="Heading2"/>
      </w:pPr>
      <w:r>
        <w:rPr>
          <w:rFonts w:ascii="Arial" w:cs="Arial" w:eastAsia="Arial" w:hAnsi="Arial"/>
        </w:rPr>
        <w:t xml:space="preserve">8.1  Mandatory rules</w:t>
      </w:r>
    </w:p>
    <w:p>
      <w:pPr>
        <w:pStyle w:val="ListParagraph"/>
        <w:numPr>
          <w:ilvl w:val="0"/>
          <w:numId w:val="2"/>
        </w:numPr>
        <w:spacing w:after="80"/>
      </w:pPr>
      <w:r>
        <w:rPr>
          <w:rFonts w:ascii="Arial" w:cs="Arial" w:eastAsia="Arial" w:hAnsi="Arial"/>
          <w:b w:val="false"/>
          <w:bCs w:val="false"/>
          <w:color w:val="374151"/>
          <w:sz w:val="22"/>
          <w:szCs w:val="22"/>
        </w:rPr>
        <w:t xml:space="preserve">No PII in metric names or label values. This includes email addresses, usernames, IP addresses (unless aggregated), user IDs, device IDs, and any other personal data as defined under GDPR/CCPA.</w:t>
      </w:r>
    </w:p>
    <w:p>
      <w:pPr>
        <w:pStyle w:val="ListParagraph"/>
        <w:numPr>
          <w:ilvl w:val="0"/>
          <w:numId w:val="2"/>
        </w:numPr>
        <w:spacing w:after="80"/>
      </w:pPr>
      <w:r>
        <w:rPr>
          <w:rFonts w:ascii="Arial" w:cs="Arial" w:eastAsia="Arial" w:hAnsi="Arial"/>
          <w:b w:val="false"/>
          <w:bCs w:val="false"/>
          <w:color w:val="374151"/>
          <w:sz w:val="22"/>
          <w:szCs w:val="22"/>
        </w:rPr>
        <w:t xml:space="preserve">No credentials, secrets, or tokens may appear anywhere in metric output.</w:t>
      </w:r>
    </w:p>
    <w:p>
      <w:pPr>
        <w:pStyle w:val="ListParagraph"/>
        <w:numPr>
          <w:ilvl w:val="0"/>
          <w:numId w:val="2"/>
        </w:numPr>
        <w:spacing w:after="80"/>
      </w:pPr>
      <w:r>
        <w:rPr>
          <w:rFonts w:ascii="Arial" w:cs="Arial" w:eastAsia="Arial" w:hAnsi="Arial"/>
          <w:b w:val="false"/>
          <w:bCs w:val="false"/>
          <w:color w:val="374151"/>
          <w:sz w:val="22"/>
          <w:szCs w:val="22"/>
        </w:rPr>
        <w:t xml:space="preserve">No internal system paths, SQL queries, or stack traces in label values.</w:t>
      </w:r>
    </w:p>
    <w:p>
      <w:pPr>
        <w:pStyle w:val="ListParagraph"/>
        <w:numPr>
          <w:ilvl w:val="0"/>
          <w:numId w:val="2"/>
        </w:numPr>
        <w:spacing w:after="80"/>
      </w:pPr>
      <w:r>
        <w:rPr>
          <w:rFonts w:ascii="Arial" w:cs="Arial" w:eastAsia="Arial" w:hAnsi="Arial"/>
          <w:b w:val="false"/>
          <w:bCs w:val="false"/>
          <w:color w:val="374151"/>
          <w:sz w:val="22"/>
          <w:szCs w:val="22"/>
        </w:rPr>
        <w:t xml:space="preserve">The /metrics endpoint must not be exposed publicly without authentication. Bind to localhost or a private network interface, or protect with mTLS or a network policy.</w:t>
      </w:r>
    </w:p>
    <w:p>
      <w:pPr>
        <w:pStyle w:val="ListParagraph"/>
        <w:numPr>
          <w:ilvl w:val="0"/>
          <w:numId w:val="2"/>
        </w:numPr>
        <w:spacing w:after="80"/>
      </w:pPr>
      <w:r>
        <w:rPr>
          <w:rFonts w:ascii="Arial" w:cs="Arial" w:eastAsia="Arial" w:hAnsi="Arial"/>
          <w:b w:val="false"/>
          <w:bCs w:val="false"/>
          <w:color w:val="374151"/>
          <w:sz w:val="22"/>
          <w:szCs w:val="22"/>
        </w:rPr>
        <w:t xml:space="preserve">Do not expose metrics that reveal internal system topology in a way that aids attackers (e.g., enumerating all internal service hostnames or database names in labels).</w:t>
      </w:r>
    </w:p>
    <w:p>
      <w:pPr>
        <w:spacing w:after="120"/>
      </w:pPr>
      <w:r>
        <w:t xml:space="preserve"/>
      </w:r>
    </w:p>
    <w:p>
      <w:pPr>
        <w:pStyle w:val="Heading2"/>
      </w:pPr>
      <w:r>
        <w:rPr>
          <w:rFonts w:ascii="Arial" w:cs="Arial" w:eastAsia="Arial" w:hAnsi="Arial"/>
        </w:rPr>
        <w:t xml:space="preserve">8.2  Access control</w:t>
      </w:r>
    </w:p>
    <w:p>
      <w:pPr>
        <w:pStyle w:val="ListParagraph"/>
        <w:numPr>
          <w:ilvl w:val="0"/>
          <w:numId w:val="2"/>
        </w:numPr>
        <w:spacing w:after="80"/>
      </w:pPr>
      <w:r>
        <w:rPr>
          <w:rFonts w:ascii="Arial" w:cs="Arial" w:eastAsia="Arial" w:hAnsi="Arial"/>
          <w:b w:val="false"/>
          <w:bCs w:val="false"/>
          <w:color w:val="374151"/>
          <w:sz w:val="22"/>
          <w:szCs w:val="22"/>
        </w:rPr>
        <w:t xml:space="preserve">All exporter /metrics endpoints must require either: network-level restriction (private subnet + Prometheus source IP only), or mutual TLS (mTLS) with Prometheus client certificate.</w:t>
      </w:r>
    </w:p>
    <w:p>
      <w:pPr>
        <w:pStyle w:val="ListParagraph"/>
        <w:numPr>
          <w:ilvl w:val="0"/>
          <w:numId w:val="2"/>
        </w:numPr>
        <w:spacing w:after="80"/>
      </w:pPr>
      <w:r>
        <w:rPr>
          <w:rFonts w:ascii="Arial" w:cs="Arial" w:eastAsia="Arial" w:hAnsi="Arial"/>
          <w:b w:val="false"/>
          <w:bCs w:val="false"/>
          <w:color w:val="374151"/>
          <w:sz w:val="22"/>
          <w:szCs w:val="22"/>
        </w:rPr>
        <w:t xml:space="preserve">If the exporter is deployed on a shared cluster, apply NetworkPolicy to restrict access to the Prometheus service account only.</w:t>
      </w:r>
    </w:p>
    <w:p>
      <w:pPr>
        <w:spacing w:after="120"/>
      </w:pPr>
      <w:r>
        <w:t xml:space="preserve"/>
      </w:r>
    </w:p>
    <w:p>
      <w:pPr>
        <w:pStyle w:val="Heading2"/>
      </w:pPr>
      <w:r>
        <w:rPr>
          <w:rFonts w:ascii="Arial" w:cs="Arial" w:eastAsia="Arial" w:hAnsi="Arial"/>
        </w:rPr>
        <w:t xml:space="preserve">8.3  Sensitive label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91C1C" w:sz="14"/>
              <w:bottom w:val="none" w:color="FFFFFF" w:sz="0"/>
              <w:right w:val="none" w:color="FFFFFF" w:sz="0"/>
            </w:tcBorders>
            <w:shd w:fill="FEE2E2" w:val="clear"/>
            <w:tcMar>
              <w:top w:type="dxa" w:w="120"/>
              <w:left w:type="dxa" w:w="220"/>
              <w:bottom w:type="dxa" w:w="120"/>
              <w:right w:type="dxa" w:w="200"/>
            </w:tcMar>
          </w:tcPr>
          <w:p>
            <w:pPr>
              <w:spacing w:after="80"/>
            </w:pPr>
            <w:r>
              <w:rPr>
                <w:rFonts w:ascii="Arial" w:cs="Arial" w:eastAsia="Arial" w:hAnsi="Arial"/>
                <w:b/>
                <w:bCs/>
                <w:color w:val="B91C1C"/>
                <w:sz w:val="22"/>
                <w:szCs w:val="22"/>
              </w:rPr>
              <w:t xml:space="preserve">Security rule — labels from external sources</w:t>
            </w:r>
          </w:p>
          <w:p>
            <w:pPr>
              <w:spacing w:after="60"/>
            </w:pPr>
            <w:r>
              <w:rPr>
                <w:rFonts w:ascii="Arial" w:cs="Arial" w:eastAsia="Arial" w:hAnsi="Arial"/>
                <w:color w:val="374151"/>
                <w:sz w:val="20"/>
                <w:szCs w:val="20"/>
              </w:rPr>
              <w:t xml:space="preserve">If a label value is derived from user input, a URL, a hostname, or any external string, it MUST be reviewed by the security team before shipping.</w:t>
            </w:r>
          </w:p>
          <w:p>
            <w:pPr>
              <w:spacing w:after="60"/>
            </w:pPr>
            <w:r>
              <w:rPr>
                <w:rFonts w:ascii="Arial" w:cs="Arial" w:eastAsia="Arial" w:hAnsi="Arial"/>
                <w:color w:val="374151"/>
                <w:sz w:val="20"/>
                <w:szCs w:val="20"/>
              </w:rPr>
              <w:t xml:space="preserve">Normalise external strings before using them as labels: strip IDs from paths, map hostnames to zones or regions, replace free-form error messages with an error code.</w:t>
            </w:r>
          </w:p>
        </w:tc>
      </w:tr>
    </w:tbl>
    <w:p>
      <w:r>
        <w:br w:type="page"/>
      </w:r>
    </w:p>
    <w:p>
      <w:pPr>
        <w:pStyle w:val="Heading1"/>
      </w:pPr>
      <w:r>
        <w:rPr>
          <w:rFonts w:ascii="Arial" w:cs="Arial" w:eastAsia="Arial" w:hAnsi="Arial"/>
        </w:rPr>
        <w:t xml:space="preserve">9. Performance Expectations</w:t>
      </w:r>
    </w:p>
    <w:p>
      <w:pPr>
        <w:pStyle w:val="Heading2"/>
      </w:pPr>
      <w:r>
        <w:rPr>
          <w:rFonts w:ascii="Arial" w:cs="Arial" w:eastAsia="Arial" w:hAnsi="Arial"/>
        </w:rPr>
        <w:t xml:space="preserve">9.1  Scrape response time</w:t>
      </w:r>
    </w:p>
    <w:p>
      <w:pPr>
        <w:spacing w:after="120"/>
      </w:pPr>
      <w:r>
        <w:rPr>
          <w:rFonts w:ascii="Arial" w:cs="Arial" w:eastAsia="Arial" w:hAnsi="Arial"/>
          <w:b w:val="false"/>
          <w:bCs w:val="false"/>
          <w:i w:val="false"/>
          <w:iCs w:val="false"/>
          <w:color w:val="374151"/>
          <w:sz w:val="22"/>
          <w:szCs w:val="22"/>
        </w:rPr>
        <w:t xml:space="preserve">The exporter must respond to a scrape request within the scrape_timeout configured for the job (default 10 seconds in most environments). Exceeding the timeout causes Prometheus to report the target as down and lose data for that interval.</w:t>
      </w:r>
    </w:p>
    <w:p>
      <w:pPr>
        <w:pStyle w:val="ListParagraph"/>
        <w:numPr>
          <w:ilvl w:val="0"/>
          <w:numId w:val="2"/>
        </w:numPr>
        <w:spacing w:after="80"/>
      </w:pPr>
      <w:r>
        <w:rPr>
          <w:rFonts w:ascii="Arial" w:cs="Arial" w:eastAsia="Arial" w:hAnsi="Arial"/>
          <w:b w:val="false"/>
          <w:bCs w:val="false"/>
          <w:color w:val="374151"/>
          <w:sz w:val="22"/>
          <w:szCs w:val="22"/>
        </w:rPr>
        <w:t xml:space="preserve">Target: P99 scrape response time &lt; 2 seconds for any exporter scraping &lt; 10,000 time series.</w:t>
      </w:r>
    </w:p>
    <w:p>
      <w:pPr>
        <w:pStyle w:val="ListParagraph"/>
        <w:numPr>
          <w:ilvl w:val="0"/>
          <w:numId w:val="2"/>
        </w:numPr>
        <w:spacing w:after="80"/>
      </w:pPr>
      <w:r>
        <w:rPr>
          <w:rFonts w:ascii="Arial" w:cs="Arial" w:eastAsia="Arial" w:hAnsi="Arial"/>
          <w:b w:val="false"/>
          <w:bCs w:val="false"/>
          <w:color w:val="374151"/>
          <w:sz w:val="22"/>
          <w:szCs w:val="22"/>
        </w:rPr>
        <w:t xml:space="preserve">If collection is expensive: precompute on a background schedule and serve from a cache. The /metrics handler must not block on expensive operations at scrape time.</w:t>
      </w:r>
    </w:p>
    <w:p>
      <w:pPr>
        <w:spacing w:after="120"/>
      </w:pPr>
      <w:r>
        <w:t xml:space="preserve"/>
      </w:r>
    </w:p>
    <w:p>
      <w:pPr>
        <w:pStyle w:val="Heading2"/>
      </w:pPr>
      <w:r>
        <w:rPr>
          <w:rFonts w:ascii="Arial" w:cs="Arial" w:eastAsia="Arial" w:hAnsi="Arial"/>
        </w:rPr>
        <w:t xml:space="preserve">9.2  Load on the data source</w:t>
      </w:r>
    </w:p>
    <w:p>
      <w:pPr>
        <w:pStyle w:val="ListParagraph"/>
        <w:numPr>
          <w:ilvl w:val="0"/>
          <w:numId w:val="2"/>
        </w:numPr>
        <w:spacing w:after="80"/>
      </w:pPr>
      <w:r>
        <w:rPr>
          <w:rFonts w:ascii="Arial" w:cs="Arial" w:eastAsia="Arial" w:hAnsi="Arial"/>
          <w:b w:val="false"/>
          <w:bCs w:val="false"/>
          <w:color w:val="374151"/>
          <w:sz w:val="22"/>
          <w:szCs w:val="22"/>
        </w:rPr>
        <w:t xml:space="preserve">The exporter must not cause measurable latency increase or resource pressure on the source system during normal operation.</w:t>
      </w:r>
    </w:p>
    <w:p>
      <w:pPr>
        <w:pStyle w:val="ListParagraph"/>
        <w:numPr>
          <w:ilvl w:val="0"/>
          <w:numId w:val="2"/>
        </w:numPr>
        <w:spacing w:after="80"/>
      </w:pPr>
      <w:r>
        <w:rPr>
          <w:rFonts w:ascii="Arial" w:cs="Arial" w:eastAsia="Arial" w:hAnsi="Arial"/>
          <w:b w:val="false"/>
          <w:bCs w:val="false"/>
          <w:color w:val="374151"/>
          <w:sz w:val="22"/>
          <w:szCs w:val="22"/>
        </w:rPr>
        <w:t xml:space="preserve">For database-backed exporters: use read-only replicas, set statement_timeout, and avoid queries that require table scans on large tables.</w:t>
      </w:r>
    </w:p>
    <w:p>
      <w:pPr>
        <w:pStyle w:val="ListParagraph"/>
        <w:numPr>
          <w:ilvl w:val="0"/>
          <w:numId w:val="2"/>
        </w:numPr>
        <w:spacing w:after="80"/>
      </w:pPr>
      <w:r>
        <w:rPr>
          <w:rFonts w:ascii="Arial" w:cs="Arial" w:eastAsia="Arial" w:hAnsi="Arial"/>
          <w:b w:val="false"/>
          <w:bCs w:val="false"/>
          <w:color w:val="374151"/>
          <w:sz w:val="22"/>
          <w:szCs w:val="22"/>
        </w:rPr>
        <w:t xml:space="preserve">For API-backed exporters: respect rate limits. Implement token bucket or fixed-window rate limiting in the collection loop.</w:t>
      </w:r>
    </w:p>
    <w:p>
      <w:pPr>
        <w:pStyle w:val="ListParagraph"/>
        <w:numPr>
          <w:ilvl w:val="0"/>
          <w:numId w:val="2"/>
        </w:numPr>
        <w:spacing w:after="80"/>
      </w:pPr>
      <w:r>
        <w:rPr>
          <w:rFonts w:ascii="Arial" w:cs="Arial" w:eastAsia="Arial" w:hAnsi="Arial"/>
          <w:b w:val="false"/>
          <w:bCs w:val="false"/>
          <w:color w:val="374151"/>
          <w:sz w:val="22"/>
          <w:szCs w:val="22"/>
        </w:rPr>
        <w:t xml:space="preserve">For expensive aggregations: run at a slower schedule (every 5–15 minutes) and use a Gauge to expose the latest result. Never run an expensive aggregation on every scrape.</w:t>
      </w:r>
    </w:p>
    <w:p>
      <w:pPr>
        <w:spacing w:after="120"/>
      </w:pPr>
      <w:r>
        <w:t xml:space="preserve"/>
      </w:r>
    </w:p>
    <w:p>
      <w:pPr>
        <w:pStyle w:val="Heading2"/>
      </w:pPr>
      <w:r>
        <w:rPr>
          <w:rFonts w:ascii="Arial" w:cs="Arial" w:eastAsia="Arial" w:hAnsi="Arial"/>
        </w:rPr>
        <w:t xml:space="preserve">9.3  Self-observability requirements</w:t>
      </w:r>
    </w:p>
    <w:p>
      <w:pPr>
        <w:spacing w:after="120"/>
      </w:pPr>
      <w:r>
        <w:rPr>
          <w:rFonts w:ascii="Arial" w:cs="Arial" w:eastAsia="Arial" w:hAnsi="Arial"/>
          <w:b w:val="false"/>
          <w:bCs w:val="false"/>
          <w:i w:val="false"/>
          <w:iCs w:val="false"/>
          <w:color w:val="374151"/>
          <w:sz w:val="22"/>
          <w:szCs w:val="22"/>
        </w:rPr>
        <w:t xml:space="preserve">Every exporter must expose the following to enable debugging of the exporter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40"/>
              <w:bottom w:type="dxa" w:w="120"/>
              <w:right w:type="dxa" w:w="200"/>
            </w:tcMar>
          </w:tcPr>
          <w:p>
            <w:pPr>
              <w:spacing w:after="40"/>
            </w:pPr>
            <w:r>
              <w:rPr>
                <w:rFonts w:ascii="Courier New" w:cs="Courier New" w:eastAsia="Courier New" w:hAnsi="Courier New"/>
                <w:color w:val="1E3A5F"/>
                <w:sz w:val="18"/>
                <w:szCs w:val="18"/>
              </w:rPr>
              <w:t xml:space="preserve">  # Time taken for last collection cycle</w:t>
            </w:r>
          </w:p>
          <w:p>
            <w:pPr>
              <w:spacing w:after="40"/>
            </w:pPr>
            <w:r>
              <w:rPr>
                <w:rFonts w:ascii="Courier New" w:cs="Courier New" w:eastAsia="Courier New" w:hAnsi="Courier New"/>
                <w:color w:val="1E3A5F"/>
                <w:sz w:val="18"/>
                <w:szCs w:val="18"/>
              </w:rPr>
              <w:t xml:space="preserve">  {ns}_exporter_scrape_duration_seconds{collector="..."}</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 Count of collection errors since start</w:t>
            </w:r>
          </w:p>
          <w:p>
            <w:pPr>
              <w:spacing w:after="40"/>
            </w:pPr>
            <w:r>
              <w:rPr>
                <w:rFonts w:ascii="Courier New" w:cs="Courier New" w:eastAsia="Courier New" w:hAnsi="Courier New"/>
                <w:color w:val="1E3A5F"/>
                <w:sz w:val="18"/>
                <w:szCs w:val="18"/>
              </w:rPr>
              <w:t xml:space="preserve">  {ns}_exporter_scrape_errors_total{collector="...", error="..."}</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 Build metadata (optional but recommended)</w:t>
            </w:r>
          </w:p>
          <w:p>
            <w:pPr>
              <w:spacing w:after="40"/>
            </w:pPr>
            <w:r>
              <w:rPr>
                <w:rFonts w:ascii="Courier New" w:cs="Courier New" w:eastAsia="Courier New" w:hAnsi="Courier New"/>
                <w:color w:val="1E3A5F"/>
                <w:sz w:val="18"/>
                <w:szCs w:val="18"/>
              </w:rPr>
              <w:t xml:space="preserve">  {ns}_exporter_build_info{version="...", goversion="...", revision="..."}</w:t>
            </w:r>
          </w:p>
        </w:tc>
      </w:tr>
    </w:tbl>
    <w:p>
      <w:r>
        <w:br w:type="page"/>
      </w:r>
    </w:p>
    <w:p>
      <w:pPr>
        <w:pStyle w:val="Heading1"/>
      </w:pPr>
      <w:r>
        <w:rPr>
          <w:rFonts w:ascii="Arial" w:cs="Arial" w:eastAsia="Arial" w:hAnsi="Arial"/>
        </w:rPr>
        <w:t xml:space="preserve">10. Testing and Validation</w:t>
      </w:r>
    </w:p>
    <w:p>
      <w:pPr>
        <w:spacing w:after="120"/>
      </w:pPr>
      <w:r>
        <w:rPr>
          <w:rFonts w:ascii="Arial" w:cs="Arial" w:eastAsia="Arial" w:hAnsi="Arial"/>
          <w:b w:val="false"/>
          <w:bCs w:val="false"/>
          <w:i w:val="false"/>
          <w:iCs w:val="false"/>
          <w:color w:val="374151"/>
          <w:sz w:val="22"/>
          <w:szCs w:val="22"/>
        </w:rPr>
        <w:t xml:space="preserve">An exporter must pass all of the following validations before it is approved for production deployment.</w:t>
      </w:r>
    </w:p>
    <w:p>
      <w:pPr>
        <w:spacing w:after="120"/>
      </w:pPr>
      <w:r>
        <w:t xml:space="preserve"/>
      </w:r>
    </w:p>
    <w:p>
      <w:pPr>
        <w:pStyle w:val="Heading2"/>
      </w:pPr>
      <w:r>
        <w:rPr>
          <w:rFonts w:ascii="Arial" w:cs="Arial" w:eastAsia="Arial" w:hAnsi="Arial"/>
        </w:rPr>
        <w:t xml:space="preserve">10.1  Metric output validation</w:t>
      </w:r>
    </w:p>
    <w:p>
      <w:pPr>
        <w:pStyle w:val="ListParagraph"/>
        <w:numPr>
          <w:ilvl w:val="0"/>
          <w:numId w:val="2"/>
        </w:numPr>
        <w:spacing w:after="80"/>
      </w:pPr>
      <w:r>
        <w:rPr>
          <w:rFonts w:ascii="Arial" w:cs="Arial" w:eastAsia="Arial" w:hAnsi="Arial"/>
          <w:b w:val="false"/>
          <w:bCs w:val="false"/>
          <w:color w:val="374151"/>
          <w:sz w:val="22"/>
          <w:szCs w:val="22"/>
        </w:rPr>
        <w:t xml:space="preserve">Parse the /metrics output with promtool check metrics or a Prometheus client library parser. Zero parse errors are required.</w:t>
      </w:r>
    </w:p>
    <w:p>
      <w:pPr>
        <w:pStyle w:val="ListParagraph"/>
        <w:numPr>
          <w:ilvl w:val="0"/>
          <w:numId w:val="2"/>
        </w:numPr>
        <w:spacing w:after="80"/>
      </w:pPr>
      <w:r>
        <w:rPr>
          <w:rFonts w:ascii="Arial" w:cs="Arial" w:eastAsia="Arial" w:hAnsi="Arial"/>
          <w:b w:val="false"/>
          <w:bCs w:val="false"/>
          <w:color w:val="374151"/>
          <w:sz w:val="22"/>
          <w:szCs w:val="22"/>
        </w:rPr>
        <w:t xml:space="preserve">Validate that every metric has a HELP string and a TYPE comment.</w:t>
      </w:r>
    </w:p>
    <w:p>
      <w:pPr>
        <w:pStyle w:val="ListParagraph"/>
        <w:numPr>
          <w:ilvl w:val="0"/>
          <w:numId w:val="2"/>
        </w:numPr>
        <w:spacing w:after="80"/>
      </w:pPr>
      <w:r>
        <w:rPr>
          <w:rFonts w:ascii="Arial" w:cs="Arial" w:eastAsia="Arial" w:hAnsi="Arial"/>
          <w:b w:val="false"/>
          <w:bCs w:val="false"/>
          <w:color w:val="374151"/>
          <w:sz w:val="22"/>
          <w:szCs w:val="22"/>
        </w:rPr>
        <w:t xml:space="preserve">Validate that no metric name appears twice with different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40"/>
              <w:bottom w:type="dxa" w:w="120"/>
              <w:right w:type="dxa" w:w="200"/>
            </w:tcMar>
          </w:tcPr>
          <w:p>
            <w:pPr>
              <w:spacing w:after="40"/>
            </w:pPr>
            <w:r>
              <w:rPr>
                <w:rFonts w:ascii="Courier New" w:cs="Courier New" w:eastAsia="Courier New" w:hAnsi="Courier New"/>
                <w:color w:val="1E3A5F"/>
                <w:sz w:val="18"/>
                <w:szCs w:val="18"/>
              </w:rPr>
              <w:t xml:space="preserve">  # Run against a live exporter</w:t>
            </w:r>
          </w:p>
          <w:p>
            <w:pPr>
              <w:spacing w:after="40"/>
            </w:pPr>
            <w:r>
              <w:rPr>
                <w:rFonts w:ascii="Courier New" w:cs="Courier New" w:eastAsia="Courier New" w:hAnsi="Courier New"/>
                <w:color w:val="1E3A5F"/>
                <w:sz w:val="18"/>
                <w:szCs w:val="18"/>
              </w:rPr>
              <w:t xml:space="preserve">  curl -s http://localhost:9100/metrics | promtool check metrics</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 Expected output</w:t>
            </w:r>
          </w:p>
          <w:p>
            <w:pPr>
              <w:spacing w:after="40"/>
            </w:pPr>
            <w:r>
              <w:rPr>
                <w:rFonts w:ascii="Courier New" w:cs="Courier New" w:eastAsia="Courier New" w:hAnsi="Courier New"/>
                <w:color w:val="1E3A5F"/>
                <w:sz w:val="18"/>
                <w:szCs w:val="18"/>
              </w:rPr>
              <w:t xml:space="preserve">  # (no output) — zero warnings or errors</w:t>
            </w:r>
          </w:p>
        </w:tc>
      </w:tr>
    </w:tbl>
    <w:p>
      <w:pPr>
        <w:spacing w:after="120"/>
      </w:pPr>
      <w:r>
        <w:t xml:space="preserve"/>
      </w:r>
    </w:p>
    <w:p>
      <w:pPr>
        <w:pStyle w:val="Heading2"/>
      </w:pPr>
      <w:r>
        <w:rPr>
          <w:rFonts w:ascii="Arial" w:cs="Arial" w:eastAsia="Arial" w:hAnsi="Arial"/>
        </w:rPr>
        <w:t xml:space="preserve">10.2  Naming and label review</w:t>
      </w:r>
    </w:p>
    <w:p>
      <w:pPr>
        <w:pStyle w:val="ListParagraph"/>
        <w:numPr>
          <w:ilvl w:val="0"/>
          <w:numId w:val="2"/>
        </w:numPr>
        <w:spacing w:after="80"/>
      </w:pPr>
      <w:r>
        <w:rPr>
          <w:rFonts w:ascii="Arial" w:cs="Arial" w:eastAsia="Arial" w:hAnsi="Arial"/>
          <w:b w:val="false"/>
          <w:bCs w:val="false"/>
          <w:color w:val="374151"/>
          <w:sz w:val="22"/>
          <w:szCs w:val="22"/>
        </w:rPr>
        <w:t xml:space="preserve">Each metric name is reviewed against the naming rules in Section 4.</w:t>
      </w:r>
    </w:p>
    <w:p>
      <w:pPr>
        <w:pStyle w:val="ListParagraph"/>
        <w:numPr>
          <w:ilvl w:val="0"/>
          <w:numId w:val="2"/>
        </w:numPr>
        <w:spacing w:after="80"/>
      </w:pPr>
      <w:r>
        <w:rPr>
          <w:rFonts w:ascii="Arial" w:cs="Arial" w:eastAsia="Arial" w:hAnsi="Arial"/>
          <w:b w:val="false"/>
          <w:bCs w:val="false"/>
          <w:color w:val="374151"/>
          <w:sz w:val="22"/>
          <w:szCs w:val="22"/>
        </w:rPr>
        <w:t xml:space="preserve">Each label is reviewed against the cardinality scoring model in Section 5.3.</w:t>
      </w:r>
    </w:p>
    <w:p>
      <w:pPr>
        <w:pStyle w:val="ListParagraph"/>
        <w:numPr>
          <w:ilvl w:val="0"/>
          <w:numId w:val="2"/>
        </w:numPr>
        <w:spacing w:after="80"/>
      </w:pPr>
      <w:r>
        <w:rPr>
          <w:rFonts w:ascii="Arial" w:cs="Arial" w:eastAsia="Arial" w:hAnsi="Arial"/>
          <w:b w:val="false"/>
          <w:bCs w:val="false"/>
          <w:color w:val="374151"/>
          <w:sz w:val="22"/>
          <w:szCs w:val="22"/>
        </w:rPr>
        <w:t xml:space="preserve">Reviewer confirms: no PII in label values, no dynamic metric names, no percentages.</w:t>
      </w:r>
    </w:p>
    <w:p>
      <w:pPr>
        <w:spacing w:after="120"/>
      </w:pPr>
      <w:r>
        <w:t xml:space="preserve"/>
      </w:r>
    </w:p>
    <w:p>
      <w:pPr>
        <w:pStyle w:val="Heading2"/>
      </w:pPr>
      <w:r>
        <w:rPr>
          <w:rFonts w:ascii="Arial" w:cs="Arial" w:eastAsia="Arial" w:hAnsi="Arial"/>
        </w:rPr>
        <w:t xml:space="preserve">10.3  Scrape test from Prometheus</w:t>
      </w:r>
    </w:p>
    <w:p>
      <w:pPr>
        <w:pStyle w:val="ListParagraph"/>
        <w:numPr>
          <w:ilvl w:val="0"/>
          <w:numId w:val="2"/>
        </w:numPr>
        <w:spacing w:after="80"/>
      </w:pPr>
      <w:r>
        <w:rPr>
          <w:rFonts w:ascii="Arial" w:cs="Arial" w:eastAsia="Arial" w:hAnsi="Arial"/>
          <w:b w:val="false"/>
          <w:bCs w:val="false"/>
          <w:color w:val="374151"/>
          <w:sz w:val="22"/>
          <w:szCs w:val="22"/>
        </w:rPr>
        <w:t xml:space="preserve">The exporter is added to a non-production Prometheus instance as a scrape target.</w:t>
      </w:r>
    </w:p>
    <w:p>
      <w:pPr>
        <w:pStyle w:val="ListParagraph"/>
        <w:numPr>
          <w:ilvl w:val="0"/>
          <w:numId w:val="2"/>
        </w:numPr>
        <w:spacing w:after="80"/>
      </w:pPr>
      <w:r>
        <w:rPr>
          <w:rFonts w:ascii="Arial" w:cs="Arial" w:eastAsia="Arial" w:hAnsi="Arial"/>
          <w:b w:val="false"/>
          <w:bCs w:val="false"/>
          <w:color w:val="374151"/>
          <w:sz w:val="22"/>
          <w:szCs w:val="22"/>
        </w:rPr>
        <w:t xml:space="preserve">Confirm target appears in Prometheus UI as UP.</w:t>
      </w:r>
    </w:p>
    <w:p>
      <w:pPr>
        <w:pStyle w:val="ListParagraph"/>
        <w:numPr>
          <w:ilvl w:val="0"/>
          <w:numId w:val="2"/>
        </w:numPr>
        <w:spacing w:after="80"/>
      </w:pPr>
      <w:r>
        <w:rPr>
          <w:rFonts w:ascii="Arial" w:cs="Arial" w:eastAsia="Arial" w:hAnsi="Arial"/>
          <w:b w:val="false"/>
          <w:bCs w:val="false"/>
          <w:color w:val="374151"/>
          <w:sz w:val="22"/>
          <w:szCs w:val="22"/>
        </w:rPr>
        <w:t xml:space="preserve">Confirm scrape_duration_seconds &lt; timeout.</w:t>
      </w:r>
    </w:p>
    <w:p>
      <w:pPr>
        <w:pStyle w:val="ListParagraph"/>
        <w:numPr>
          <w:ilvl w:val="0"/>
          <w:numId w:val="2"/>
        </w:numPr>
        <w:spacing w:after="80"/>
      </w:pPr>
      <w:r>
        <w:rPr>
          <w:rFonts w:ascii="Arial" w:cs="Arial" w:eastAsia="Arial" w:hAnsi="Arial"/>
          <w:b w:val="false"/>
          <w:bCs w:val="false"/>
          <w:color w:val="374151"/>
          <w:sz w:val="22"/>
          <w:szCs w:val="22"/>
        </w:rPr>
        <w:t xml:space="preserve">Confirm no increase in scrape_samples_post_metric_relabeling beyond expected cardinality.</w:t>
      </w:r>
    </w:p>
    <w:p>
      <w:pPr>
        <w:spacing w:after="120"/>
      </w:pPr>
      <w:r>
        <w:t xml:space="preserve"/>
      </w:r>
    </w:p>
    <w:p>
      <w:pPr>
        <w:pStyle w:val="Heading2"/>
      </w:pPr>
      <w:r>
        <w:rPr>
          <w:rFonts w:ascii="Arial" w:cs="Arial" w:eastAsia="Arial" w:hAnsi="Arial"/>
        </w:rPr>
        <w:t xml:space="preserve">10.4  Sample PromQL queries</w:t>
      </w:r>
    </w:p>
    <w:p>
      <w:pPr>
        <w:spacing w:after="120"/>
      </w:pPr>
      <w:r>
        <w:rPr>
          <w:rFonts w:ascii="Arial" w:cs="Arial" w:eastAsia="Arial" w:hAnsi="Arial"/>
          <w:b w:val="false"/>
          <w:bCs w:val="false"/>
          <w:i w:val="false"/>
          <w:iCs w:val="false"/>
          <w:color w:val="374151"/>
          <w:sz w:val="22"/>
          <w:szCs w:val="22"/>
        </w:rPr>
        <w:t xml:space="preserve">Every exporter must include a minimum of 3 example PromQL queries in its documentation.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40"/>
              <w:bottom w:type="dxa" w:w="120"/>
              <w:right w:type="dxa" w:w="200"/>
            </w:tcMar>
          </w:tcPr>
          <w:p>
            <w:pPr>
              <w:spacing w:after="40"/>
            </w:pPr>
            <w:r>
              <w:rPr>
                <w:rFonts w:ascii="Courier New" w:cs="Courier New" w:eastAsia="Courier New" w:hAnsi="Courier New"/>
                <w:color w:val="1E3A5F"/>
                <w:sz w:val="18"/>
                <w:szCs w:val="18"/>
              </w:rPr>
              <w:t xml:space="preserve">  # Error rate for the last 5 minutes</w:t>
            </w:r>
          </w:p>
          <w:p>
            <w:pPr>
              <w:spacing w:after="40"/>
            </w:pPr>
            <w:r>
              <w:rPr>
                <w:rFonts w:ascii="Courier New" w:cs="Courier New" w:eastAsia="Courier New" w:hAnsi="Courier New"/>
                <w:color w:val="1E3A5F"/>
                <w:sz w:val="18"/>
                <w:szCs w:val="18"/>
              </w:rPr>
              <w:t xml:space="preserve">  rate(mydb_exporter_scrape_errors_total[5m])</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 P99 query latency</w:t>
            </w:r>
          </w:p>
          <w:p>
            <w:pPr>
              <w:spacing w:after="40"/>
            </w:pPr>
            <w:r>
              <w:rPr>
                <w:rFonts w:ascii="Courier New" w:cs="Courier New" w:eastAsia="Courier New" w:hAnsi="Courier New"/>
                <w:color w:val="1E3A5F"/>
                <w:sz w:val="18"/>
                <w:szCs w:val="18"/>
              </w:rPr>
              <w:t xml:space="preserve">  histogram_quantile(0.99, rate(mydb_query_duration_seconds_bucket[5m]))</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 Active connections by database</w:t>
            </w:r>
          </w:p>
          <w:p>
            <w:pPr>
              <w:spacing w:after="40"/>
            </w:pPr>
            <w:r>
              <w:rPr>
                <w:rFonts w:ascii="Courier New" w:cs="Courier New" w:eastAsia="Courier New" w:hAnsi="Courier New"/>
                <w:color w:val="1E3A5F"/>
                <w:sz w:val="18"/>
                <w:szCs w:val="18"/>
              </w:rPr>
              <w:t xml:space="preserve">  sum by (database) (mydb_active_connections)</w:t>
            </w:r>
          </w:p>
        </w:tc>
      </w:tr>
    </w:tbl>
    <w:p>
      <w:pPr>
        <w:spacing w:after="120"/>
      </w:pPr>
      <w:r>
        <w:t xml:space="preserve"/>
      </w:r>
    </w:p>
    <w:p>
      <w:pPr>
        <w:pStyle w:val="Heading2"/>
      </w:pPr>
      <w:r>
        <w:rPr>
          <w:rFonts w:ascii="Arial" w:cs="Arial" w:eastAsia="Arial" w:hAnsi="Arial"/>
        </w:rPr>
        <w:t xml:space="preserve">10.5  Failure mode test</w:t>
      </w:r>
    </w:p>
    <w:p>
      <w:pPr>
        <w:pStyle w:val="ListParagraph"/>
        <w:numPr>
          <w:ilvl w:val="0"/>
          <w:numId w:val="2"/>
        </w:numPr>
        <w:spacing w:after="80"/>
      </w:pPr>
      <w:r>
        <w:rPr>
          <w:rFonts w:ascii="Arial" w:cs="Arial" w:eastAsia="Arial" w:hAnsi="Arial"/>
          <w:b w:val="false"/>
          <w:bCs w:val="false"/>
          <w:color w:val="374151"/>
          <w:sz w:val="22"/>
          <w:szCs w:val="22"/>
        </w:rPr>
        <w:t xml:space="preserve">Simulate the target system being unavailable. Confirm: the exporter does not crash, /metrics still responds (HTTP 200), scrape_errors_total increments, Prometheus alerts on up == 0.</w:t>
      </w:r>
    </w:p>
    <w:p>
      <w:pPr>
        <w:pStyle w:val="ListParagraph"/>
        <w:numPr>
          <w:ilvl w:val="0"/>
          <w:numId w:val="2"/>
        </w:numPr>
        <w:spacing w:after="80"/>
      </w:pPr>
      <w:r>
        <w:rPr>
          <w:rFonts w:ascii="Arial" w:cs="Arial" w:eastAsia="Arial" w:hAnsi="Arial"/>
          <w:b w:val="false"/>
          <w:bCs w:val="false"/>
          <w:color w:val="374151"/>
          <w:sz w:val="22"/>
          <w:szCs w:val="22"/>
        </w:rPr>
        <w:t xml:space="preserve">Simulate a slow target. Confirm: the exporter does not block beyond timeout, it logs the timeout, and it returns cached/stale data or empty collection with an error counter increment.</w:t>
      </w:r>
    </w:p>
    <w:p>
      <w:pPr>
        <w:spacing w:after="120"/>
      </w:pPr>
      <w:r>
        <w:t xml:space="preserve"/>
      </w:r>
    </w:p>
    <w:p>
      <w:pPr>
        <w:pStyle w:val="Heading2"/>
      </w:pPr>
      <w:r>
        <w:rPr>
          <w:rFonts w:ascii="Arial" w:cs="Arial" w:eastAsia="Arial" w:hAnsi="Arial"/>
        </w:rPr>
        <w:t xml:space="preserve">10.6  Load and cardinality sanity check</w:t>
      </w:r>
    </w:p>
    <w:p>
      <w:pPr>
        <w:pStyle w:val="ListParagraph"/>
        <w:numPr>
          <w:ilvl w:val="0"/>
          <w:numId w:val="2"/>
        </w:numPr>
        <w:spacing w:after="80"/>
      </w:pPr>
      <w:r>
        <w:rPr>
          <w:rFonts w:ascii="Arial" w:cs="Arial" w:eastAsia="Arial" w:hAnsi="Arial"/>
          <w:b w:val="false"/>
          <w:bCs w:val="false"/>
          <w:color w:val="374151"/>
          <w:sz w:val="22"/>
          <w:szCs w:val="22"/>
        </w:rPr>
        <w:t xml:space="preserve">Run the exporter for at least 1 hour in a staging environment with production-representative data.</w:t>
      </w:r>
    </w:p>
    <w:p>
      <w:pPr>
        <w:pStyle w:val="ListParagraph"/>
        <w:numPr>
          <w:ilvl w:val="0"/>
          <w:numId w:val="2"/>
        </w:numPr>
        <w:spacing w:after="80"/>
      </w:pPr>
      <w:r>
        <w:rPr>
          <w:rFonts w:ascii="Arial" w:cs="Arial" w:eastAsia="Arial" w:hAnsi="Arial"/>
          <w:b w:val="false"/>
          <w:bCs w:val="false"/>
          <w:color w:val="374151"/>
          <w:sz w:val="22"/>
          <w:szCs w:val="22"/>
        </w:rPr>
        <w:t xml:space="preserve">Monitor TSDB head series in Prometheus. Confirm the cardinality matches the pre-computed estimate from Section 5.3.</w:t>
      </w:r>
    </w:p>
    <w:p>
      <w:pPr>
        <w:pStyle w:val="ListParagraph"/>
        <w:numPr>
          <w:ilvl w:val="0"/>
          <w:numId w:val="2"/>
        </w:numPr>
        <w:spacing w:after="80"/>
      </w:pPr>
      <w:r>
        <w:rPr>
          <w:rFonts w:ascii="Arial" w:cs="Arial" w:eastAsia="Arial" w:hAnsi="Arial"/>
          <w:b w:val="false"/>
          <w:bCs w:val="false"/>
          <w:color w:val="374151"/>
          <w:sz w:val="22"/>
          <w:szCs w:val="22"/>
        </w:rPr>
        <w:t xml:space="preserve">Confirm memory usage and CPU of the Prometheus instance does not increase abnormally.</w:t>
      </w:r>
    </w:p>
    <w:p>
      <w:r>
        <w:br w:type="page"/>
      </w:r>
    </w:p>
    <w:p>
      <w:pPr>
        <w:pStyle w:val="Heading1"/>
      </w:pPr>
      <w:r>
        <w:rPr>
          <w:rFonts w:ascii="Arial" w:cs="Arial" w:eastAsia="Arial" w:hAnsi="Arial"/>
        </w:rPr>
        <w:t xml:space="preserve">11. Deployment and Ownership</w:t>
      </w:r>
    </w:p>
    <w:p>
      <w:pPr>
        <w:pStyle w:val="Heading2"/>
      </w:pPr>
      <w:r>
        <w:rPr>
          <w:rFonts w:ascii="Arial" w:cs="Arial" w:eastAsia="Arial" w:hAnsi="Arial"/>
        </w:rPr>
        <w:t xml:space="preserve">11.1  Ownership requirements</w:t>
      </w:r>
    </w:p>
    <w:p>
      <w:pPr>
        <w:spacing w:after="120"/>
      </w:pPr>
      <w:r>
        <w:rPr>
          <w:rFonts w:ascii="Arial" w:cs="Arial" w:eastAsia="Arial" w:hAnsi="Arial"/>
          <w:b w:val="false"/>
          <w:bCs w:val="false"/>
          <w:i w:val="false"/>
          <w:iCs w:val="false"/>
          <w:color w:val="374151"/>
          <w:sz w:val="22"/>
          <w:szCs w:val="22"/>
        </w:rPr>
        <w:t xml:space="preserve">Every exporter in production must have a defined owner. Orphaned exporters that no one maintains will be removed.</w:t>
      </w:r>
    </w:p>
    <w:p>
      <w:pPr>
        <w:pStyle w:val="ListParagraph"/>
        <w:numPr>
          <w:ilvl w:val="0"/>
          <w:numId w:val="2"/>
        </w:numPr>
        <w:spacing w:after="80"/>
      </w:pPr>
      <w:r>
        <w:rPr>
          <w:rFonts w:ascii="Arial" w:cs="Arial" w:eastAsia="Arial" w:hAnsi="Arial"/>
          <w:b w:val="false"/>
          <w:bCs w:val="false"/>
          <w:color w:val="374151"/>
          <w:sz w:val="22"/>
          <w:szCs w:val="22"/>
        </w:rPr>
        <w:t xml:space="preserve">Each exporter must have: a named team owner, an on-call rotation or escalation path, a link to a runbook covering common failure scenarios.</w:t>
      </w:r>
    </w:p>
    <w:p>
      <w:pPr>
        <w:pStyle w:val="ListParagraph"/>
        <w:numPr>
          <w:ilvl w:val="0"/>
          <w:numId w:val="2"/>
        </w:numPr>
        <w:spacing w:after="80"/>
      </w:pPr>
      <w:r>
        <w:rPr>
          <w:rFonts w:ascii="Arial" w:cs="Arial" w:eastAsia="Arial" w:hAnsi="Arial"/>
          <w:b w:val="false"/>
          <w:bCs w:val="false"/>
          <w:color w:val="374151"/>
          <w:sz w:val="22"/>
          <w:szCs w:val="22"/>
        </w:rPr>
        <w:t xml:space="preserve">Ownership is declared in the exporter's service catalog entry and in a OWNERS file in the repository.</w:t>
      </w:r>
    </w:p>
    <w:p>
      <w:pPr>
        <w:spacing w:after="120"/>
      </w:pPr>
      <w:r>
        <w:t xml:space="preserve"/>
      </w:r>
    </w:p>
    <w:p>
      <w:pPr>
        <w:pStyle w:val="Heading2"/>
      </w:pPr>
      <w:r>
        <w:rPr>
          <w:rFonts w:ascii="Arial" w:cs="Arial" w:eastAsia="Arial" w:hAnsi="Arial"/>
        </w:rPr>
        <w:t xml:space="preserve">11.2  Versioning and change management</w:t>
      </w:r>
    </w:p>
    <w:p>
      <w:pPr>
        <w:pStyle w:val="ListParagraph"/>
        <w:numPr>
          <w:ilvl w:val="0"/>
          <w:numId w:val="2"/>
        </w:numPr>
        <w:spacing w:after="80"/>
      </w:pPr>
      <w:r>
        <w:rPr>
          <w:rFonts w:ascii="Arial" w:cs="Arial" w:eastAsia="Arial" w:hAnsi="Arial"/>
          <w:b w:val="false"/>
          <w:bCs w:val="false"/>
          <w:color w:val="374151"/>
          <w:sz w:val="22"/>
          <w:szCs w:val="22"/>
        </w:rPr>
        <w:t xml:space="preserve">Label additions: safe. No action required beyond informing dashboard owners.</w:t>
      </w:r>
    </w:p>
    <w:p>
      <w:pPr>
        <w:pStyle w:val="ListParagraph"/>
        <w:numPr>
          <w:ilvl w:val="0"/>
          <w:numId w:val="2"/>
        </w:numPr>
        <w:spacing w:after="80"/>
      </w:pPr>
      <w:r>
        <w:rPr>
          <w:rFonts w:ascii="Arial" w:cs="Arial" w:eastAsia="Arial" w:hAnsi="Arial"/>
          <w:b w:val="false"/>
          <w:bCs w:val="false"/>
          <w:color w:val="374151"/>
          <w:sz w:val="22"/>
          <w:szCs w:val="22"/>
        </w:rPr>
        <w:t xml:space="preserve">Label removals or renames: breaking change. Requires a deprecation period of at least 30 days, a migration guide, and coordination with all dashboard and alert owners.</w:t>
      </w:r>
    </w:p>
    <w:p>
      <w:pPr>
        <w:pStyle w:val="ListParagraph"/>
        <w:numPr>
          <w:ilvl w:val="0"/>
          <w:numId w:val="2"/>
        </w:numPr>
        <w:spacing w:after="80"/>
      </w:pPr>
      <w:r>
        <w:rPr>
          <w:rFonts w:ascii="Arial" w:cs="Arial" w:eastAsia="Arial" w:hAnsi="Arial"/>
          <w:b w:val="false"/>
          <w:bCs w:val="false"/>
          <w:color w:val="374151"/>
          <w:sz w:val="22"/>
          <w:szCs w:val="22"/>
        </w:rPr>
        <w:t xml:space="preserve">Metric removals: breaking change. Same requirements as label removals.</w:t>
      </w:r>
    </w:p>
    <w:p>
      <w:pPr>
        <w:pStyle w:val="ListParagraph"/>
        <w:numPr>
          <w:ilvl w:val="0"/>
          <w:numId w:val="2"/>
        </w:numPr>
        <w:spacing w:after="80"/>
      </w:pPr>
      <w:r>
        <w:rPr>
          <w:rFonts w:ascii="Arial" w:cs="Arial" w:eastAsia="Arial" w:hAnsi="Arial"/>
          <w:b w:val="false"/>
          <w:bCs w:val="false"/>
          <w:color w:val="374151"/>
          <w:sz w:val="22"/>
          <w:szCs w:val="22"/>
        </w:rPr>
        <w:t xml:space="preserve">New metrics: safe. Document them in the CHANGELOG and update example queries.</w:t>
      </w:r>
    </w:p>
    <w:p>
      <w:pPr>
        <w:spacing w:after="120"/>
      </w:pPr>
      <w:r>
        <w:t xml:space="preserve"/>
      </w:r>
    </w:p>
    <w:p>
      <w:pPr>
        <w:pStyle w:val="Heading2"/>
      </w:pPr>
      <w:r>
        <w:rPr>
          <w:rFonts w:ascii="Arial" w:cs="Arial" w:eastAsia="Arial" w:hAnsi="Arial"/>
        </w:rPr>
        <w:t xml:space="preserve">11.3  Rollout process</w:t>
      </w:r>
    </w:p>
    <w:p>
      <w:pPr>
        <w:pStyle w:val="ListParagraph"/>
        <w:numPr>
          <w:ilvl w:val="0"/>
          <w:numId w:val="3"/>
        </w:numPr>
        <w:spacing w:after="80"/>
      </w:pPr>
      <w:r>
        <w:rPr>
          <w:rFonts w:ascii="Arial" w:cs="Arial" w:eastAsia="Arial" w:hAnsi="Arial"/>
          <w:b/>
          <w:bCs/>
          <w:color w:val="374151"/>
          <w:sz w:val="22"/>
          <w:szCs w:val="22"/>
        </w:rPr>
        <w:t xml:space="preserve">Deploy to non-production. Validate all tests in Section 10.</w:t>
      </w:r>
    </w:p>
    <w:p>
      <w:pPr>
        <w:pStyle w:val="ListParagraph"/>
        <w:numPr>
          <w:ilvl w:val="0"/>
          <w:numId w:val="3"/>
        </w:numPr>
        <w:spacing w:after="80"/>
      </w:pPr>
      <w:r>
        <w:rPr>
          <w:rFonts w:ascii="Arial" w:cs="Arial" w:eastAsia="Arial" w:hAnsi="Arial"/>
          <w:b/>
          <w:bCs/>
          <w:color w:val="374151"/>
          <w:sz w:val="22"/>
          <w:szCs w:val="22"/>
        </w:rPr>
        <w:t xml:space="preserve">Submit PR. PR must include the Section 12 review checklist fully completed.</w:t>
      </w:r>
    </w:p>
    <w:p>
      <w:pPr>
        <w:pStyle w:val="ListParagraph"/>
        <w:numPr>
          <w:ilvl w:val="0"/>
          <w:numId w:val="3"/>
        </w:numPr>
        <w:spacing w:after="80"/>
      </w:pPr>
      <w:r>
        <w:rPr>
          <w:rFonts w:ascii="Arial" w:cs="Arial" w:eastAsia="Arial" w:hAnsi="Arial"/>
          <w:b/>
          <w:bCs/>
          <w:color w:val="374151"/>
          <w:sz w:val="22"/>
          <w:szCs w:val="22"/>
        </w:rPr>
        <w:t xml:space="preserve">Observability team reviews and approves.</w:t>
      </w:r>
    </w:p>
    <w:p>
      <w:pPr>
        <w:pStyle w:val="ListParagraph"/>
        <w:numPr>
          <w:ilvl w:val="0"/>
          <w:numId w:val="3"/>
        </w:numPr>
        <w:spacing w:after="80"/>
      </w:pPr>
      <w:r>
        <w:rPr>
          <w:rFonts w:ascii="Arial" w:cs="Arial" w:eastAsia="Arial" w:hAnsi="Arial"/>
          <w:b/>
          <w:bCs/>
          <w:color w:val="374151"/>
          <w:sz w:val="22"/>
          <w:szCs w:val="22"/>
        </w:rPr>
        <w:t xml:space="preserve">Deploy to production. Monitor for 24 hours.</w:t>
      </w:r>
    </w:p>
    <w:p>
      <w:pPr>
        <w:pStyle w:val="ListParagraph"/>
        <w:numPr>
          <w:ilvl w:val="0"/>
          <w:numId w:val="3"/>
        </w:numPr>
        <w:spacing w:after="80"/>
      </w:pPr>
      <w:r>
        <w:rPr>
          <w:rFonts w:ascii="Arial" w:cs="Arial" w:eastAsia="Arial" w:hAnsi="Arial"/>
          <w:b/>
          <w:bCs/>
          <w:color w:val="374151"/>
          <w:sz w:val="22"/>
          <w:szCs w:val="22"/>
        </w:rPr>
        <w:t xml:space="preserve">Confirm dashboards and alerts are live and correct.</w:t>
      </w:r>
    </w:p>
    <w:p>
      <w:r>
        <w:br w:type="page"/>
      </w:r>
    </w:p>
    <w:p>
      <w:pPr>
        <w:pStyle w:val="Heading1"/>
      </w:pPr>
      <w:r>
        <w:rPr>
          <w:rFonts w:ascii="Arial" w:cs="Arial" w:eastAsia="Arial" w:hAnsi="Arial"/>
        </w:rPr>
        <w:t xml:space="preserve">12. PR Review Checklist</w:t>
      </w:r>
    </w:p>
    <w:p>
      <w:pPr>
        <w:spacing w:after="120"/>
      </w:pPr>
      <w:r>
        <w:rPr>
          <w:rFonts w:ascii="Arial" w:cs="Arial" w:eastAsia="Arial" w:hAnsi="Arial"/>
          <w:b w:val="false"/>
          <w:bCs w:val="false"/>
          <w:i w:val="false"/>
          <w:iCs w:val="false"/>
          <w:color w:val="374151"/>
          <w:sz w:val="22"/>
          <w:szCs w:val="22"/>
        </w:rPr>
        <w:t xml:space="preserve">This checklist must be included in every PR that introduces or modifies a custom exporter. All items must be checked (✅) or explicitly documented as N/A with a reason.</w:t>
      </w:r>
    </w:p>
    <w:p>
      <w:pPr>
        <w:spacing w:after="120"/>
      </w:pPr>
      <w:r>
        <w:t xml:space="preserve"/>
      </w:r>
    </w:p>
    <w:p>
      <w:pPr>
        <w:pStyle w:val="Heading2"/>
      </w:pPr>
      <w:r>
        <w:rPr>
          <w:rFonts w:ascii="Arial" w:cs="Arial" w:eastAsia="Arial" w:hAnsi="Arial"/>
        </w:rPr>
        <w:t xml:space="preserve">Design review</w:t>
      </w:r>
    </w:p>
    <w:p>
      <w:pPr>
        <w:pStyle w:val="ListParagraph"/>
        <w:numPr>
          <w:ilvl w:val="0"/>
          <w:numId w:val="2"/>
        </w:numPr>
        <w:spacing w:after="80"/>
      </w:pPr>
      <w:r>
        <w:rPr>
          <w:rFonts w:ascii="Arial" w:cs="Arial" w:eastAsia="Arial" w:hAnsi="Arial"/>
          <w:b w:val="false"/>
          <w:bCs w:val="false"/>
          <w:color w:val="374151"/>
          <w:sz w:val="22"/>
          <w:szCs w:val="22"/>
        </w:rPr>
        <w:t xml:space="preserve">□  Decision tree in Section 2 was followed. No existing official exporter covers this use case.</w:t>
      </w:r>
    </w:p>
    <w:p>
      <w:pPr>
        <w:pStyle w:val="ListParagraph"/>
        <w:numPr>
          <w:ilvl w:val="0"/>
          <w:numId w:val="2"/>
        </w:numPr>
        <w:spacing w:after="80"/>
      </w:pPr>
      <w:r>
        <w:rPr>
          <w:rFonts w:ascii="Arial" w:cs="Arial" w:eastAsia="Arial" w:hAnsi="Arial"/>
          <w:b w:val="false"/>
          <w:bCs w:val="false"/>
          <w:color w:val="374151"/>
          <w:sz w:val="22"/>
          <w:szCs w:val="22"/>
        </w:rPr>
        <w:t xml:space="preserve">□  Architecture option (standalone / sidecar / collector) is documented and justified.</w:t>
      </w:r>
    </w:p>
    <w:p>
      <w:pPr>
        <w:pStyle w:val="ListParagraph"/>
        <w:numPr>
          <w:ilvl w:val="0"/>
          <w:numId w:val="2"/>
        </w:numPr>
        <w:spacing w:after="80"/>
      </w:pPr>
      <w:r>
        <w:rPr>
          <w:rFonts w:ascii="Arial" w:cs="Arial" w:eastAsia="Arial" w:hAnsi="Arial"/>
          <w:b w:val="false"/>
          <w:bCs w:val="false"/>
          <w:color w:val="374151"/>
          <w:sz w:val="22"/>
          <w:szCs w:val="22"/>
        </w:rPr>
        <w:t xml:space="preserve">□  Exporter design was reviewed before implementation began.</w:t>
      </w:r>
    </w:p>
    <w:p>
      <w:pPr>
        <w:spacing w:after="120"/>
      </w:pPr>
      <w:r>
        <w:t xml:space="preserve"/>
      </w:r>
    </w:p>
    <w:p>
      <w:pPr>
        <w:pStyle w:val="Heading2"/>
      </w:pPr>
      <w:r>
        <w:rPr>
          <w:rFonts w:ascii="Arial" w:cs="Arial" w:eastAsia="Arial" w:hAnsi="Arial"/>
        </w:rPr>
        <w:t xml:space="preserve">Naming review</w:t>
      </w:r>
    </w:p>
    <w:p>
      <w:pPr>
        <w:pStyle w:val="ListParagraph"/>
        <w:numPr>
          <w:ilvl w:val="0"/>
          <w:numId w:val="2"/>
        </w:numPr>
        <w:spacing w:after="80"/>
      </w:pPr>
      <w:r>
        <w:rPr>
          <w:rFonts w:ascii="Arial" w:cs="Arial" w:eastAsia="Arial" w:hAnsi="Arial"/>
          <w:b w:val="false"/>
          <w:bCs w:val="false"/>
          <w:color w:val="374151"/>
          <w:sz w:val="22"/>
          <w:szCs w:val="22"/>
        </w:rPr>
        <w:t xml:space="preserve">□  All metric names follow the structure in Section 4.1.</w:t>
      </w:r>
    </w:p>
    <w:p>
      <w:pPr>
        <w:pStyle w:val="ListParagraph"/>
        <w:numPr>
          <w:ilvl w:val="0"/>
          <w:numId w:val="2"/>
        </w:numPr>
        <w:spacing w:after="80"/>
      </w:pPr>
      <w:r>
        <w:rPr>
          <w:rFonts w:ascii="Arial" w:cs="Arial" w:eastAsia="Arial" w:hAnsi="Arial"/>
          <w:b w:val="false"/>
          <w:bCs w:val="false"/>
          <w:color w:val="374151"/>
          <w:sz w:val="22"/>
          <w:szCs w:val="22"/>
        </w:rPr>
        <w:t xml:space="preserve">□  All metrics use base units (seconds, bytes). No percentages, no milliseconds.</w:t>
      </w:r>
    </w:p>
    <w:p>
      <w:pPr>
        <w:pStyle w:val="ListParagraph"/>
        <w:numPr>
          <w:ilvl w:val="0"/>
          <w:numId w:val="2"/>
        </w:numPr>
        <w:spacing w:after="80"/>
      </w:pPr>
      <w:r>
        <w:rPr>
          <w:rFonts w:ascii="Arial" w:cs="Arial" w:eastAsia="Arial" w:hAnsi="Arial"/>
          <w:b w:val="false"/>
          <w:bCs w:val="false"/>
          <w:color w:val="374151"/>
          <w:sz w:val="22"/>
          <w:szCs w:val="22"/>
        </w:rPr>
        <w:t xml:space="preserve">□  Counters end with _total.</w:t>
      </w:r>
    </w:p>
    <w:p>
      <w:pPr>
        <w:pStyle w:val="ListParagraph"/>
        <w:numPr>
          <w:ilvl w:val="0"/>
          <w:numId w:val="2"/>
        </w:numPr>
        <w:spacing w:after="80"/>
      </w:pPr>
      <w:r>
        <w:rPr>
          <w:rFonts w:ascii="Arial" w:cs="Arial" w:eastAsia="Arial" w:hAnsi="Arial"/>
          <w:b w:val="false"/>
          <w:bCs w:val="false"/>
          <w:color w:val="374151"/>
          <w:sz w:val="22"/>
          <w:szCs w:val="22"/>
        </w:rPr>
        <w:t xml:space="preserve">□  No label names encoded in metric names.</w:t>
      </w:r>
    </w:p>
    <w:p>
      <w:pPr>
        <w:pStyle w:val="ListParagraph"/>
        <w:numPr>
          <w:ilvl w:val="0"/>
          <w:numId w:val="2"/>
        </w:numPr>
        <w:spacing w:after="80"/>
      </w:pPr>
      <w:r>
        <w:rPr>
          <w:rFonts w:ascii="Arial" w:cs="Arial" w:eastAsia="Arial" w:hAnsi="Arial"/>
          <w:b w:val="false"/>
          <w:bCs w:val="false"/>
          <w:color w:val="374151"/>
          <w:sz w:val="22"/>
          <w:szCs w:val="22"/>
        </w:rPr>
        <w:t xml:space="preserve">□  No dynamic/procedurally generated metric names.</w:t>
      </w:r>
    </w:p>
    <w:p>
      <w:pPr>
        <w:pStyle w:val="ListParagraph"/>
        <w:numPr>
          <w:ilvl w:val="0"/>
          <w:numId w:val="2"/>
        </w:numPr>
        <w:spacing w:after="80"/>
      </w:pPr>
      <w:r>
        <w:rPr>
          <w:rFonts w:ascii="Arial" w:cs="Arial" w:eastAsia="Arial" w:hAnsi="Arial"/>
          <w:b w:val="false"/>
          <w:bCs w:val="false"/>
          <w:color w:val="374151"/>
          <w:sz w:val="22"/>
          <w:szCs w:val="22"/>
        </w:rPr>
        <w:t xml:space="preserve">□  Naming was checked against OTel semantic conventions and internal catalog.</w:t>
      </w:r>
    </w:p>
    <w:p>
      <w:pPr>
        <w:spacing w:after="120"/>
      </w:pPr>
      <w:r>
        <w:t xml:space="preserve"/>
      </w:r>
    </w:p>
    <w:p>
      <w:pPr>
        <w:pStyle w:val="Heading2"/>
      </w:pPr>
      <w:r>
        <w:rPr>
          <w:rFonts w:ascii="Arial" w:cs="Arial" w:eastAsia="Arial" w:hAnsi="Arial"/>
        </w:rPr>
        <w:t xml:space="preserve">Label and cardinality review</w:t>
      </w:r>
    </w:p>
    <w:p>
      <w:pPr>
        <w:pStyle w:val="ListParagraph"/>
        <w:numPr>
          <w:ilvl w:val="0"/>
          <w:numId w:val="2"/>
        </w:numPr>
        <w:spacing w:after="80"/>
      </w:pPr>
      <w:r>
        <w:rPr>
          <w:rFonts w:ascii="Arial" w:cs="Arial" w:eastAsia="Arial" w:hAnsi="Arial"/>
          <w:b w:val="false"/>
          <w:bCs w:val="false"/>
          <w:color w:val="374151"/>
          <w:sz w:val="22"/>
          <w:szCs w:val="22"/>
        </w:rPr>
        <w:t xml:space="preserve">□  Cardinality estimate is documented (product of all label value counts).</w:t>
      </w:r>
    </w:p>
    <w:p>
      <w:pPr>
        <w:pStyle w:val="ListParagraph"/>
        <w:numPr>
          <w:ilvl w:val="0"/>
          <w:numId w:val="2"/>
        </w:numPr>
        <w:spacing w:after="80"/>
      </w:pPr>
      <w:r>
        <w:rPr>
          <w:rFonts w:ascii="Arial" w:cs="Arial" w:eastAsia="Arial" w:hAnsi="Arial"/>
          <w:b w:val="false"/>
          <w:bCs w:val="false"/>
          <w:color w:val="374151"/>
          <w:sz w:val="22"/>
          <w:szCs w:val="22"/>
        </w:rPr>
        <w:t xml:space="preserve">□  No banned label types (user_id, request_id, full URL, IP, email, timestamp, UUID).</w:t>
      </w:r>
    </w:p>
    <w:p>
      <w:pPr>
        <w:pStyle w:val="ListParagraph"/>
        <w:numPr>
          <w:ilvl w:val="0"/>
          <w:numId w:val="2"/>
        </w:numPr>
        <w:spacing w:after="80"/>
      </w:pPr>
      <w:r>
        <w:rPr>
          <w:rFonts w:ascii="Arial" w:cs="Arial" w:eastAsia="Arial" w:hAnsi="Arial"/>
          <w:b w:val="false"/>
          <w:bCs w:val="false"/>
          <w:color w:val="374151"/>
          <w:sz w:val="22"/>
          <w:szCs w:val="22"/>
        </w:rPr>
        <w:t xml:space="preserve">□  All label values are bounded and documented.</w:t>
      </w:r>
    </w:p>
    <w:p>
      <w:pPr>
        <w:pStyle w:val="ListParagraph"/>
        <w:numPr>
          <w:ilvl w:val="0"/>
          <w:numId w:val="2"/>
        </w:numPr>
        <w:spacing w:after="80"/>
      </w:pPr>
      <w:r>
        <w:rPr>
          <w:rFonts w:ascii="Arial" w:cs="Arial" w:eastAsia="Arial" w:hAnsi="Arial"/>
          <w:b w:val="false"/>
          <w:bCs w:val="false"/>
          <w:color w:val="374151"/>
          <w:sz w:val="22"/>
          <w:szCs w:val="22"/>
        </w:rPr>
        <w:t xml:space="preserve">□  Label sets are consistent across all metric instances.</w:t>
      </w:r>
    </w:p>
    <w:p>
      <w:pPr>
        <w:spacing w:after="120"/>
      </w:pPr>
      <w:r>
        <w:t xml:space="preserve"/>
      </w:r>
    </w:p>
    <w:p>
      <w:pPr>
        <w:pStyle w:val="Heading2"/>
      </w:pPr>
      <w:r>
        <w:rPr>
          <w:rFonts w:ascii="Arial" w:cs="Arial" w:eastAsia="Arial" w:hAnsi="Arial"/>
        </w:rPr>
        <w:t xml:space="preserve">Security review</w:t>
      </w:r>
    </w:p>
    <w:p>
      <w:pPr>
        <w:pStyle w:val="ListParagraph"/>
        <w:numPr>
          <w:ilvl w:val="0"/>
          <w:numId w:val="2"/>
        </w:numPr>
        <w:spacing w:after="80"/>
      </w:pPr>
      <w:r>
        <w:rPr>
          <w:rFonts w:ascii="Arial" w:cs="Arial" w:eastAsia="Arial" w:hAnsi="Arial"/>
          <w:b w:val="false"/>
          <w:bCs w:val="false"/>
          <w:color w:val="374151"/>
          <w:sz w:val="22"/>
          <w:szCs w:val="22"/>
        </w:rPr>
        <w:t xml:space="preserve">□  No PII in label values (confirmed by security review if labels derive from external input).</w:t>
      </w:r>
    </w:p>
    <w:p>
      <w:pPr>
        <w:pStyle w:val="ListParagraph"/>
        <w:numPr>
          <w:ilvl w:val="0"/>
          <w:numId w:val="2"/>
        </w:numPr>
        <w:spacing w:after="80"/>
      </w:pPr>
      <w:r>
        <w:rPr>
          <w:rFonts w:ascii="Arial" w:cs="Arial" w:eastAsia="Arial" w:hAnsi="Arial"/>
          <w:b w:val="false"/>
          <w:bCs w:val="false"/>
          <w:color w:val="374151"/>
          <w:sz w:val="22"/>
          <w:szCs w:val="22"/>
        </w:rPr>
        <w:t xml:space="preserve">□  /metrics endpoint is access-controlled (network policy or mTLS).</w:t>
      </w:r>
    </w:p>
    <w:p>
      <w:pPr>
        <w:pStyle w:val="ListParagraph"/>
        <w:numPr>
          <w:ilvl w:val="0"/>
          <w:numId w:val="2"/>
        </w:numPr>
        <w:spacing w:after="80"/>
      </w:pPr>
      <w:r>
        <w:rPr>
          <w:rFonts w:ascii="Arial" w:cs="Arial" w:eastAsia="Arial" w:hAnsi="Arial"/>
          <w:b w:val="false"/>
          <w:bCs w:val="false"/>
          <w:color w:val="374151"/>
          <w:sz w:val="22"/>
          <w:szCs w:val="22"/>
        </w:rPr>
        <w:t xml:space="preserve">□  No internal secrets, tokens, or credentials exposed.</w:t>
      </w:r>
    </w:p>
    <w:p>
      <w:pPr>
        <w:spacing w:after="120"/>
      </w:pPr>
      <w:r>
        <w:t xml:space="preserve"/>
      </w:r>
    </w:p>
    <w:p>
      <w:pPr>
        <w:pStyle w:val="Heading2"/>
      </w:pPr>
      <w:r>
        <w:rPr>
          <w:rFonts w:ascii="Arial" w:cs="Arial" w:eastAsia="Arial" w:hAnsi="Arial"/>
        </w:rPr>
        <w:t xml:space="preserve">Testing review</w:t>
      </w:r>
    </w:p>
    <w:p>
      <w:pPr>
        <w:pStyle w:val="ListParagraph"/>
        <w:numPr>
          <w:ilvl w:val="0"/>
          <w:numId w:val="2"/>
        </w:numPr>
        <w:spacing w:after="80"/>
      </w:pPr>
      <w:r>
        <w:rPr>
          <w:rFonts w:ascii="Arial" w:cs="Arial" w:eastAsia="Arial" w:hAnsi="Arial"/>
          <w:b w:val="false"/>
          <w:bCs w:val="false"/>
          <w:color w:val="374151"/>
          <w:sz w:val="22"/>
          <w:szCs w:val="22"/>
        </w:rPr>
        <w:t xml:space="preserve">□  promtool check metrics passes with zero errors.</w:t>
      </w:r>
    </w:p>
    <w:p>
      <w:pPr>
        <w:pStyle w:val="ListParagraph"/>
        <w:numPr>
          <w:ilvl w:val="0"/>
          <w:numId w:val="2"/>
        </w:numPr>
        <w:spacing w:after="80"/>
      </w:pPr>
      <w:r>
        <w:rPr>
          <w:rFonts w:ascii="Arial" w:cs="Arial" w:eastAsia="Arial" w:hAnsi="Arial"/>
          <w:b w:val="false"/>
          <w:bCs w:val="false"/>
          <w:color w:val="374151"/>
          <w:sz w:val="22"/>
          <w:szCs w:val="22"/>
        </w:rPr>
        <w:t xml:space="preserve">□  At least 3 example PromQL queries are documented.</w:t>
      </w:r>
    </w:p>
    <w:p>
      <w:pPr>
        <w:pStyle w:val="ListParagraph"/>
        <w:numPr>
          <w:ilvl w:val="0"/>
          <w:numId w:val="2"/>
        </w:numPr>
        <w:spacing w:after="80"/>
      </w:pPr>
      <w:r>
        <w:rPr>
          <w:rFonts w:ascii="Arial" w:cs="Arial" w:eastAsia="Arial" w:hAnsi="Arial"/>
          <w:b w:val="false"/>
          <w:bCs w:val="false"/>
          <w:color w:val="374151"/>
          <w:sz w:val="22"/>
          <w:szCs w:val="22"/>
        </w:rPr>
        <w:t xml:space="preserve">□  Scrape test from Prometheus in non-production environment — target shows UP.</w:t>
      </w:r>
    </w:p>
    <w:p>
      <w:pPr>
        <w:pStyle w:val="ListParagraph"/>
        <w:numPr>
          <w:ilvl w:val="0"/>
          <w:numId w:val="2"/>
        </w:numPr>
        <w:spacing w:after="80"/>
      </w:pPr>
      <w:r>
        <w:rPr>
          <w:rFonts w:ascii="Arial" w:cs="Arial" w:eastAsia="Arial" w:hAnsi="Arial"/>
          <w:b w:val="false"/>
          <w:bCs w:val="false"/>
          <w:color w:val="374151"/>
          <w:sz w:val="22"/>
          <w:szCs w:val="22"/>
        </w:rPr>
        <w:t xml:space="preserve">□  Failure mode test completed (target unavailable scenario).</w:t>
      </w:r>
    </w:p>
    <w:p>
      <w:pPr>
        <w:pStyle w:val="ListParagraph"/>
        <w:numPr>
          <w:ilvl w:val="0"/>
          <w:numId w:val="2"/>
        </w:numPr>
        <w:spacing w:after="80"/>
      </w:pPr>
      <w:r>
        <w:rPr>
          <w:rFonts w:ascii="Arial" w:cs="Arial" w:eastAsia="Arial" w:hAnsi="Arial"/>
          <w:b w:val="false"/>
          <w:bCs w:val="false"/>
          <w:color w:val="374151"/>
          <w:sz w:val="22"/>
          <w:szCs w:val="22"/>
        </w:rPr>
        <w:t xml:space="preserve">□  Load/cardinality test run for at least 1 hour in staging.</w:t>
      </w:r>
    </w:p>
    <w:p>
      <w:pPr>
        <w:spacing w:after="120"/>
      </w:pPr>
      <w:r>
        <w:t xml:space="preserve"/>
      </w:r>
    </w:p>
    <w:p>
      <w:pPr>
        <w:pStyle w:val="Heading2"/>
      </w:pPr>
      <w:r>
        <w:rPr>
          <w:rFonts w:ascii="Arial" w:cs="Arial" w:eastAsia="Arial" w:hAnsi="Arial"/>
        </w:rPr>
        <w:t xml:space="preserve">Operational readiness</w:t>
      </w:r>
    </w:p>
    <w:p>
      <w:pPr>
        <w:pStyle w:val="ListParagraph"/>
        <w:numPr>
          <w:ilvl w:val="0"/>
          <w:numId w:val="2"/>
        </w:numPr>
        <w:spacing w:after="80"/>
      </w:pPr>
      <w:r>
        <w:rPr>
          <w:rFonts w:ascii="Arial" w:cs="Arial" w:eastAsia="Arial" w:hAnsi="Arial"/>
          <w:b w:val="false"/>
          <w:bCs w:val="false"/>
          <w:color w:val="374151"/>
          <w:sz w:val="22"/>
          <w:szCs w:val="22"/>
        </w:rPr>
        <w:t xml:space="preserve">□  Owner team and on-call contact are defined.</w:t>
      </w:r>
    </w:p>
    <w:p>
      <w:pPr>
        <w:pStyle w:val="ListParagraph"/>
        <w:numPr>
          <w:ilvl w:val="0"/>
          <w:numId w:val="2"/>
        </w:numPr>
        <w:spacing w:after="80"/>
      </w:pPr>
      <w:r>
        <w:rPr>
          <w:rFonts w:ascii="Arial" w:cs="Arial" w:eastAsia="Arial" w:hAnsi="Arial"/>
          <w:b w:val="false"/>
          <w:bCs w:val="false"/>
          <w:color w:val="374151"/>
          <w:sz w:val="22"/>
          <w:szCs w:val="22"/>
        </w:rPr>
        <w:t xml:space="preserve">□  Runbook is written and linked.</w:t>
      </w:r>
    </w:p>
    <w:p>
      <w:pPr>
        <w:pStyle w:val="ListParagraph"/>
        <w:numPr>
          <w:ilvl w:val="0"/>
          <w:numId w:val="2"/>
        </w:numPr>
        <w:spacing w:after="80"/>
      </w:pPr>
      <w:r>
        <w:rPr>
          <w:rFonts w:ascii="Arial" w:cs="Arial" w:eastAsia="Arial" w:hAnsi="Arial"/>
          <w:b w:val="false"/>
          <w:bCs w:val="false"/>
          <w:color w:val="374151"/>
          <w:sz w:val="22"/>
          <w:szCs w:val="22"/>
        </w:rPr>
        <w:t xml:space="preserve">□  Dashboard is created or existing dashboard is updated.</w:t>
      </w:r>
    </w:p>
    <w:p>
      <w:pPr>
        <w:pStyle w:val="ListParagraph"/>
        <w:numPr>
          <w:ilvl w:val="0"/>
          <w:numId w:val="2"/>
        </w:numPr>
        <w:spacing w:after="80"/>
      </w:pPr>
      <w:r>
        <w:rPr>
          <w:rFonts w:ascii="Arial" w:cs="Arial" w:eastAsia="Arial" w:hAnsi="Arial"/>
          <w:b w:val="false"/>
          <w:bCs w:val="false"/>
          <w:color w:val="374151"/>
          <w:sz w:val="22"/>
          <w:szCs w:val="22"/>
        </w:rPr>
        <w:t xml:space="preserve">□  Alerts are written: at minimum, exporter up alert and scrape error rate alert.</w:t>
      </w:r>
    </w:p>
    <w:p>
      <w:pPr>
        <w:pStyle w:val="ListParagraph"/>
        <w:numPr>
          <w:ilvl w:val="0"/>
          <w:numId w:val="2"/>
        </w:numPr>
        <w:spacing w:after="80"/>
      </w:pPr>
      <w:r>
        <w:rPr>
          <w:rFonts w:ascii="Arial" w:cs="Arial" w:eastAsia="Arial" w:hAnsi="Arial"/>
          <w:b w:val="false"/>
          <w:bCs w:val="false"/>
          <w:color w:val="374151"/>
          <w:sz w:val="22"/>
          <w:szCs w:val="22"/>
        </w:rPr>
        <w:t xml:space="preserve">□  CHANGELOG is updated.</w:t>
      </w:r>
    </w:p>
    <w:p>
      <w:pPr>
        <w:pStyle w:val="ListParagraph"/>
        <w:numPr>
          <w:ilvl w:val="0"/>
          <w:numId w:val="2"/>
        </w:numPr>
        <w:spacing w:after="80"/>
      </w:pPr>
      <w:r>
        <w:rPr>
          <w:rFonts w:ascii="Arial" w:cs="Arial" w:eastAsia="Arial" w:hAnsi="Arial"/>
          <w:b w:val="false"/>
          <w:bCs w:val="false"/>
          <w:color w:val="374151"/>
          <w:sz w:val="22"/>
          <w:szCs w:val="22"/>
        </w:rPr>
        <w:t xml:space="preserve">□  Approved by observability team.</w:t>
      </w:r>
    </w:p>
    <w:p>
      <w:r>
        <w:br w:type="page"/>
      </w:r>
    </w:p>
    <w:p>
      <w:pPr>
        <w:pStyle w:val="Heading1"/>
      </w:pPr>
      <w:r>
        <w:rPr>
          <w:rFonts w:ascii="Arial" w:cs="Arial" w:eastAsia="Arial" w:hAnsi="Arial"/>
        </w:rPr>
        <w:t xml:space="preserve">13. Good and Bad Examples</w:t>
      </w:r>
    </w:p>
    <w:p>
      <w:pPr>
        <w:spacing w:after="120"/>
      </w:pPr>
      <w:r>
        <w:rPr>
          <w:rFonts w:ascii="Arial" w:cs="Arial" w:eastAsia="Arial" w:hAnsi="Arial"/>
          <w:b w:val="false"/>
          <w:bCs w:val="false"/>
          <w:i w:val="false"/>
          <w:iCs w:val="false"/>
          <w:color w:val="374151"/>
          <w:sz w:val="22"/>
          <w:szCs w:val="22"/>
        </w:rPr>
        <w:t xml:space="preserve">The following examples illustrate the most common anti-patterns observed in internal exporter reviews, paired with the corrected version.</w:t>
      </w:r>
    </w:p>
    <w:p>
      <w:pPr>
        <w:spacing w:after="120"/>
      </w:pPr>
      <w:r>
        <w:t xml:space="preserve"/>
      </w:r>
    </w:p>
    <w:p>
      <w:pPr>
        <w:pStyle w:val="Heading2"/>
      </w:pPr>
      <w:r>
        <w:rPr>
          <w:rFonts w:ascii="Arial" w:cs="Arial" w:eastAsia="Arial" w:hAnsi="Arial"/>
        </w:rPr>
        <w:t xml:space="preserve">13.1  Naming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91C1C" w:sz="1"/>
              <w:left w:val="single" w:color="B91C1C" w:sz="1"/>
              <w:bottom w:val="single" w:color="B91C1C" w:sz="1"/>
              <w:right w:val="single" w:color="B91C1C" w:sz="1"/>
            </w:tcBorders>
            <w:shd w:fill="FEE2E2" w:val="clear"/>
            <w:tcMar>
              <w:top w:type="dxa" w:w="80"/>
              <w:left w:type="dxa" w:w="150"/>
              <w:bottom w:type="dxa" w:w="80"/>
              <w:right w:type="dxa" w:w="150"/>
            </w:tcMar>
          </w:tcPr>
          <w:p>
            <w:r>
              <w:rPr>
                <w:rFonts w:ascii="Arial" w:cs="Arial" w:eastAsia="Arial" w:hAnsi="Arial"/>
                <w:b/>
                <w:bCs/>
                <w:color w:val="B91C1C"/>
                <w:sz w:val="20"/>
                <w:szCs w:val="20"/>
              </w:rPr>
              <w:t xml:space="preserve">❌  BAD</w:t>
            </w:r>
          </w:p>
        </w:tc>
        <w:tc>
          <w:tcPr>
            <w:tcW w:type="dxa" w:w="4680"/>
            <w:tcBorders>
              <w:top w:val="single" w:color="1A7A4A" w:sz="1"/>
              <w:left w:val="single" w:color="1A7A4A" w:sz="1"/>
              <w:bottom w:val="single" w:color="1A7A4A" w:sz="1"/>
              <w:right w:val="single" w:color="1A7A4A" w:sz="1"/>
            </w:tcBorders>
            <w:shd w:fill="DCFCE7" w:val="clear"/>
            <w:tcMar>
              <w:top w:type="dxa" w:w="80"/>
              <w:left w:type="dxa" w:w="150"/>
              <w:bottom w:type="dxa" w:w="80"/>
              <w:right w:type="dxa" w:w="150"/>
            </w:tcMar>
          </w:tcPr>
          <w:p>
            <w:r>
              <w:rPr>
                <w:rFonts w:ascii="Arial" w:cs="Arial" w:eastAsia="Arial" w:hAnsi="Arial"/>
                <w:b/>
                <w:bCs/>
                <w:color w:val="1A7A4A"/>
                <w:sz w:val="20"/>
                <w:szCs w:val="20"/>
              </w:rPr>
              <w:t xml:space="preserve">✅  GOOD</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request_count_ms</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http_request_duration_seconds (histogram)</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cpu_percent</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process_cpu_ratio (gauge, 0–1)</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http_200_requests_total
http_404_requests_total</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http_requests_total{status_code="200"}
http_requests_total{status_code="404"}</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user_123_events_total
user_456_events_total</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app_events_total{user_segment="free"}</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myMetricInCamelCase</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my_metric_in_snake_case</w:t>
            </w:r>
          </w:p>
        </w:tc>
      </w:tr>
    </w:tbl>
    <w:p>
      <w:pPr>
        <w:spacing w:after="120"/>
      </w:pPr>
      <w:r>
        <w:t xml:space="preserve"/>
      </w:r>
    </w:p>
    <w:p>
      <w:pPr>
        <w:pStyle w:val="Heading2"/>
      </w:pPr>
      <w:r>
        <w:rPr>
          <w:rFonts w:ascii="Arial" w:cs="Arial" w:eastAsia="Arial" w:hAnsi="Arial"/>
        </w:rPr>
        <w:t xml:space="preserve">13.2  Label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91C1C" w:sz="1"/>
              <w:left w:val="single" w:color="B91C1C" w:sz="1"/>
              <w:bottom w:val="single" w:color="B91C1C" w:sz="1"/>
              <w:right w:val="single" w:color="B91C1C" w:sz="1"/>
            </w:tcBorders>
            <w:shd w:fill="FEE2E2" w:val="clear"/>
            <w:tcMar>
              <w:top w:type="dxa" w:w="80"/>
              <w:left w:type="dxa" w:w="150"/>
              <w:bottom w:type="dxa" w:w="80"/>
              <w:right w:type="dxa" w:w="150"/>
            </w:tcMar>
          </w:tcPr>
          <w:p>
            <w:r>
              <w:rPr>
                <w:rFonts w:ascii="Arial" w:cs="Arial" w:eastAsia="Arial" w:hAnsi="Arial"/>
                <w:b/>
                <w:bCs/>
                <w:color w:val="B91C1C"/>
                <w:sz w:val="20"/>
                <w:szCs w:val="20"/>
              </w:rPr>
              <w:t xml:space="preserve">❌  BAD</w:t>
            </w:r>
          </w:p>
        </w:tc>
        <w:tc>
          <w:tcPr>
            <w:tcW w:type="dxa" w:w="4680"/>
            <w:tcBorders>
              <w:top w:val="single" w:color="1A7A4A" w:sz="1"/>
              <w:left w:val="single" w:color="1A7A4A" w:sz="1"/>
              <w:bottom w:val="single" w:color="1A7A4A" w:sz="1"/>
              <w:right w:val="single" w:color="1A7A4A" w:sz="1"/>
            </w:tcBorders>
            <w:shd w:fill="DCFCE7" w:val="clear"/>
            <w:tcMar>
              <w:top w:type="dxa" w:w="80"/>
              <w:left w:type="dxa" w:w="150"/>
              <w:bottom w:type="dxa" w:w="80"/>
              <w:right w:type="dxa" w:w="150"/>
            </w:tcMar>
          </w:tcPr>
          <w:p>
            <w:r>
              <w:rPr>
                <w:rFonts w:ascii="Arial" w:cs="Arial" w:eastAsia="Arial" w:hAnsi="Arial"/>
                <w:b/>
                <w:bCs/>
                <w:color w:val="1A7A4A"/>
                <w:sz w:val="20"/>
                <w:szCs w:val="20"/>
              </w:rPr>
              <w:t xml:space="preserve">✅  GOOD</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label: user_id=abc12345</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label: plan={free|pro|enterprise}</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label: path=/api/users/9912/orders</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label: route=/api/users/:id/orders</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label: error=NullPointerException at line 42</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label: error_class=NullPointerException</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label: __internal_flag=true</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label: internal_flag=true  (no __ prefix)</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label: ip=192.168.1.1</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Aggregate by region or availability_zone</w:t>
            </w:r>
          </w:p>
        </w:tc>
      </w:tr>
    </w:tbl>
    <w:p>
      <w:pPr>
        <w:spacing w:after="120"/>
      </w:pPr>
      <w:r>
        <w:t xml:space="preserve"/>
      </w:r>
    </w:p>
    <w:p>
      <w:pPr>
        <w:pStyle w:val="Heading2"/>
      </w:pPr>
      <w:r>
        <w:rPr>
          <w:rFonts w:ascii="Arial" w:cs="Arial" w:eastAsia="Arial" w:hAnsi="Arial"/>
        </w:rPr>
        <w:t xml:space="preserve">13.3  Type selection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91C1C" w:sz="1"/>
              <w:left w:val="single" w:color="B91C1C" w:sz="1"/>
              <w:bottom w:val="single" w:color="B91C1C" w:sz="1"/>
              <w:right w:val="single" w:color="B91C1C" w:sz="1"/>
            </w:tcBorders>
            <w:shd w:fill="FEE2E2" w:val="clear"/>
            <w:tcMar>
              <w:top w:type="dxa" w:w="80"/>
              <w:left w:type="dxa" w:w="150"/>
              <w:bottom w:type="dxa" w:w="80"/>
              <w:right w:type="dxa" w:w="150"/>
            </w:tcMar>
          </w:tcPr>
          <w:p>
            <w:r>
              <w:rPr>
                <w:rFonts w:ascii="Arial" w:cs="Arial" w:eastAsia="Arial" w:hAnsi="Arial"/>
                <w:b/>
                <w:bCs/>
                <w:color w:val="B91C1C"/>
                <w:sz w:val="20"/>
                <w:szCs w:val="20"/>
              </w:rPr>
              <w:t xml:space="preserve">❌  BAD</w:t>
            </w:r>
          </w:p>
        </w:tc>
        <w:tc>
          <w:tcPr>
            <w:tcW w:type="dxa" w:w="4680"/>
            <w:tcBorders>
              <w:top w:val="single" w:color="1A7A4A" w:sz="1"/>
              <w:left w:val="single" w:color="1A7A4A" w:sz="1"/>
              <w:bottom w:val="single" w:color="1A7A4A" w:sz="1"/>
              <w:right w:val="single" w:color="1A7A4A" w:sz="1"/>
            </w:tcBorders>
            <w:shd w:fill="DCFCE7" w:val="clear"/>
            <w:tcMar>
              <w:top w:type="dxa" w:w="80"/>
              <w:left w:type="dxa" w:w="150"/>
              <w:bottom w:type="dxa" w:w="80"/>
              <w:right w:type="dxa" w:w="150"/>
            </w:tcMar>
          </w:tcPr>
          <w:p>
            <w:r>
              <w:rPr>
                <w:rFonts w:ascii="Arial" w:cs="Arial" w:eastAsia="Arial" w:hAnsi="Arial"/>
                <w:b/>
                <w:bCs/>
                <w:color w:val="1A7A4A"/>
                <w:sz w:val="20"/>
                <w:szCs w:val="20"/>
              </w:rPr>
              <w:t xml:space="preserve">✅  GOOD</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Gauge set to cumulative total request count</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Counter: http_requests_total (use rate())</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Summary with cross-instance aggregation</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Histogram + histogram_quantile()</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50"/>
              <w:bottom w:type="dxa" w:w="100"/>
              <w:right w:type="dxa" w:w="150"/>
            </w:tcMar>
          </w:tcPr>
          <w:p>
            <w:r>
              <w:rPr>
                <w:rFonts w:ascii="Courier New" w:cs="Courier New" w:eastAsia="Courier New" w:hAnsi="Courier New"/>
                <w:color w:val="B91C1C"/>
                <w:sz w:val="19"/>
                <w:szCs w:val="19"/>
              </w:rPr>
              <w:t xml:space="preserve">Histogram with wrong buckets for domain
(e.g. 0.005s buckets for a batch job)</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50"/>
              <w:bottom w:type="dxa" w:w="100"/>
              <w:right w:type="dxa" w:w="150"/>
            </w:tcMar>
          </w:tcPr>
          <w:p>
            <w:r>
              <w:rPr>
                <w:rFonts w:ascii="Courier New" w:cs="Courier New" w:eastAsia="Courier New" w:hAnsi="Courier New"/>
                <w:color w:val="1A7A4A"/>
                <w:sz w:val="19"/>
                <w:szCs w:val="19"/>
              </w:rPr>
              <w:t xml:space="preserve">Histogram with domain-appropriate buckets
(e.g. 1, 5, 10, 30, 60 seconds for batch)</w:t>
            </w:r>
          </w:p>
        </w:tc>
      </w:tr>
    </w:tbl>
    <w:p>
      <w:r>
        <w:br w:type="page"/>
      </w:r>
    </w:p>
    <w:p>
      <w:pPr>
        <w:pStyle w:val="Heading1"/>
      </w:pPr>
      <w:r>
        <w:rPr>
          <w:rFonts w:ascii="Arial" w:cs="Arial" w:eastAsia="Arial" w:hAnsi="Arial"/>
        </w:rPr>
        <w:t xml:space="preserve">14. Sample Alerts for Exporter Health</w:t>
      </w:r>
    </w:p>
    <w:p>
      <w:pPr>
        <w:spacing w:after="120"/>
      </w:pPr>
      <w:r>
        <w:rPr>
          <w:rFonts w:ascii="Arial" w:cs="Arial" w:eastAsia="Arial" w:hAnsi="Arial"/>
          <w:b w:val="false"/>
          <w:bCs w:val="false"/>
          <w:i w:val="false"/>
          <w:iCs w:val="false"/>
          <w:color w:val="374151"/>
          <w:sz w:val="22"/>
          <w:szCs w:val="22"/>
        </w:rPr>
        <w:t xml:space="preserve">Every exporter must ship with at minimum the following two alerts.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40"/>
              <w:bottom w:type="dxa" w:w="120"/>
              <w:right w:type="dxa" w:w="200"/>
            </w:tcMar>
          </w:tcPr>
          <w:p>
            <w:pPr>
              <w:spacing w:after="40"/>
            </w:pPr>
            <w:r>
              <w:rPr>
                <w:rFonts w:ascii="Courier New" w:cs="Courier New" w:eastAsia="Courier New" w:hAnsi="Courier New"/>
                <w:color w:val="1E3A5F"/>
                <w:sz w:val="18"/>
                <w:szCs w:val="18"/>
              </w:rPr>
              <w:t xml:space="preserve">groups:</w:t>
            </w:r>
          </w:p>
          <w:p>
            <w:pPr>
              <w:spacing w:after="40"/>
            </w:pPr>
            <w:r>
              <w:rPr>
                <w:rFonts w:ascii="Courier New" w:cs="Courier New" w:eastAsia="Courier New" w:hAnsi="Courier New"/>
                <w:color w:val="1E3A5F"/>
                <w:sz w:val="18"/>
                <w:szCs w:val="18"/>
              </w:rPr>
              <w:t xml:space="preserve">  - name: exporter_health</w:t>
            </w:r>
          </w:p>
          <w:p>
            <w:pPr>
              <w:spacing w:after="40"/>
            </w:pPr>
            <w:r>
              <w:rPr>
                <w:rFonts w:ascii="Courier New" w:cs="Courier New" w:eastAsia="Courier New" w:hAnsi="Courier New"/>
                <w:color w:val="1E3A5F"/>
                <w:sz w:val="18"/>
                <w:szCs w:val="18"/>
              </w:rPr>
              <w:t xml:space="preserve">    rules:</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 alert: ExporterDown</w:t>
            </w:r>
          </w:p>
          <w:p>
            <w:pPr>
              <w:spacing w:after="40"/>
            </w:pPr>
            <w:r>
              <w:rPr>
                <w:rFonts w:ascii="Courier New" w:cs="Courier New" w:eastAsia="Courier New" w:hAnsi="Courier New"/>
                <w:color w:val="1E3A5F"/>
                <w:sz w:val="18"/>
                <w:szCs w:val="18"/>
              </w:rPr>
              <w:t xml:space="preserve">      expr: up{job="mydb_exporter"} == 0</w:t>
            </w:r>
          </w:p>
          <w:p>
            <w:pPr>
              <w:spacing w:after="40"/>
            </w:pPr>
            <w:r>
              <w:rPr>
                <w:rFonts w:ascii="Courier New" w:cs="Courier New" w:eastAsia="Courier New" w:hAnsi="Courier New"/>
                <w:color w:val="1E3A5F"/>
                <w:sz w:val="18"/>
                <w:szCs w:val="18"/>
              </w:rPr>
              <w:t xml:space="preserve">      for: 2m</w:t>
            </w:r>
          </w:p>
          <w:p>
            <w:pPr>
              <w:spacing w:after="40"/>
            </w:pPr>
            <w:r>
              <w:rPr>
                <w:rFonts w:ascii="Courier New" w:cs="Courier New" w:eastAsia="Courier New" w:hAnsi="Courier New"/>
                <w:color w:val="1E3A5F"/>
                <w:sz w:val="18"/>
                <w:szCs w:val="18"/>
              </w:rPr>
              <w:t xml:space="preserve">      labels:</w:t>
            </w:r>
          </w:p>
          <w:p>
            <w:pPr>
              <w:spacing w:after="40"/>
            </w:pPr>
            <w:r>
              <w:rPr>
                <w:rFonts w:ascii="Courier New" w:cs="Courier New" w:eastAsia="Courier New" w:hAnsi="Courier New"/>
                <w:color w:val="1E3A5F"/>
                <w:sz w:val="18"/>
                <w:szCs w:val="18"/>
              </w:rPr>
              <w:t xml:space="preserve">        severity: critical</w:t>
            </w:r>
          </w:p>
          <w:p>
            <w:pPr>
              <w:spacing w:after="40"/>
            </w:pPr>
            <w:r>
              <w:rPr>
                <w:rFonts w:ascii="Courier New" w:cs="Courier New" w:eastAsia="Courier New" w:hAnsi="Courier New"/>
                <w:color w:val="1E3A5F"/>
                <w:sz w:val="18"/>
                <w:szCs w:val="18"/>
              </w:rPr>
              <w:t xml:space="preserve">      annotations:</w:t>
            </w:r>
          </w:p>
          <w:p>
            <w:pPr>
              <w:spacing w:after="40"/>
            </w:pPr>
            <w:r>
              <w:rPr>
                <w:rFonts w:ascii="Courier New" w:cs="Courier New" w:eastAsia="Courier New" w:hAnsi="Courier New"/>
                <w:color w:val="1E3A5F"/>
                <w:sz w:val="18"/>
                <w:szCs w:val="18"/>
              </w:rPr>
              <w:t xml:space="preserve">        summary: "Exporter {{ $labels.instance }} is down"</w:t>
            </w:r>
          </w:p>
          <w:p>
            <w:pPr>
              <w:spacing w:after="40"/>
            </w:pPr>
            <w:r>
              <w:rPr>
                <w:rFonts w:ascii="Courier New" w:cs="Courier New" w:eastAsia="Courier New" w:hAnsi="Courier New"/>
                <w:color w:val="1E3A5F"/>
                <w:sz w:val="18"/>
                <w:szCs w:val="18"/>
              </w:rPr>
              <w:t xml:space="preserve">        runbook: https://wiki.internal/runbooks/mydb-exporter</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 alert: ExporterScrapeErrorsHigh</w:t>
            </w:r>
          </w:p>
          <w:p>
            <w:pPr>
              <w:spacing w:after="40"/>
            </w:pPr>
            <w:r>
              <w:rPr>
                <w:rFonts w:ascii="Courier New" w:cs="Courier New" w:eastAsia="Courier New" w:hAnsi="Courier New"/>
                <w:color w:val="1E3A5F"/>
                <w:sz w:val="18"/>
                <w:szCs w:val="18"/>
              </w:rPr>
              <w:t xml:space="preserve">      expr: rate(mydb_exporter_scrape_errors_total[5m]) &gt; 0.1</w:t>
            </w:r>
          </w:p>
          <w:p>
            <w:pPr>
              <w:spacing w:after="40"/>
            </w:pPr>
            <w:r>
              <w:rPr>
                <w:rFonts w:ascii="Courier New" w:cs="Courier New" w:eastAsia="Courier New" w:hAnsi="Courier New"/>
                <w:color w:val="1E3A5F"/>
                <w:sz w:val="18"/>
                <w:szCs w:val="18"/>
              </w:rPr>
              <w:t xml:space="preserve">      for: 5m</w:t>
            </w:r>
          </w:p>
          <w:p>
            <w:pPr>
              <w:spacing w:after="40"/>
            </w:pPr>
            <w:r>
              <w:rPr>
                <w:rFonts w:ascii="Courier New" w:cs="Courier New" w:eastAsia="Courier New" w:hAnsi="Courier New"/>
                <w:color w:val="1E3A5F"/>
                <w:sz w:val="18"/>
                <w:szCs w:val="18"/>
              </w:rPr>
              <w:t xml:space="preserve">      labels:</w:t>
            </w:r>
          </w:p>
          <w:p>
            <w:pPr>
              <w:spacing w:after="40"/>
            </w:pPr>
            <w:r>
              <w:rPr>
                <w:rFonts w:ascii="Courier New" w:cs="Courier New" w:eastAsia="Courier New" w:hAnsi="Courier New"/>
                <w:color w:val="1E3A5F"/>
                <w:sz w:val="18"/>
                <w:szCs w:val="18"/>
              </w:rPr>
              <w:t xml:space="preserve">        severity: warning</w:t>
            </w:r>
          </w:p>
          <w:p>
            <w:pPr>
              <w:spacing w:after="40"/>
            </w:pPr>
            <w:r>
              <w:rPr>
                <w:rFonts w:ascii="Courier New" w:cs="Courier New" w:eastAsia="Courier New" w:hAnsi="Courier New"/>
                <w:color w:val="1E3A5F"/>
                <w:sz w:val="18"/>
                <w:szCs w:val="18"/>
              </w:rPr>
              <w:t xml:space="preserve">      annotations:</w:t>
            </w:r>
          </w:p>
          <w:p>
            <w:pPr>
              <w:spacing w:after="40"/>
            </w:pPr>
            <w:r>
              <w:rPr>
                <w:rFonts w:ascii="Courier New" w:cs="Courier New" w:eastAsia="Courier New" w:hAnsi="Courier New"/>
                <w:color w:val="1E3A5F"/>
                <w:sz w:val="18"/>
                <w:szCs w:val="18"/>
              </w:rPr>
              <w:t xml:space="preserve">        summary: "Exporter scrape error rate is elevated"</w:t>
            </w:r>
          </w:p>
          <w:p>
            <w:pPr>
              <w:spacing w:after="40"/>
            </w:pPr>
            <w:r>
              <w:rPr>
                <w:rFonts w:ascii="Courier New" w:cs="Courier New" w:eastAsia="Courier New" w:hAnsi="Courier New"/>
                <w:color w:val="1E3A5F"/>
                <w:sz w:val="18"/>
                <w:szCs w:val="18"/>
              </w:rPr>
              <w:t xml:space="preserve"/>
            </w:r>
          </w:p>
          <w:p>
            <w:pPr>
              <w:spacing w:after="40"/>
            </w:pPr>
            <w:r>
              <w:rPr>
                <w:rFonts w:ascii="Courier New" w:cs="Courier New" w:eastAsia="Courier New" w:hAnsi="Courier New"/>
                <w:color w:val="1E3A5F"/>
                <w:sz w:val="18"/>
                <w:szCs w:val="18"/>
              </w:rPr>
              <w:t xml:space="preserve">    - alert: ExporterScrapeSlowness</w:t>
            </w:r>
          </w:p>
          <w:p>
            <w:pPr>
              <w:spacing w:after="40"/>
            </w:pPr>
            <w:r>
              <w:rPr>
                <w:rFonts w:ascii="Courier New" w:cs="Courier New" w:eastAsia="Courier New" w:hAnsi="Courier New"/>
                <w:color w:val="1E3A5F"/>
                <w:sz w:val="18"/>
                <w:szCs w:val="18"/>
              </w:rPr>
              <w:t xml:space="preserve">      expr: mydb_exporter_scrape_duration_seconds &gt; 5</w:t>
            </w:r>
          </w:p>
          <w:p>
            <w:pPr>
              <w:spacing w:after="40"/>
            </w:pPr>
            <w:r>
              <w:rPr>
                <w:rFonts w:ascii="Courier New" w:cs="Courier New" w:eastAsia="Courier New" w:hAnsi="Courier New"/>
                <w:color w:val="1E3A5F"/>
                <w:sz w:val="18"/>
                <w:szCs w:val="18"/>
              </w:rPr>
              <w:t xml:space="preserve">      for: 3m</w:t>
            </w:r>
          </w:p>
          <w:p>
            <w:pPr>
              <w:spacing w:after="40"/>
            </w:pPr>
            <w:r>
              <w:rPr>
                <w:rFonts w:ascii="Courier New" w:cs="Courier New" w:eastAsia="Courier New" w:hAnsi="Courier New"/>
                <w:color w:val="1E3A5F"/>
                <w:sz w:val="18"/>
                <w:szCs w:val="18"/>
              </w:rPr>
              <w:t xml:space="preserve">      labels:</w:t>
            </w:r>
          </w:p>
          <w:p>
            <w:pPr>
              <w:spacing w:after="40"/>
            </w:pPr>
            <w:r>
              <w:rPr>
                <w:rFonts w:ascii="Courier New" w:cs="Courier New" w:eastAsia="Courier New" w:hAnsi="Courier New"/>
                <w:color w:val="1E3A5F"/>
                <w:sz w:val="18"/>
                <w:szCs w:val="18"/>
              </w:rPr>
              <w:t xml:space="preserve">        severity: warning</w:t>
            </w:r>
          </w:p>
          <w:p>
            <w:pPr>
              <w:spacing w:after="40"/>
            </w:pPr>
            <w:r>
              <w:rPr>
                <w:rFonts w:ascii="Courier New" w:cs="Courier New" w:eastAsia="Courier New" w:hAnsi="Courier New"/>
                <w:color w:val="1E3A5F"/>
                <w:sz w:val="18"/>
                <w:szCs w:val="18"/>
              </w:rPr>
              <w:t xml:space="preserve">      annotations:</w:t>
            </w:r>
          </w:p>
          <w:p>
            <w:pPr>
              <w:spacing w:after="40"/>
            </w:pPr>
            <w:r>
              <w:rPr>
                <w:rFonts w:ascii="Courier New" w:cs="Courier New" w:eastAsia="Courier New" w:hAnsi="Courier New"/>
                <w:color w:val="1E3A5F"/>
                <w:sz w:val="18"/>
                <w:szCs w:val="18"/>
              </w:rPr>
              <w:t xml:space="preserve">        summary: "Exporter scrape is taking longer than 5 seconds"</w:t>
            </w:r>
          </w:p>
        </w:tc>
      </w:tr>
    </w:tbl>
    <w:p>
      <w:r>
        <w:br w:type="page"/>
      </w:r>
    </w:p>
    <w:p>
      <w:pPr>
        <w:pStyle w:val="Heading1"/>
      </w:pPr>
      <w:r>
        <w:rPr>
          <w:rFonts w:ascii="Arial" w:cs="Arial" w:eastAsia="Arial" w:hAnsi="Arial"/>
        </w:rPr>
        <w:t xml:space="preserve">15. Migration Guide for Legacy Exporters</w:t>
      </w:r>
    </w:p>
    <w:p>
      <w:pPr>
        <w:spacing w:after="120"/>
      </w:pPr>
      <w:r>
        <w:rPr>
          <w:rFonts w:ascii="Arial" w:cs="Arial" w:eastAsia="Arial" w:hAnsi="Arial"/>
          <w:b w:val="false"/>
          <w:bCs w:val="false"/>
          <w:i w:val="false"/>
          <w:iCs w:val="false"/>
          <w:color w:val="374151"/>
          <w:sz w:val="22"/>
          <w:szCs w:val="22"/>
        </w:rPr>
        <w:t xml:space="preserve">If you are taking ownership of an existing exporter that does not meet these standards, use the following process to bring it into compliance without breaking existing users.</w:t>
      </w:r>
    </w:p>
    <w:p>
      <w:pPr>
        <w:spacing w:after="120"/>
      </w:pPr>
      <w:r>
        <w:t xml:space="preserve"/>
      </w:r>
    </w:p>
    <w:p>
      <w:pPr>
        <w:pStyle w:val="ListParagraph"/>
        <w:numPr>
          <w:ilvl w:val="0"/>
          <w:numId w:val="3"/>
        </w:numPr>
        <w:spacing w:after="80"/>
      </w:pPr>
      <w:r>
        <w:rPr>
          <w:rFonts w:ascii="Arial" w:cs="Arial" w:eastAsia="Arial" w:hAnsi="Arial"/>
          <w:b/>
          <w:bCs/>
          <w:color w:val="374151"/>
          <w:sz w:val="22"/>
          <w:szCs w:val="22"/>
        </w:rPr>
        <w:t xml:space="preserve">Audit: run promtool check metrics against the current output. Document every violation.</w:t>
      </w:r>
    </w:p>
    <w:p>
      <w:pPr>
        <w:pStyle w:val="ListParagraph"/>
        <w:numPr>
          <w:ilvl w:val="0"/>
          <w:numId w:val="3"/>
        </w:numPr>
        <w:spacing w:after="80"/>
      </w:pPr>
      <w:r>
        <w:rPr>
          <w:rFonts w:ascii="Arial" w:cs="Arial" w:eastAsia="Arial" w:hAnsi="Arial"/>
          <w:b/>
          <w:bCs/>
          <w:color w:val="374151"/>
          <w:sz w:val="22"/>
          <w:szCs w:val="22"/>
        </w:rPr>
        <w:t xml:space="preserve">Cardinality audit: query Prometheus for the actual time series count. Flag any metric with &gt; 10,000 series.</w:t>
      </w:r>
    </w:p>
    <w:p>
      <w:pPr>
        <w:pStyle w:val="ListParagraph"/>
        <w:numPr>
          <w:ilvl w:val="0"/>
          <w:numId w:val="3"/>
        </w:numPr>
        <w:spacing w:after="80"/>
      </w:pPr>
      <w:r>
        <w:rPr>
          <w:rFonts w:ascii="Arial" w:cs="Arial" w:eastAsia="Arial" w:hAnsi="Arial"/>
          <w:b/>
          <w:bCs/>
          <w:color w:val="374151"/>
          <w:sz w:val="22"/>
          <w:szCs w:val="22"/>
        </w:rPr>
        <w:t xml:space="preserve">Categorise violations: Name violations (can fix without breaking PromQL), Label violations (breaking change), Type violations (breaking change).</w:t>
      </w:r>
    </w:p>
    <w:p>
      <w:pPr>
        <w:pStyle w:val="ListParagraph"/>
        <w:numPr>
          <w:ilvl w:val="0"/>
          <w:numId w:val="3"/>
        </w:numPr>
        <w:spacing w:after="80"/>
      </w:pPr>
      <w:r>
        <w:rPr>
          <w:rFonts w:ascii="Arial" w:cs="Arial" w:eastAsia="Arial" w:hAnsi="Arial"/>
          <w:b/>
          <w:bCs/>
          <w:color w:val="374151"/>
          <w:sz w:val="22"/>
          <w:szCs w:val="22"/>
        </w:rPr>
        <w:t xml:space="preserve">For breaking changes: add the corrected metric alongside the old metric. Announce the deprecation with a 30-day window. Update all dashboards and alerts to use the new metric name. Remove the old metric after the window.</w:t>
      </w:r>
    </w:p>
    <w:p>
      <w:pPr>
        <w:pStyle w:val="ListParagraph"/>
        <w:numPr>
          <w:ilvl w:val="0"/>
          <w:numId w:val="3"/>
        </w:numPr>
        <w:spacing w:after="80"/>
      </w:pPr>
      <w:r>
        <w:rPr>
          <w:rFonts w:ascii="Arial" w:cs="Arial" w:eastAsia="Arial" w:hAnsi="Arial"/>
          <w:b/>
          <w:bCs/>
          <w:color w:val="374151"/>
          <w:sz w:val="22"/>
          <w:szCs w:val="22"/>
        </w:rPr>
        <w:t xml:space="preserve">For non-breaking changes (naming fixes on new metrics, adding HELP/TYPE): ship immediately.</w:t>
      </w:r>
    </w:p>
    <w:p>
      <w:pPr>
        <w:pStyle w:val="ListParagraph"/>
        <w:numPr>
          <w:ilvl w:val="0"/>
          <w:numId w:val="3"/>
        </w:numPr>
        <w:spacing w:after="80"/>
      </w:pPr>
      <w:r>
        <w:rPr>
          <w:rFonts w:ascii="Arial" w:cs="Arial" w:eastAsia="Arial" w:hAnsi="Arial"/>
          <w:b/>
          <w:bCs/>
          <w:color w:val="374151"/>
          <w:sz w:val="22"/>
          <w:szCs w:val="22"/>
        </w:rPr>
        <w:t xml:space="preserve">After migration: re-run all validation steps in Section 10.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45309" w:sz="14"/>
              <w:bottom w:val="none" w:color="FFFFFF" w:sz="0"/>
              <w:right w:val="none" w:color="FFFFFF" w:sz="0"/>
            </w:tcBorders>
            <w:shd w:fill="FEF3C7" w:val="clear"/>
            <w:tcMar>
              <w:top w:type="dxa" w:w="120"/>
              <w:left w:type="dxa" w:w="220"/>
              <w:bottom w:type="dxa" w:w="120"/>
              <w:right w:type="dxa" w:w="200"/>
            </w:tcMar>
          </w:tcPr>
          <w:p>
            <w:pPr>
              <w:spacing w:after="80"/>
            </w:pPr>
            <w:r>
              <w:rPr>
                <w:rFonts w:ascii="Arial" w:cs="Arial" w:eastAsia="Arial" w:hAnsi="Arial"/>
                <w:b/>
                <w:bCs/>
                <w:color w:val="B45309"/>
                <w:sz w:val="22"/>
                <w:szCs w:val="22"/>
              </w:rPr>
              <w:t xml:space="preserve">Migration warning</w:t>
            </w:r>
          </w:p>
          <w:p>
            <w:pPr>
              <w:spacing w:after="60"/>
            </w:pPr>
            <w:r>
              <w:rPr>
                <w:rFonts w:ascii="Arial" w:cs="Arial" w:eastAsia="Arial" w:hAnsi="Arial"/>
                <w:color w:val="374151"/>
                <w:sz w:val="20"/>
                <w:szCs w:val="20"/>
              </w:rPr>
              <w:t xml:space="preserve">Never rename a metric or remove a label without first confirming with all dashboard and alert owners.</w:t>
            </w:r>
          </w:p>
          <w:p>
            <w:pPr>
              <w:spacing w:after="60"/>
            </w:pPr>
            <w:r>
              <w:rPr>
                <w:rFonts w:ascii="Arial" w:cs="Arial" w:eastAsia="Arial" w:hAnsi="Arial"/>
                <w:color w:val="374151"/>
                <w:sz w:val="20"/>
                <w:szCs w:val="20"/>
              </w:rPr>
              <w:t xml:space="preserve">Use the metric_relabel_configs in Prometheus to create temporary aliases during migration if needed.</w:t>
            </w:r>
          </w:p>
        </w:tc>
      </w:tr>
    </w:tbl>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6FA4" w:sz="4" w:space="1"/>
      </w:pBdr>
      <w:spacing w:before="480" w:after="240"/>
      <w:outlineLvl w:val="0"/>
    </w:pPr>
    <w:rPr>
      <w:rFonts w:ascii="Arial" w:cs="Arial" w:eastAsia="Arial" w:hAnsi="Arial"/>
      <w:b/>
      <w:bCs/>
      <w:color w:val="0F2D4F"/>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1D6FA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2D4F"/>
      <w:sz w:val="24"/>
      <w:szCs w:val="24"/>
    </w:rPr>
  </w:style>
  <w:style w:type="paragraph" w:styleId="Heading4">
    <w:name w:val="Heading 4"/>
    <w:basedOn w:val="Normal"/>
    <w:next w:val="Normal"/>
    <w:qFormat/>
    <w:pPr>
      <w:spacing w:before="140" w:after="8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2026-03-09T13:16:19.166Z</dcterms:created>
  <dcterms:modified xsi:type="dcterms:W3CDTF">2026-03-09T13:16:19.166Z</dcterms:modified>
</cp:coreProperties>
</file>

<file path=docProps/custom.xml><?xml version="1.0" encoding="utf-8"?>
<Properties xmlns="http://schemas.openxmlformats.org/officeDocument/2006/custom-properties" xmlns:vt="http://schemas.openxmlformats.org/officeDocument/2006/docPropsVTypes"/>
</file>