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28D6" w14:textId="77777777" w:rsidR="00C30267" w:rsidRDefault="00C30267" w:rsidP="00C30267">
      <w:pPr>
        <w:pStyle w:val="Ttulo"/>
      </w:pPr>
      <w:r w:rsidRPr="00C30267">
        <w:t>Planejamento Sustentável e Governança Tecnológica em Colônias Espaciais</w:t>
      </w:r>
    </w:p>
    <w:p w14:paraId="21D431EA" w14:textId="77777777" w:rsidR="00C30267" w:rsidRPr="00C30267" w:rsidRDefault="00C30267" w:rsidP="00C30267">
      <w:pPr>
        <w:rPr>
          <w:u w:val="single"/>
        </w:rPr>
      </w:pPr>
    </w:p>
    <w:p w14:paraId="63C18036" w14:textId="77777777" w:rsidR="00C30267" w:rsidRPr="00C30267" w:rsidRDefault="00C30267" w:rsidP="00C30267">
      <w:r w:rsidRPr="00C30267">
        <w:t>A viabilidade de uma colônia espacial de longa duração depende diretamente de um planejamento sistêmico que integre sustentabilidade energética, expansão organizada da infraestrutura, priorização de sistemas críticos, governança tecnológica e redução de desperdícios. Em ambientes extremos, como o espaço ou a superfície marciana, a escassez de recursos e a impossibilidade de reabastecimento frequente tornam imprescindível uma abordagem racional e eficiente na gestão da infraestrutura da colônia.</w:t>
      </w:r>
    </w:p>
    <w:p w14:paraId="4ED2F8B9" w14:textId="77777777" w:rsidR="00C30267" w:rsidRPr="00C30267" w:rsidRDefault="00C30267" w:rsidP="00C30267">
      <w:r w:rsidRPr="00C30267">
        <w:t>O uso sustentável de energia constitui um dos pilares fundamentais desse planejamento. A energia deve ser gerenciada de forma inteligente, priorizando módulos essenciais à sobrevivência humana, como habitação, produção de oxigênio, suporte médico e centro de controle. Estratégias como automação de sistemas, monitoramento em tempo real do consumo energético, reaproveitamento de calor residual e operação de módulos não críticos em janelas de menor demanda contribuem significativamente para a redução de desperdícios. Dessa forma, é possível garantir maior autonomia energética e minimizar riscos associados a falhas no fornecimento.</w:t>
      </w:r>
    </w:p>
    <w:p w14:paraId="6D340462" w14:textId="77777777" w:rsidR="00C30267" w:rsidRPr="00C30267" w:rsidRDefault="00C30267" w:rsidP="00C30267">
      <w:r w:rsidRPr="00C30267">
        <w:t>Paralelamente, a expansão organizada da colônia deve seguir um modelo modular e escalável. A adição de novos módulos precisa ser precedida por análises de impacto energético, logístico e operacional, assegurando que a infraestrutura existente suporte o crescimento sem comprometer a estabilidade do sistema. A organização espacial em zonas — núcleo vital, suporte operacional, produção e pesquisa — favorece a eficiência na distribuição de recursos e facilita a manutenção, além de permitir crescimento gradual e controlado.</w:t>
      </w:r>
    </w:p>
    <w:p w14:paraId="74D3FCEC" w14:textId="77777777" w:rsidR="00C30267" w:rsidRPr="00C30267" w:rsidRDefault="00C30267" w:rsidP="00C30267">
      <w:r w:rsidRPr="00C30267">
        <w:t>A priorização de sistemas críticos é outro aspecto essencial para a sobrevivência da colônia. Módulos responsáveis por funções vitais devem possuir redundância, alimentação energética preferencial e protocolos de emergência bem definidos. Em cenários de falha parcial ou total, mecanismos automáticos de desligamento seletivo devem garantir que os sistemas críticos permaneçam operacionais, preservando a vida da tripulação e a integridade da base.</w:t>
      </w:r>
    </w:p>
    <w:p w14:paraId="76E9F6E3" w14:textId="77777777" w:rsidR="00C30267" w:rsidRPr="00C30267" w:rsidRDefault="00C30267" w:rsidP="00C30267">
      <w:r w:rsidRPr="00C30267">
        <w:t xml:space="preserve">Nesse contexto, a governança tecnológica assume papel central. A tomada de decisões computacionais, especialmente aquelas baseadas em sistemas automatizados ou inteligência artificial, deve obedecer a critérios claros de responsabilidade, transparência e segurança. A presença de supervisão humana nos processos decisórios críticos, aliada a registros auditáveis das ações dos sistemas, reduz riscos operacionais e aumenta a confiabilidade da infraestrutura tecnológica. Além disso, princípios como segurança, </w:t>
      </w:r>
      <w:r w:rsidRPr="00C30267">
        <w:lastRenderedPageBreak/>
        <w:t>preservação da vida humana e continuidade operacional devem sempre prevalecer sobre critérios puramente econômicos ou de eficiência.</w:t>
      </w:r>
    </w:p>
    <w:p w14:paraId="7DE49150" w14:textId="77777777" w:rsidR="00C30267" w:rsidRPr="00C30267" w:rsidRDefault="00C30267" w:rsidP="00C30267">
      <w:r w:rsidRPr="00C30267">
        <w:t>Por fim, a redução de desperdícios deve ser tratada de forma integrada, considerando ciclos fechados de recursos, reutilização de materiais e manutenção preditiva. A interligação inteligente entre módulos — como o reaproveitamento de resíduos orgânicos na agricultura ou o uso de subprodutos energéticos para aquecimento — contribui para a maximização da eficiência global do sistema. Essas práticas diminuem a dependência de recursos externos e aumentam a sustentabilidade da colônia a longo prazo.</w:t>
      </w:r>
    </w:p>
    <w:p w14:paraId="1E7B8E47" w14:textId="77777777" w:rsidR="00C30267" w:rsidRPr="00C30267" w:rsidRDefault="00C30267" w:rsidP="00C30267">
      <w:r w:rsidRPr="00C30267">
        <w:t>Em síntese, o sucesso de uma colônia espacial está diretamente relacionado à capacidade de integrar sustentabilidade energética, planejamento estrutural, priorização operacional, governança tecnológica e eficiência no uso de recursos. A adoção dessas diretrizes não apenas garante a sobrevivência da tripulação, mas também estabelece bases sólidas para a expansão segura e responsável da presença humana no espaço.</w:t>
      </w:r>
    </w:p>
    <w:p w14:paraId="5C0DD48D" w14:textId="77777777" w:rsidR="00C30267" w:rsidRPr="00C30267" w:rsidRDefault="00C30267" w:rsidP="00C30267"/>
    <w:p w14:paraId="51D99292" w14:textId="098EB964" w:rsidR="002C269C" w:rsidRPr="00C30267" w:rsidRDefault="002C269C" w:rsidP="00C30267"/>
    <w:sectPr w:rsidR="002C269C" w:rsidRPr="00C30267" w:rsidSect="002C269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9C"/>
    <w:rsid w:val="002C269C"/>
    <w:rsid w:val="00C30267"/>
    <w:rsid w:val="00C7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5B937"/>
  <w15:chartTrackingRefBased/>
  <w15:docId w15:val="{16D40EC9-73AA-4231-8A43-29AC9BB12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2D175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2D1758"/>
    <w:rPr>
      <w:rFonts w:ascii="Consolas" w:hAnsi="Consolas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302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026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Henrique Ruiz Ramos</dc:creator>
  <cp:keywords/>
  <dc:description/>
  <cp:lastModifiedBy>Arthur Henrique Ruiz Ramos</cp:lastModifiedBy>
  <cp:revision>2</cp:revision>
  <dcterms:created xsi:type="dcterms:W3CDTF">2026-06-24T15:28:00Z</dcterms:created>
  <dcterms:modified xsi:type="dcterms:W3CDTF">2026-06-24T15:28:00Z</dcterms:modified>
</cp:coreProperties>
</file>