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PDU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PDU of the Network Layer?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IPv4 RFC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RFC governs IPv4 Header format?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Private RFC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RFC governs IPv4 private addressing?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RFC 3927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RFC 3927 provides guidelines for operating systems to self-configure an IP address and subnet mask automatically when a DHCP server is not reachable. What is the Acronym of this process?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ICMP Echo Request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ICMP type/code is used when sending an Echo-Request (PING)? (specify the answer in the format of type/code such as 0/0)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ICMP Echo Reply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ICMP type/code is used when sending an Echo-Reply (PING)? (specify the answer in the format of type/code such as 0/0)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ICMP Destination Unreachable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ICMP type/code sent by a router when the access to the network is blocked by an ACL? (specify the answer in the format of type/code such as 0/0)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Traceroute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ICMP type/code is used with traceroute to trace the hops to a target IP? (specify the answer in the format of type/code such as 0/0)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IPv4 Size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many bits are in an IPv4 Address?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IPv6 Size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How many bits are in an IPv6 Address?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IPv4 Portions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does IPv4 use to designate the network portion and the host portion of an IPv4 address? (2 Words)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One to 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What term is used by IPv4 and IPv6 to describe a communication where traffic is sent to one host?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One to Many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 term is used by IPv4 and IPv6 to describe a communication where traffic is sent to many hosts as part of a group?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One to All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What term is used by IPv4 to describe a communication where traffic is sent to all hosts on a network?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