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B981"/>
          <w:sz w:val="44"/>
        </w:rPr>
        <w:t>Darukaa.Earth Platform</w:t>
      </w:r>
    </w:p>
    <w:p>
      <w:pPr>
        <w:spacing w:after="400"/>
        <w:jc w:val="center"/>
      </w:pPr>
      <w:r>
        <w:rPr>
          <w:rFonts w:ascii="Arial" w:hAnsi="Arial"/>
          <w:color w:val="64748B"/>
          <w:sz w:val="26"/>
        </w:rPr>
        <w:t>Carbon &amp; Biodiversity Project Intelligence Platform — Hackathon Submission Document</w:t>
      </w:r>
    </w:p>
    <w:p>
      <w:pPr>
        <w:spacing w:before="280" w:after="120"/>
      </w:pPr>
      <w:r>
        <w:rPr>
          <w:rFonts w:ascii="Arial" w:hAnsi="Arial"/>
          <w:b/>
          <w:color w:val="0F172A"/>
          <w:sz w:val="30"/>
        </w:rPr>
        <w:t>1. Submission Links &amp; Key Credentials</w:t>
      </w:r>
    </w:p>
    <w:p>
      <w:pPr>
        <w:spacing w:after="80"/>
      </w:pPr>
      <w:r>
        <w:rPr>
          <w:rFonts w:ascii="Arial" w:hAnsi="Arial"/>
          <w:b/>
          <w:color w:val="1E293B"/>
          <w:sz w:val="21"/>
        </w:rPr>
        <w:t xml:space="preserve">GitHub Repository Link: </w:t>
      </w:r>
      <w:r>
        <w:rPr>
          <w:rFonts w:ascii="Arial" w:hAnsi="Arial"/>
          <w:i w:val="0"/>
          <w:color w:val="334155"/>
          <w:sz w:val="21"/>
        </w:rPr>
        <w:t>[Insert Your GitHub Repository URL Here - e.g. https://github.com/your-username/darukaa-earth]</w:t>
      </w:r>
    </w:p>
    <w:p>
      <w:pPr>
        <w:spacing w:after="80"/>
      </w:pPr>
      <w:r>
        <w:rPr>
          <w:rFonts w:ascii="Arial" w:hAnsi="Arial"/>
          <w:b/>
          <w:color w:val="1E293B"/>
          <w:sz w:val="21"/>
        </w:rPr>
        <w:t xml:space="preserve">Live Demo URL: </w:t>
      </w:r>
      <w:r>
        <w:rPr>
          <w:rFonts w:ascii="Arial" w:hAnsi="Arial"/>
          <w:i w:val="0"/>
          <w:color w:val="334155"/>
          <w:sz w:val="21"/>
        </w:rPr>
        <w:t>https://fresh-adults-read.loca.lt</w:t>
      </w:r>
    </w:p>
    <w:p>
      <w:pPr>
        <w:spacing w:after="80"/>
      </w:pPr>
      <w:r>
        <w:rPr>
          <w:rFonts w:ascii="Arial" w:hAnsi="Arial"/>
          <w:b/>
          <w:color w:val="1E293B"/>
          <w:sz w:val="21"/>
        </w:rPr>
        <w:t xml:space="preserve">Administrator Demo Email: </w:t>
      </w:r>
      <w:r>
        <w:rPr>
          <w:rFonts w:ascii="Arial" w:hAnsi="Arial"/>
          <w:i w:val="0"/>
          <w:color w:val="334155"/>
          <w:sz w:val="21"/>
        </w:rPr>
        <w:t>demo@darukaa.earth</w:t>
      </w:r>
    </w:p>
    <w:p>
      <w:pPr>
        <w:spacing w:after="80"/>
      </w:pPr>
      <w:r>
        <w:rPr>
          <w:rFonts w:ascii="Arial" w:hAnsi="Arial"/>
          <w:b/>
          <w:color w:val="1E293B"/>
          <w:sz w:val="21"/>
        </w:rPr>
        <w:t xml:space="preserve">Administrator Demo Password: </w:t>
      </w:r>
      <w:r>
        <w:rPr>
          <w:rFonts w:ascii="Arial" w:hAnsi="Arial"/>
          <w:i w:val="0"/>
          <w:color w:val="334155"/>
          <w:sz w:val="21"/>
        </w:rPr>
        <w:t>Demo@12345</w:t>
      </w:r>
    </w:p>
    <w:p>
      <w:pPr>
        <w:spacing w:before="280" w:after="120"/>
      </w:pPr>
      <w:r>
        <w:rPr>
          <w:rFonts w:ascii="Arial" w:hAnsi="Arial"/>
          <w:b/>
          <w:color w:val="0F172A"/>
          <w:sz w:val="30"/>
        </w:rPr>
        <w:t>2. Repository Access Instructions</w:t>
      </w:r>
    </w:p>
    <w:p>
      <w:pPr>
        <w:spacing w:after="80"/>
      </w:pPr>
      <w:r>
        <w:rPr>
          <w:rFonts w:ascii="Arial" w:hAnsi="Arial"/>
          <w:i w:val="0"/>
          <w:color w:val="334155"/>
          <w:sz w:val="21"/>
        </w:rPr>
        <w:t>Access has been granted to the following reviewer email accounts (both @darukaa.com and @darukaa.earth domains):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1"/>
        </w:rPr>
        <w:t>ankita.dasgupta@darukaa.com / ankita.dasgupta@darukaa.earth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1"/>
        </w:rPr>
        <w:t>harsh.kumar@darukaa.com / harsh.kumar@darukaa.earth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1"/>
        </w:rPr>
        <w:t>utkarsh.gauniyal@darukaa.com / utkarsh.gauniyal@darukaa.earth</w:t>
      </w:r>
    </w:p>
    <w:p>
      <w:pPr>
        <w:pStyle w:val="ListBullet"/>
        <w:spacing w:after="60"/>
      </w:pPr>
      <w:r>
        <w:rPr>
          <w:rFonts w:ascii="Arial" w:hAnsi="Arial"/>
          <w:color w:val="334155"/>
          <w:sz w:val="21"/>
        </w:rPr>
        <w:t>guneet.mutreja@darukaa.com / guneet.mutreja@darukaa.earth</w:t>
      </w:r>
    </w:p>
    <w:p>
      <w:pPr>
        <w:spacing w:before="280" w:after="120"/>
      </w:pPr>
      <w:r>
        <w:rPr>
          <w:rFonts w:ascii="Arial" w:hAnsi="Arial"/>
          <w:b/>
          <w:color w:val="0F172A"/>
          <w:sz w:val="30"/>
        </w:rPr>
        <w:t>3. System Architecture &amp; Tech Stack</w:t>
      </w:r>
    </w:p>
    <w:p>
      <w:pPr>
        <w:spacing w:after="80"/>
      </w:pPr>
      <w:r>
        <w:rPr>
          <w:rFonts w:ascii="Arial" w:hAnsi="Arial"/>
          <w:i w:val="0"/>
          <w:color w:val="334155"/>
          <w:sz w:val="21"/>
        </w:rPr>
        <w:t>Darukaa.Earth is built as a full-stack, enterprise-grade geospatial analytics platform with a decoupled single-page application (SPA) frontend and a high-performance GIS backend REST service.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Tech Stack Summary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Frontend Layer: </w:t>
      </w:r>
      <w:r>
        <w:rPr>
          <w:rFonts w:ascii="Arial" w:hAnsi="Arial"/>
          <w:color w:val="334155"/>
          <w:sz w:val="21"/>
        </w:rPr>
        <w:t>React 18, TypeScript, Vite, Tailwind CSS, Lucide Icons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Mapping Engine: </w:t>
      </w:r>
      <w:r>
        <w:rPr>
          <w:rFonts w:ascii="Arial" w:hAnsi="Arial"/>
          <w:color w:val="334155"/>
          <w:sz w:val="21"/>
        </w:rPr>
        <w:t>Mapbox GL JS &amp; @mapbox/mapbox-gl-draw (Interactive vector polygon rendering &amp; drawing)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Visualization: </w:t>
      </w:r>
      <w:r>
        <w:rPr>
          <w:rFonts w:ascii="Arial" w:hAnsi="Arial"/>
          <w:color w:val="334155"/>
          <w:sz w:val="21"/>
        </w:rPr>
        <w:t>Chart.js &amp; react-chartjs-2 (12-month ecological time-series trends)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Backend Framework: </w:t>
      </w:r>
      <w:r>
        <w:rPr>
          <w:rFonts w:ascii="Arial" w:hAnsi="Arial"/>
          <w:color w:val="334155"/>
          <w:sz w:val="21"/>
        </w:rPr>
        <w:t>Python 3.12 with FastAPI, Pydantic v2, PyJWT, Passlib (bcrypt)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Database &amp; GIS: </w:t>
      </w:r>
      <w:r>
        <w:rPr>
          <w:rFonts w:ascii="Arial" w:hAnsi="Arial"/>
          <w:color w:val="334155"/>
          <w:sz w:val="21"/>
        </w:rPr>
        <w:t>PostgreSQL 16 with PostGIS 3.4 Extension (Spatial POLYGON geometries &amp; SRID 4326)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ORM &amp; Migrations: </w:t>
      </w:r>
      <w:r>
        <w:rPr>
          <w:rFonts w:ascii="Arial" w:hAnsi="Arial"/>
          <w:color w:val="334155"/>
          <w:sz w:val="21"/>
        </w:rPr>
        <w:t>SQLAlchemy 2.0, GeoAlchemy2, Alembic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DevOps &amp; Quality: </w:t>
      </w:r>
      <w:r>
        <w:rPr>
          <w:rFonts w:ascii="Arial" w:hAnsi="Arial"/>
          <w:color w:val="334155"/>
          <w:sz w:val="21"/>
        </w:rPr>
        <w:t>Docker Compose, GitHub Actions CI/CD pipeline, pre-commit hooks (Ruff, Black, ESLint)</w:t>
      </w:r>
    </w:p>
    <w:p>
      <w:pPr>
        <w:spacing w:before="280" w:after="120"/>
      </w:pPr>
      <w:r>
        <w:rPr>
          <w:rFonts w:ascii="Arial" w:hAnsi="Arial"/>
          <w:b/>
          <w:color w:val="0F172A"/>
          <w:sz w:val="30"/>
        </w:rPr>
        <w:t>4. Database Schema Breakdown</w:t>
      </w:r>
    </w:p>
    <w:p>
      <w:pPr>
        <w:spacing w:after="80"/>
      </w:pPr>
      <w:r>
        <w:rPr>
          <w:rFonts w:ascii="Arial" w:hAnsi="Arial"/>
          <w:i w:val="0"/>
          <w:color w:val="334155"/>
          <w:sz w:val="21"/>
        </w:rPr>
        <w:t>The database leverages PostgreSQL with the native PostGIS spatial extension enabled. The key entities include: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USERS: </w:t>
      </w:r>
      <w:r>
        <w:rPr>
          <w:rFonts w:ascii="Arial" w:hAnsi="Arial"/>
          <w:color w:val="334155"/>
          <w:sz w:val="21"/>
        </w:rPr>
        <w:t>Stores administrator user profiles, role-based metadata, and bcrypt password hashes.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PROJECTS: </w:t>
      </w:r>
      <w:r>
        <w:rPr>
          <w:rFonts w:ascii="Arial" w:hAnsi="Arial"/>
          <w:color w:val="334155"/>
          <w:sz w:val="21"/>
        </w:rPr>
        <w:t>Stores project records, project types (Carbon, Biodiversity, Mixed), project statuses, and country locations.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SITES: </w:t>
      </w:r>
      <w:r>
        <w:rPr>
          <w:rFonts w:ascii="Arial" w:hAnsi="Arial"/>
          <w:color w:val="334155"/>
          <w:sz w:val="21"/>
        </w:rPr>
        <w:t>Stores geographical site boundaries using PostGIS POLYGON (SRID 4326) and calculated spatial area in hectares (computed via ST_Area).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SITE_METRICS: </w:t>
      </w:r>
      <w:r>
        <w:rPr>
          <w:rFonts w:ascii="Arial" w:hAnsi="Arial"/>
          <w:color w:val="334155"/>
          <w:sz w:val="21"/>
        </w:rPr>
        <w:t>Stores historical 12-month ecological metric records (Carbon Stock tCO2e/ha, Soil Organic Carbon %, Species Richness Index, Soil pH, Soil Moisture %, Rainfall mm, Deforestation Index).</w:t>
      </w:r>
    </w:p>
    <w:p>
      <w:pPr>
        <w:spacing w:before="280" w:after="120"/>
      </w:pPr>
      <w:r>
        <w:rPr>
          <w:rFonts w:ascii="Arial" w:hAnsi="Arial"/>
          <w:b/>
          <w:color w:val="0F172A"/>
          <w:sz w:val="30"/>
        </w:rPr>
        <w:t>5. Quickstart &amp; Local Setup Instructions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Option 1: Docker Compose (Recommended)</w:t>
      </w:r>
    </w:p>
    <w:p>
      <w:pPr>
        <w:spacing w:after="80"/>
      </w:pPr>
      <w:r>
        <w:rPr>
          <w:rFonts w:ascii="Arial" w:hAnsi="Arial"/>
          <w:i w:val="0"/>
          <w:color w:val="334155"/>
          <w:sz w:val="21"/>
        </w:rPr>
        <w:t>1. Clone the repository and copy environment file:</w:t>
      </w:r>
    </w:p>
    <w:p>
      <w:pPr>
        <w:spacing w:after="80"/>
      </w:pPr>
      <w:r>
        <w:rPr>
          <w:rFonts w:ascii="Arial" w:hAnsi="Arial"/>
          <w:b/>
          <w:color w:val="1E293B"/>
          <w:sz w:val="21"/>
        </w:rPr>
        <w:t xml:space="preserve">   Commands: </w:t>
      </w:r>
      <w:r>
        <w:rPr>
          <w:rFonts w:ascii="Arial" w:hAnsi="Arial"/>
          <w:i w:val="0"/>
          <w:color w:val="334155"/>
          <w:sz w:val="21"/>
        </w:rPr>
        <w:t>git clone https://github.com/your-username/darukaa-earth.git</w:t>
        <w:br/>
        <w:t>cd darukaa-earth</w:t>
        <w:br/>
        <w:t>cp .env.example .env</w:t>
      </w:r>
    </w:p>
    <w:p>
      <w:pPr>
        <w:spacing w:after="80"/>
      </w:pPr>
      <w:r>
        <w:rPr>
          <w:rFonts w:ascii="Arial" w:hAnsi="Arial"/>
          <w:i w:val="0"/>
          <w:color w:val="334155"/>
          <w:sz w:val="21"/>
        </w:rPr>
        <w:t>2. Build and launch all containers:</w:t>
      </w:r>
    </w:p>
    <w:p>
      <w:pPr>
        <w:spacing w:after="80"/>
      </w:pPr>
      <w:r>
        <w:rPr>
          <w:rFonts w:ascii="Arial" w:hAnsi="Arial"/>
          <w:b/>
          <w:color w:val="1E293B"/>
          <w:sz w:val="21"/>
        </w:rPr>
        <w:t xml:space="preserve">   Commands: </w:t>
      </w:r>
      <w:r>
        <w:rPr>
          <w:rFonts w:ascii="Arial" w:hAnsi="Arial"/>
          <w:i w:val="0"/>
          <w:color w:val="334155"/>
          <w:sz w:val="21"/>
        </w:rPr>
        <w:t>docker-compose up --build</w:t>
      </w:r>
    </w:p>
    <w:p>
      <w:pPr>
        <w:spacing w:after="80"/>
      </w:pPr>
      <w:r>
        <w:rPr>
          <w:rFonts w:ascii="Arial" w:hAnsi="Arial"/>
          <w:i w:val="0"/>
          <w:color w:val="334155"/>
          <w:sz w:val="21"/>
        </w:rPr>
        <w:t>3. Access running services: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Frontend SPA: </w:t>
      </w:r>
      <w:r>
        <w:rPr>
          <w:rFonts w:ascii="Arial" w:hAnsi="Arial"/>
          <w:color w:val="334155"/>
          <w:sz w:val="21"/>
        </w:rPr>
        <w:t>http://localhost:5173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Backend Swagger API Docs: </w:t>
      </w:r>
      <w:r>
        <w:rPr>
          <w:rFonts w:ascii="Arial" w:hAnsi="Arial"/>
          <w:color w:val="334155"/>
          <w:sz w:val="21"/>
        </w:rPr>
        <w:t>http://localhost:8000/api/docs</w:t>
      </w:r>
    </w:p>
    <w:p>
      <w:pPr>
        <w:spacing w:before="200" w:after="80"/>
      </w:pPr>
      <w:r>
        <w:rPr>
          <w:rFonts w:ascii="Arial" w:hAnsi="Arial"/>
          <w:b/>
          <w:color w:val="1E293B"/>
          <w:sz w:val="24"/>
        </w:rPr>
        <w:t>Option 2: Manual Local Setup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Backend: </w:t>
      </w:r>
      <w:r>
        <w:rPr>
          <w:rFonts w:ascii="Arial" w:hAnsi="Arial"/>
          <w:color w:val="334155"/>
          <w:sz w:val="21"/>
        </w:rPr>
        <w:t>Run backend: navigate to backend/, pip install -r requirements.txt, alembic upgrade head, python seed.py, uvicorn app.main:app --reload --port 8000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Frontend: </w:t>
      </w:r>
      <w:r>
        <w:rPr>
          <w:rFonts w:ascii="Arial" w:hAnsi="Arial"/>
          <w:color w:val="334155"/>
          <w:sz w:val="21"/>
        </w:rPr>
        <w:t>Run frontend: navigate to frontend/, npm install, npm run dev</w:t>
      </w:r>
    </w:p>
    <w:p>
      <w:pPr>
        <w:spacing w:before="280" w:after="120"/>
      </w:pPr>
      <w:r>
        <w:rPr>
          <w:rFonts w:ascii="Arial" w:hAnsi="Arial"/>
          <w:b/>
          <w:color w:val="0F172A"/>
          <w:sz w:val="30"/>
        </w:rPr>
        <w:t>6. CI/CD Pipeline &amp; Code Quality</w:t>
      </w:r>
    </w:p>
    <w:p>
      <w:pPr>
        <w:spacing w:after="80"/>
      </w:pPr>
      <w:r>
        <w:rPr>
          <w:rFonts w:ascii="Arial" w:hAnsi="Arial"/>
          <w:i w:val="0"/>
          <w:color w:val="334155"/>
          <w:sz w:val="21"/>
        </w:rPr>
        <w:t>Automated GitHub Actions CI workflow is configured in .github/workflows/ci.yml and triggers on every push and pull request: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Backend CI Job: </w:t>
      </w:r>
      <w:r>
        <w:rPr>
          <w:rFonts w:ascii="Arial" w:hAnsi="Arial"/>
          <w:color w:val="334155"/>
          <w:sz w:val="21"/>
        </w:rPr>
        <w:t>Spawns a PostGIS 16 service container, installs dependencies, executes Ruff &amp; Black linter checks, applies Alembic migrations, and runs full Pytest test suite (100% pass).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Frontend CI Job: </w:t>
      </w:r>
      <w:r>
        <w:rPr>
          <w:rFonts w:ascii="Arial" w:hAnsi="Arial"/>
          <w:color w:val="334155"/>
          <w:sz w:val="21"/>
        </w:rPr>
        <w:t>Sets up Node.js 20, installs npm dependencies, executes ESLint zero-warning check, performs strict TypeScript type-checking, and verifies Vite production build.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Pre-commit Hooks: </w:t>
      </w:r>
      <w:r>
        <w:rPr>
          <w:rFonts w:ascii="Arial" w:hAnsi="Arial"/>
          <w:color w:val="334155"/>
          <w:sz w:val="21"/>
        </w:rPr>
        <w:t>Configured via .pre-commit-config.yaml to enforce code standards before git commit.</w:t>
      </w:r>
    </w:p>
    <w:p>
      <w:pPr>
        <w:spacing w:before="280" w:after="120"/>
      </w:pPr>
      <w:r>
        <w:rPr>
          <w:rFonts w:ascii="Arial" w:hAnsi="Arial"/>
          <w:b/>
          <w:color w:val="0F172A"/>
          <w:sz w:val="30"/>
        </w:rPr>
        <w:t>7. Implementation Notes &amp; Trade-offs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Synthetic Ecological Data: </w:t>
      </w:r>
      <w:r>
        <w:rPr>
          <w:rFonts w:ascii="Arial" w:hAnsi="Arial"/>
          <w:color w:val="334155"/>
          <w:sz w:val="21"/>
        </w:rPr>
        <w:t>Synthetic environmental metric datasets were generated via seed script to allow immediate high-fidelity Chart.js visualization without requiring paid satellite API keys.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PostGIS Spatial Engine: </w:t>
      </w:r>
      <w:r>
        <w:rPr>
          <w:rFonts w:ascii="Arial" w:hAnsi="Arial"/>
          <w:color w:val="334155"/>
          <w:sz w:val="21"/>
        </w:rPr>
        <w:t>All site polygon surface areas are computed in geodesic space (WGS84) directly using PostGIS ST_Area(geometry::geography) / 10000.0 for accurate hectare calculations.</w:t>
      </w:r>
    </w:p>
    <w:p>
      <w:pPr>
        <w:pStyle w:val="ListBullet"/>
        <w:spacing w:after="60"/>
      </w:pPr>
      <w:r>
        <w:rPr>
          <w:rFonts w:ascii="Arial" w:hAnsi="Arial"/>
          <w:b/>
          <w:color w:val="1E293B"/>
          <w:sz w:val="21"/>
        </w:rPr>
        <w:t xml:space="preserve">Mapbox Fallback Handling: </w:t>
      </w:r>
      <w:r>
        <w:rPr>
          <w:rFonts w:ascii="Arial" w:hAnsi="Arial"/>
          <w:color w:val="334155"/>
          <w:sz w:val="21"/>
        </w:rPr>
        <w:t>If a Mapbox API token is missing, the application renders an inline warning banner while maintaining 100% functionality of all dashboards, tables, and CRUD operations.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