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ABC Bank Credit Card Policy</w:t>
      </w:r>
    </w:p>
    <w:p>
      <w:pPr>
        <w:pStyle w:val="Heading2"/>
      </w:pPr>
      <w:r>
        <w:t>Eligibility</w:t>
      </w:r>
    </w:p>
    <w:p>
      <w:r>
        <w:t>Minimum age 21, valid CNIC, monthly income at least 60,000 PKR.</w:t>
      </w:r>
    </w:p>
    <w:p>
      <w:pPr>
        <w:pStyle w:val="Heading2"/>
      </w:pPr>
      <w:r>
        <w:t>Card Types</w:t>
      </w:r>
    </w:p>
    <w:p>
      <w:r>
        <w:t>Classic, Gold and Platinum cards.</w:t>
      </w:r>
    </w:p>
    <w:p>
      <w:pPr>
        <w:pStyle w:val="Heading2"/>
      </w:pPr>
      <w:r>
        <w:t>Credit Limits</w:t>
      </w:r>
    </w:p>
    <w:p>
      <w:r>
        <w:t>Classic up to 300,000 PKR, Gold up to 1,000,000 PKR, Platinum up to 3,000,000 PKR.</w:t>
      </w:r>
    </w:p>
    <w:p>
      <w:pPr>
        <w:pStyle w:val="Heading2"/>
      </w:pPr>
      <w:r>
        <w:t>Fees</w:t>
      </w:r>
    </w:p>
    <w:p>
      <w:r>
        <w:t>Annual fee depends on card type. Late payment fee 2,000 PKR.</w:t>
      </w:r>
    </w:p>
    <w:p>
      <w:pPr>
        <w:pStyle w:val="Heading2"/>
      </w:pPr>
      <w:r>
        <w:t>Rewards</w:t>
      </w:r>
    </w:p>
    <w:p>
      <w:r>
        <w:t>1 point per 100 PKR spent. Reward points expire after 24 months.</w:t>
      </w:r>
    </w:p>
    <w:p>
      <w:pPr>
        <w:pStyle w:val="Heading2"/>
      </w:pPr>
      <w:r>
        <w:t>Security</w:t>
      </w:r>
    </w:p>
    <w:p>
      <w:r>
        <w:t>Report lost cards immediately. Bank blocks card 24/7.</w:t>
      </w:r>
    </w:p>
    <w:p>
      <w:pPr>
        <w:pStyle w:val="Heading2"/>
      </w:pPr>
      <w:r>
        <w:t>Cash Advance</w:t>
      </w:r>
    </w:p>
    <w:p>
      <w:r>
        <w:t>Up to 40% of credit limit.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