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480"/>
        <w:ind w:left="0" w:right="0"/>
        <w:jc w:val="center"/>
      </w:pPr>
      <w:r>
        <w:rPr>
          <w:rFonts w:ascii="Arial" w:cs="Arial" w:eastAsia="Arial" w:hAnsi="Arial"/>
          <w:b/>
          <w:bCs/>
          <w:color w:val="FFFFFF"/>
          <w:sz w:val="48"/>
          <w:szCs w:val="48"/>
        </w:rPr>
        <w:t xml:space="preserve">STUDENT ASSESSMENT REPORT</w:t>
      </w:r>
    </w:p>
    <w:p>
      <w:pPr>
        <w:shd w:fill="1B3A6B" w:val="clear"/>
        <w:spacing w:after="0" w:before="0"/>
        <w:jc w:val="center"/>
      </w:pPr>
      <w:r>
        <w:rPr>
          <w:rFonts w:ascii="Arial" w:cs="Arial" w:eastAsia="Arial" w:hAnsi="Arial"/>
          <w:b/>
          <w:bCs/>
          <w:color w:val="C9A84C"/>
          <w:sz w:val="32"/>
          <w:szCs w:val="32"/>
        </w:rPr>
        <w:t xml:space="preserve">&amp; 6-MONTH DEVELOPMENT PLAN</w:t>
      </w:r>
    </w:p>
    <w:p>
      <w:pPr>
        <w:shd w:fill="1B3A6B" w:val="clear"/>
        <w:spacing w:after="80" w:before="80"/>
        <w:jc w:val="center"/>
      </w:pPr>
      <w:r>
        <w:rPr>
          <w:rFonts w:ascii="Arial" w:cs="Arial" w:eastAsia="Arial" w:hAnsi="Arial"/>
          <w:color w:val="C9A84C"/>
          <w:sz w:val="20"/>
          <w:szCs w:val="20"/>
        </w:rPr>
        <w:t xml:space="preserve">━━━━━━━━━━━━━━━━━━━━━━━━━━━━━━━━━━━━━━━━━</w:t>
      </w:r>
    </w:p>
    <w:p>
      <w:pPr>
        <w:shd w:fill="1B3A6B" w:val="clear"/>
        <w:spacing w:after="0" w:before="40"/>
        <w:jc w:val="center"/>
      </w:pPr>
      <w:r>
        <w:rPr>
          <w:rFonts w:ascii="Arial" w:cs="Arial" w:eastAsia="Arial" w:hAnsi="Arial"/>
          <w:color w:val="D6E4F0"/>
          <w:sz w:val="24"/>
          <w:szCs w:val="24"/>
        </w:rPr>
        <w:t xml:space="preserve">Prepared for: Erdal Terzioğlu</w:t>
      </w:r>
    </w:p>
    <w:p>
      <w:pPr>
        <w:shd w:fill="1B3A6B" w:val="clear"/>
        <w:spacing w:after="0" w:before="40"/>
        <w:jc w:val="center"/>
      </w:pPr>
      <w:r>
        <w:rPr>
          <w:rFonts w:ascii="Arial" w:cs="Arial" w:eastAsia="Arial" w:hAnsi="Arial"/>
          <w:color w:val="D6E4F0"/>
          <w:sz w:val="22"/>
          <w:szCs w:val="22"/>
        </w:rPr>
        <w:t xml:space="preserve">Student: Cengiz Terzioğlu  |  Date: May 15, 2026</w:t>
      </w:r>
    </w:p>
    <w:p>
      <w:pPr>
        <w:shd w:fill="1B3A6B" w:val="clear"/>
        <w:spacing w:after="480" w:before="40"/>
        <w:jc w:val="center"/>
      </w:pPr>
      <w:r>
        <w:rPr>
          <w:rFonts w:ascii="Arial" w:cs="Arial" w:eastAsia="Arial" w:hAnsi="Arial"/>
          <w:color w:val="8AADCC"/>
          <w:sz w:val="20"/>
          <w:szCs w:val="20"/>
        </w:rPr>
        <w:t xml:space="preserve">Prepared by: Khan Ahsan Hussain  |  English Language Specialist</w:t>
      </w:r>
    </w:p>
    <w:p>
      <w:pPr>
        <w:spacing w:after="0" w:before="200"/>
      </w:pPr>
      <w:r>
        <w:t xml:space="preserve"/>
      </w:r>
    </w:p>
    <w:p>
      <w:pPr>
        <w:spacing w:after="100" w:before="160"/>
      </w:pPr>
      <w:r>
        <w:rPr>
          <w:rFonts w:ascii="Arial" w:cs="Arial" w:eastAsia="Arial" w:hAnsi="Arial"/>
          <w:b/>
          <w:bCs/>
          <w:color w:val="1B3A6B"/>
          <w:sz w:val="24"/>
          <w:szCs w:val="24"/>
        </w:rPr>
        <w:t xml:space="preserve">Dear Erdal Bey,</w:t>
      </w:r>
    </w:p>
    <w:p>
      <w:pPr>
        <w:spacing w:after="160" w:before="0"/>
        <w:jc w:val="both"/>
      </w:pPr>
      <w:r>
        <w:rPr>
          <w:rFonts w:ascii="Arial" w:cs="Arial" w:eastAsia="Arial" w:hAnsi="Arial"/>
          <w:color w:val="444444"/>
          <w:sz w:val="22"/>
          <w:szCs w:val="22"/>
        </w:rPr>
        <w:t xml:space="preserve">It is with great enthusiasm that I write this report following my initial assessment session with your son Cengiz. In my years of teaching English to young learners, I rarely encounter a child who combines natural linguistic ability, creative intelligence, and genuine curiosity in the way Cengiz does. This document provides a full analysis of his current abilities, his unique character, and a detailed roadmap for what we will achieve together over the next six months.</w:t>
      </w:r>
    </w:p>
    <w:p>
      <w:pPr>
        <w:pBdr>
          <w:bottom w:val="single" w:color="2E75B6" w:sz="8" w:space="1"/>
        </w:pBdr>
        <w:spacing w:after="80" w:before="80"/>
      </w:pPr>
      <w:r>
        <w:t xml:space="preserve"/>
      </w:r>
    </w:p>
    <w:p>
      <w:pPr>
        <w:pBdr>
          <w:left w:val="single" w:color="C9A84C" w:sz="24" w:space="1"/>
        </w:pBdr>
        <w:shd w:fill="1B3A6B" w:val="clear"/>
        <w:spacing w:after="160" w:before="320"/>
        <w:ind w:left="160" w:right="160"/>
        <w:jc w:val="left"/>
      </w:pPr>
      <w:r>
        <w:rPr>
          <w:rFonts w:ascii="Arial" w:cs="Arial" w:eastAsia="Arial" w:hAnsi="Arial"/>
          <w:b/>
          <w:bCs/>
          <w:color w:val="FFFFFF"/>
          <w:sz w:val="26"/>
          <w:szCs w:val="26"/>
        </w:rPr>
        <w:t xml:space="preserve">  SECTION 1 — PERSONAL PROFILE &amp; CHARACTER ANALYSIS</w:t>
      </w:r>
    </w:p>
    <w:p>
      <w:pPr>
        <w:spacing w:after="0" w:before="80"/>
      </w:pPr>
      <w:r>
        <w:t xml:space="preserve"/>
      </w:r>
    </w:p>
    <w:p>
      <w:pPr>
        <w:pBdr>
          <w:bottom w:val="single" w:color="D6E4F0" w:sz="4" w:space="1"/>
        </w:pBdr>
        <w:spacing w:after="100" w:before="200"/>
      </w:pPr>
      <w:r>
        <w:rPr>
          <w:rFonts w:ascii="Arial" w:cs="Arial" w:eastAsia="Arial" w:hAnsi="Arial"/>
          <w:b/>
          <w:bCs/>
          <w:color w:val="1B3A6B"/>
          <w:sz w:val="24"/>
          <w:szCs w:val="24"/>
        </w:rPr>
        <w:t xml:space="preserve">Who is Cengiz?</w:t>
      </w:r>
    </w:p>
    <w:p>
      <w:pPr>
        <w:spacing w:after="60" w:before="60"/>
        <w:ind w:left="80"/>
      </w:pPr>
      <w:r>
        <w:rPr>
          <w:rFonts w:ascii="Arial" w:cs="Arial" w:eastAsia="Arial" w:hAnsi="Arial"/>
          <w:b w:val="false"/>
          <w:bCs w:val="false"/>
          <w:color w:val="444444"/>
          <w:sz w:val="22"/>
          <w:szCs w:val="22"/>
        </w:rPr>
        <w:t xml:space="preserve">Cengiz is a remarkable almost-11-year-old (birthday: May 20th!) who carries himself with a quiet, thoughtful confidence that is unusual for his age. From the very first minute of our conversation, it was clear that this is a child who thinks before he speaks — a rare and valuable quality in a language learner.</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Full Name</w:t>
            </w:r>
          </w:p>
        </w:tc>
        <w:tc>
          <w:tcPr>
            <w:tcW w:type="dxa" w:w="63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Cengiz Terzioğlu</w:t>
            </w:r>
          </w:p>
        </w:tc>
      </w:tr>
      <w:tr>
        <w:tc>
          <w:tcPr>
            <w:tcW w:type="dxa" w:w="2706"/>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Age</w:t>
            </w:r>
          </w:p>
        </w:tc>
        <w:tc>
          <w:tcPr>
            <w:tcW w:type="dxa" w:w="632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Almost 11 years old — Birthday: May 20, 2026</w:t>
            </w:r>
          </w:p>
        </w:tc>
      </w:tr>
      <w:tr>
        <w:tc>
          <w:tcPr>
            <w:tcW w:type="dxa" w:w="2706"/>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School</w:t>
            </w:r>
          </w:p>
        </w:tc>
        <w:tc>
          <w:tcPr>
            <w:tcW w:type="dxa" w:w="63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Turkish national curriculum school</w:t>
            </w:r>
          </w:p>
        </w:tc>
      </w:tr>
      <w:tr>
        <w:tc>
          <w:tcPr>
            <w:tcW w:type="dxa" w:w="2706"/>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Languages</w:t>
            </w:r>
          </w:p>
        </w:tc>
        <w:tc>
          <w:tcPr>
            <w:tcW w:type="dxa" w:w="632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Turkish (native), English (learning), German (beginner)</w:t>
            </w:r>
          </w:p>
        </w:tc>
      </w:tr>
      <w:tr>
        <w:tc>
          <w:tcPr>
            <w:tcW w:type="dxa" w:w="2706"/>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Favorite Subject</w:t>
            </w:r>
          </w:p>
        </w:tc>
        <w:tc>
          <w:tcPr>
            <w:tcW w:type="dxa" w:w="63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Art — draws for 2+ hours at a stretch</w:t>
            </w:r>
          </w:p>
        </w:tc>
      </w:tr>
      <w:tr>
        <w:tc>
          <w:tcPr>
            <w:tcW w:type="dxa" w:w="2706"/>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Hobbies</w:t>
            </w:r>
          </w:p>
        </w:tc>
        <w:tc>
          <w:tcPr>
            <w:tcW w:type="dxa" w:w="632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Drawing, football, basketball, video games, dinosaurs, anime</w:t>
            </w:r>
          </w:p>
        </w:tc>
      </w:tr>
      <w:tr>
        <w:tc>
          <w:tcPr>
            <w:tcW w:type="dxa" w:w="2706"/>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Favorite Heroes</w:t>
            </w:r>
          </w:p>
        </w:tc>
        <w:tc>
          <w:tcPr>
            <w:tcW w:type="dxa" w:w="63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Iron Man, Goku (Dragon Ball Z), Vegeta</w:t>
            </w:r>
          </w:p>
        </w:tc>
      </w:tr>
      <w:tr>
        <w:tc>
          <w:tcPr>
            <w:tcW w:type="dxa" w:w="2706"/>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Learning Style</w:t>
            </w:r>
          </w:p>
        </w:tc>
        <w:tc>
          <w:tcPr>
            <w:tcW w:type="dxa" w:w="632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Visual, creative, interest-driven</w:t>
            </w:r>
          </w:p>
        </w:tc>
      </w:tr>
    </w:tbl>
    <w:p>
      <w:pPr>
        <w:spacing w:after="0" w:before="160"/>
      </w:pPr>
      <w:r>
        <w:t xml:space="preserve"/>
      </w:r>
    </w:p>
    <w:p>
      <w:pPr>
        <w:pBdr>
          <w:bottom w:val="single" w:color="D6E4F0" w:sz="4" w:space="1"/>
        </w:pBdr>
        <w:spacing w:after="100" w:before="200"/>
      </w:pPr>
      <w:r>
        <w:rPr>
          <w:rFonts w:ascii="Arial" w:cs="Arial" w:eastAsia="Arial" w:hAnsi="Arial"/>
          <w:b/>
          <w:bCs/>
          <w:color w:val="1B3A6B"/>
          <w:sz w:val="24"/>
          <w:szCs w:val="24"/>
        </w:rPr>
        <w:t xml:space="preserve">Character Strengths — What Makes Cengiz Special</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Trait</w:t>
            </w:r>
          </w:p>
        </w:tc>
        <w:tc>
          <w:tcPr>
            <w:tcW w:type="dxa" w:w="6826"/>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Evidence from Assessment</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Exceptional Memory</w:t>
            </w:r>
          </w:p>
        </w:tc>
        <w:tc>
          <w:tcPr>
            <w:tcW w:type="dxa" w:w="6826"/>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 our alphabet-countries game, Cengiz correctly named: Bolivia, Denmark, Georgia, Iceland, Kazakhstan, Morocco, Poland, Russia, Tajikistan, Venezuela, and Yemen. This is extraordinary for a child his age and shows a sharp, retentive mind.</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Deep Curiosity</w:t>
            </w:r>
          </w:p>
        </w:tc>
        <w:tc>
          <w:tcPr>
            <w:tcW w:type="dxa" w:w="6826"/>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He does not simply say 'I like dinosaurs.' He knows Spinosaurus specifically, explains it is the largest carnivore, and uses the word 'carnivore' correctly. He goes deep into topics he loves — a sign of a true learner.</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Creative Intelligence</w:t>
            </w:r>
          </w:p>
        </w:tc>
        <w:tc>
          <w:tcPr>
            <w:tcW w:type="dxa" w:w="6826"/>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Cengiz drew detailed portraits of Goku and Vegeta from Dragon Ball Z entirely from memory. He draws for over 2 hours without stopping. This sustained focus and creative output tells me he has the concentration needed to be an exceptional student.</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Multilingual Aptitude</w:t>
            </w:r>
          </w:p>
        </w:tc>
        <w:tc>
          <w:tcPr>
            <w:tcW w:type="dxa" w:w="6826"/>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He is simultaneously learning German and already knows how to introduce himself correctly: 'Ich heiße Cengiz.' A child who embraces multiple languages at once has a naturally wired language brain. This is a tremendous advantage.</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Natural Pronunciation</w:t>
            </w:r>
          </w:p>
        </w:tc>
        <w:tc>
          <w:tcPr>
            <w:tcW w:type="dxa" w:w="6826"/>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This is perhaps the most important finding. Cengiz has not yet developed bad pronunciation habits. His mouth and ear are still clean and trainable. Every month we delay, the risk increases that he adopts errors from school or friends that become permanent. Starting now is critical.</w:t>
            </w:r>
          </w:p>
        </w:tc>
      </w:tr>
      <w:tr>
        <w:tc>
          <w:tcPr>
            <w:tcW w:type="dxa" w:w="22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Hero Archetype</w:t>
            </w:r>
          </w:p>
        </w:tc>
        <w:tc>
          <w:tcPr>
            <w:tcW w:type="dxa" w:w="6826"/>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His choice of Iron Man and Goku as favorite heroes reveals his inner values. Iron Man represents intelligence, problem-solving, and technology. Goku represents courage, perseverance, and never giving up. These are the exact qualities we will harness and mirror back to him throughout our lessons.</w:t>
            </w:r>
          </w:p>
        </w:tc>
      </w:tr>
    </w:tbl>
    <w:p>
      <w:pPr>
        <w:spacing w:after="0" w:before="200"/>
      </w:pPr>
      <w:r>
        <w:t xml:space="preserve"/>
      </w:r>
    </w:p>
    <w:p>
      <w:pPr>
        <w:pBdr>
          <w:bottom w:val="single" w:color="2E75B6" w:sz="8" w:space="1"/>
        </w:pBdr>
        <w:spacing w:after="80" w:before="80"/>
      </w:pPr>
      <w:r>
        <w:t xml:space="preserve"/>
      </w:r>
    </w:p>
    <w:p>
      <w:pPr>
        <w:pBdr>
          <w:left w:val="single" w:color="C9A84C" w:sz="24" w:space="1"/>
        </w:pBdr>
        <w:shd w:fill="1B3A6B" w:val="clear"/>
        <w:spacing w:after="160" w:before="320"/>
        <w:ind w:left="160" w:right="160"/>
        <w:jc w:val="left"/>
      </w:pPr>
      <w:r>
        <w:rPr>
          <w:rFonts w:ascii="Arial" w:cs="Arial" w:eastAsia="Arial" w:hAnsi="Arial"/>
          <w:b/>
          <w:bCs/>
          <w:color w:val="FFFFFF"/>
          <w:sz w:val="26"/>
          <w:szCs w:val="26"/>
        </w:rPr>
        <w:t xml:space="preserve">  SECTION 2 — CURRENT ENGLISH LEVEL ASSESSMENT</w:t>
      </w:r>
    </w:p>
    <w:p>
      <w:pPr>
        <w:spacing w:after="0" w:before="80"/>
      </w:pPr>
      <w:r>
        <w:t xml:space="preserve"/>
      </w:r>
    </w:p>
    <w:p>
      <w:pPr>
        <w:spacing w:after="60" w:before="60"/>
        <w:ind w:left="80"/>
      </w:pPr>
      <w:r>
        <w:rPr>
          <w:rFonts w:ascii="Arial" w:cs="Arial" w:eastAsia="Arial" w:hAnsi="Arial"/>
          <w:b w:val="false"/>
          <w:bCs w:val="false"/>
          <w:color w:val="444444"/>
          <w:sz w:val="22"/>
          <w:szCs w:val="22"/>
        </w:rPr>
        <w:t xml:space="preserve">Based on our 30-minute conversation assessment, Cengiz is currently operating at a solid A2 level — the upper range of Elementary English. His passive understanding exceeds his active production, which is a healthy sign. He knows far more than he can currently express.</w:t>
      </w:r>
    </w:p>
    <w:p>
      <w:pPr>
        <w:spacing w:after="0" w:before="80"/>
      </w:pPr>
      <w:r>
        <w:t xml:space="preserve"/>
      </w:r>
    </w:p>
    <w:p>
      <w:pPr>
        <w:pBdr>
          <w:bottom w:val="single" w:color="D6E4F0" w:sz="4" w:space="1"/>
        </w:pBdr>
        <w:spacing w:after="100" w:before="200"/>
      </w:pPr>
      <w:r>
        <w:rPr>
          <w:rFonts w:ascii="Arial" w:cs="Arial" w:eastAsia="Arial" w:hAnsi="Arial"/>
          <w:b/>
          <w:bCs/>
          <w:color w:val="1B3A6B"/>
          <w:sz w:val="24"/>
          <w:szCs w:val="24"/>
        </w:rPr>
        <w:t xml:space="preserve">Skill-by-Skill Breakdown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971"/>
        <w:gridCol w:w="993"/>
        <w:gridCol w:w="2076"/>
      </w:tblGrid>
      <w:tr>
        <w:tc>
          <w:tcPr>
            <w:tcW w:type="dxa" w:w="1986"/>
            <w:tcBorders>
              <w:top w:val="none" w:color="FFFFFF" w:sz="0"/>
              <w:left w:val="none" w:color="FFFFFF" w:sz="0"/>
              <w:bottom w:val="none" w:color="FFFFFF" w:sz="0"/>
              <w:right w:val="none" w:color="FFFFFF" w:sz="0"/>
            </w:tcBorders>
            <w:tcMar>
              <w:top w:type="dxa" w:w="80"/>
              <w:left w:type="dxa" w:w="120"/>
              <w:bottom w:type="dxa" w:w="80"/>
              <w:right w:type="dxa" w:w="80"/>
            </w:tcMar>
            <w:vAlign w:val="center"/>
          </w:tcPr>
          <w:p>
            <w:r>
              <w:rPr>
                <w:rFonts w:ascii="Arial" w:cs="Arial" w:eastAsia="Arial" w:hAnsi="Arial"/>
                <w:b/>
                <w:bCs/>
                <w:color w:val="1B3A6B"/>
                <w:sz w:val="20"/>
                <w:szCs w:val="20"/>
              </w:rPr>
              <w:t xml:space="preserve">Speaking</w:t>
            </w:r>
          </w:p>
        </w:tc>
        <w:tc>
          <w:tcPr>
            <w:tcW w:type="dxa" w:w="2979"/>
            <w:tcBorders>
              <w:top w:val="none" w:color="FFFFFF" w:sz="0"/>
              <w:left w:val="none" w:color="FFFFFF" w:sz="0"/>
              <w:bottom w:val="none" w:color="FFFFFF" w:sz="0"/>
              <w:right w:val="none" w:color="FFFFFF" w:sz="0"/>
            </w:tcBorders>
            <w:shd w:fill="2E75B6" w:val="clear"/>
            <w:tcMar>
              <w:top w:type="dxa" w:w="100"/>
              <w:left w:type="dxa" w:w="0"/>
              <w:bottom w:type="dxa" w:w="100"/>
              <w:right w:type="dxa" w:w="0"/>
            </w:tcMar>
          </w:tcPr>
          <w:p>
            <w:r>
              <w:t xml:space="preserve"/>
            </w:r>
          </w:p>
        </w:tc>
        <w:tc>
          <w:tcPr>
            <w:tcW w:type="dxa" w:w="1985"/>
            <w:tcBorders>
              <w:top w:val="none" w:color="FFFFFF" w:sz="0"/>
              <w:left w:val="none" w:color="FFFFFF" w:sz="0"/>
              <w:bottom w:val="none" w:color="FFFFFF" w:sz="0"/>
              <w:right w:val="single" w:color="CCCCCC" w:sz="1"/>
            </w:tcBorders>
            <w:shd w:fill="E8E8E8" w:val="clear"/>
            <w:tcMar>
              <w:top w:type="dxa" w:w="100"/>
              <w:left w:type="dxa" w:w="0"/>
              <w:bottom w:type="dxa" w:w="100"/>
              <w:right w:type="dxa" w:w="0"/>
            </w:tcMar>
          </w:tcPr>
          <w:p>
            <w:r>
              <w:t xml:space="preserve"/>
            </w:r>
          </w:p>
        </w:tc>
        <w:tc>
          <w:tcPr>
            <w:tcW w:type="dxa" w:w="2076"/>
            <w:tcBorders>
              <w:top w:val="none" w:color="FFFFFF" w:sz="0"/>
              <w:left w:val="none" w:color="FFFFFF" w:sz="0"/>
              <w:bottom w:val="none" w:color="FFFFFF" w:sz="0"/>
              <w:right w:val="none" w:color="FFFFFF" w:sz="0"/>
            </w:tcBorders>
            <w:tcMar>
              <w:top w:type="dxa" w:w="80"/>
              <w:left w:type="dxa" w:w="120"/>
              <w:bottom w:type="dxa" w:w="80"/>
              <w:right w:type="dxa" w:w="80"/>
            </w:tcMar>
            <w:vAlign w:val="center"/>
          </w:tcPr>
          <w:p>
            <w:r>
              <w:rPr>
                <w:rFonts w:ascii="Arial" w:cs="Arial" w:eastAsia="Arial" w:hAnsi="Arial"/>
                <w:b/>
                <w:bCs/>
                <w:color w:val="2E75B6"/>
                <w:sz w:val="18"/>
                <w:szCs w:val="18"/>
              </w:rPr>
              <w:t xml:space="preserve">Developing</w:t>
            </w:r>
          </w:p>
        </w:tc>
      </w:tr>
      <w:tr>
        <w:tc>
          <w:tcPr>
            <w:tcW w:type="dxa" w:w="1986"/>
            <w:tcBorders>
              <w:top w:val="none" w:color="FFFFFF" w:sz="0"/>
              <w:left w:val="none" w:color="FFFFFF" w:sz="0"/>
              <w:bottom w:val="none" w:color="FFFFFF" w:sz="0"/>
              <w:right w:val="none" w:color="FFFFFF" w:sz="0"/>
            </w:tcBorders>
            <w:tcMar>
              <w:top w:type="dxa" w:w="80"/>
              <w:left w:type="dxa" w:w="120"/>
              <w:bottom w:type="dxa" w:w="80"/>
              <w:right w:type="dxa" w:w="80"/>
            </w:tcMar>
            <w:vAlign w:val="center"/>
          </w:tcPr>
          <w:p>
            <w:r>
              <w:rPr>
                <w:rFonts w:ascii="Arial" w:cs="Arial" w:eastAsia="Arial" w:hAnsi="Arial"/>
                <w:b/>
                <w:bCs/>
                <w:color w:val="1B3A6B"/>
                <w:sz w:val="20"/>
                <w:szCs w:val="20"/>
              </w:rPr>
              <w:t xml:space="preserve">Listening</w:t>
            </w:r>
          </w:p>
        </w:tc>
        <w:tc>
          <w:tcPr>
            <w:tcW w:type="dxa" w:w="2979"/>
            <w:tcBorders>
              <w:top w:val="none" w:color="FFFFFF" w:sz="0"/>
              <w:left w:val="none" w:color="FFFFFF" w:sz="0"/>
              <w:bottom w:val="none" w:color="FFFFFF" w:sz="0"/>
              <w:right w:val="none" w:color="FFFFFF" w:sz="0"/>
            </w:tcBorders>
            <w:shd w:fill="3A9BD5" w:val="clear"/>
            <w:tcMar>
              <w:top w:type="dxa" w:w="100"/>
              <w:left w:type="dxa" w:w="0"/>
              <w:bottom w:type="dxa" w:w="100"/>
              <w:right w:type="dxa" w:w="0"/>
            </w:tcMar>
          </w:tcPr>
          <w:p>
            <w:r>
              <w:t xml:space="preserve"/>
            </w:r>
          </w:p>
        </w:tc>
        <w:tc>
          <w:tcPr>
            <w:tcW w:type="dxa" w:w="1985"/>
            <w:tcBorders>
              <w:top w:val="none" w:color="FFFFFF" w:sz="0"/>
              <w:left w:val="none" w:color="FFFFFF" w:sz="0"/>
              <w:bottom w:val="none" w:color="FFFFFF" w:sz="0"/>
              <w:right w:val="single" w:color="CCCCCC" w:sz="1"/>
            </w:tcBorders>
            <w:shd w:fill="E8E8E8" w:val="clear"/>
            <w:tcMar>
              <w:top w:type="dxa" w:w="100"/>
              <w:left w:type="dxa" w:w="0"/>
              <w:bottom w:type="dxa" w:w="100"/>
              <w:right w:type="dxa" w:w="0"/>
            </w:tcMar>
          </w:tcPr>
          <w:p>
            <w:r>
              <w:t xml:space="preserve"/>
            </w:r>
          </w:p>
        </w:tc>
        <w:tc>
          <w:tcPr>
            <w:tcW w:type="dxa" w:w="2076"/>
            <w:tcBorders>
              <w:top w:val="none" w:color="FFFFFF" w:sz="0"/>
              <w:left w:val="none" w:color="FFFFFF" w:sz="0"/>
              <w:bottom w:val="none" w:color="FFFFFF" w:sz="0"/>
              <w:right w:val="none" w:color="FFFFFF" w:sz="0"/>
            </w:tcBorders>
            <w:tcMar>
              <w:top w:type="dxa" w:w="80"/>
              <w:left w:type="dxa" w:w="120"/>
              <w:bottom w:type="dxa" w:w="80"/>
              <w:right w:type="dxa" w:w="80"/>
            </w:tcMar>
            <w:vAlign w:val="center"/>
          </w:tcPr>
          <w:p>
            <w:r>
              <w:rPr>
                <w:rFonts w:ascii="Arial" w:cs="Arial" w:eastAsia="Arial" w:hAnsi="Arial"/>
                <w:b/>
                <w:bCs/>
                <w:color w:val="3A9BD5"/>
                <w:sz w:val="18"/>
                <w:szCs w:val="18"/>
              </w:rPr>
              <w:t xml:space="preserve">Developing</w:t>
            </w:r>
          </w:p>
        </w:tc>
      </w:tr>
      <w:tr>
        <w:tc>
          <w:tcPr>
            <w:tcW w:type="dxa" w:w="1986"/>
            <w:tcBorders>
              <w:top w:val="none" w:color="FFFFFF" w:sz="0"/>
              <w:left w:val="none" w:color="FFFFFF" w:sz="0"/>
              <w:bottom w:val="none" w:color="FFFFFF" w:sz="0"/>
              <w:right w:val="none" w:color="FFFFFF" w:sz="0"/>
            </w:tcBorders>
            <w:tcMar>
              <w:top w:type="dxa" w:w="80"/>
              <w:left w:type="dxa" w:w="120"/>
              <w:bottom w:type="dxa" w:w="80"/>
              <w:right w:type="dxa" w:w="80"/>
            </w:tcMar>
            <w:vAlign w:val="center"/>
          </w:tcPr>
          <w:p>
            <w:r>
              <w:rPr>
                <w:rFonts w:ascii="Arial" w:cs="Arial" w:eastAsia="Arial" w:hAnsi="Arial"/>
                <w:b/>
                <w:bCs/>
                <w:color w:val="1B3A6B"/>
                <w:sz w:val="20"/>
                <w:szCs w:val="20"/>
              </w:rPr>
              <w:t xml:space="preserve">Vocabulary</w:t>
            </w:r>
          </w:p>
        </w:tc>
        <w:tc>
          <w:tcPr>
            <w:tcW w:type="dxa" w:w="3971"/>
            <w:tcBorders>
              <w:top w:val="none" w:color="FFFFFF" w:sz="0"/>
              <w:left w:val="none" w:color="FFFFFF" w:sz="0"/>
              <w:bottom w:val="none" w:color="FFFFFF" w:sz="0"/>
              <w:right w:val="none" w:color="FFFFFF" w:sz="0"/>
            </w:tcBorders>
            <w:shd w:fill="1E7145" w:val="clear"/>
            <w:tcMar>
              <w:top w:type="dxa" w:w="100"/>
              <w:left w:type="dxa" w:w="0"/>
              <w:bottom w:type="dxa" w:w="100"/>
              <w:right w:type="dxa" w:w="0"/>
            </w:tcMar>
          </w:tcPr>
          <w:p>
            <w:r>
              <w:t xml:space="preserve"/>
            </w:r>
          </w:p>
        </w:tc>
        <w:tc>
          <w:tcPr>
            <w:tcW w:type="dxa" w:w="993"/>
            <w:tcBorders>
              <w:top w:val="none" w:color="FFFFFF" w:sz="0"/>
              <w:left w:val="none" w:color="FFFFFF" w:sz="0"/>
              <w:bottom w:val="none" w:color="FFFFFF" w:sz="0"/>
              <w:right w:val="single" w:color="CCCCCC" w:sz="1"/>
            </w:tcBorders>
            <w:shd w:fill="E8E8E8" w:val="clear"/>
            <w:tcMar>
              <w:top w:type="dxa" w:w="100"/>
              <w:left w:type="dxa" w:w="0"/>
              <w:bottom w:type="dxa" w:w="100"/>
              <w:right w:type="dxa" w:w="0"/>
            </w:tcMar>
          </w:tcPr>
          <w:p>
            <w:r>
              <w:t xml:space="preserve"/>
            </w:r>
          </w:p>
        </w:tc>
        <w:tc>
          <w:tcPr>
            <w:tcW w:type="dxa" w:w="2076"/>
            <w:tcBorders>
              <w:top w:val="none" w:color="FFFFFF" w:sz="0"/>
              <w:left w:val="none" w:color="FFFFFF" w:sz="0"/>
              <w:bottom w:val="none" w:color="FFFFFF" w:sz="0"/>
              <w:right w:val="none" w:color="FFFFFF" w:sz="0"/>
            </w:tcBorders>
            <w:tcMar>
              <w:top w:type="dxa" w:w="80"/>
              <w:left w:type="dxa" w:w="120"/>
              <w:bottom w:type="dxa" w:w="80"/>
              <w:right w:type="dxa" w:w="80"/>
            </w:tcMar>
            <w:vAlign w:val="center"/>
          </w:tcPr>
          <w:p>
            <w:r>
              <w:rPr>
                <w:rFonts w:ascii="Arial" w:cs="Arial" w:eastAsia="Arial" w:hAnsi="Arial"/>
                <w:b/>
                <w:bCs/>
                <w:color w:val="1E7145"/>
                <w:sz w:val="18"/>
                <w:szCs w:val="18"/>
              </w:rPr>
              <w:t xml:space="preserve">Intermediate</w:t>
            </w:r>
          </w:p>
        </w:tc>
      </w:tr>
      <w:tr>
        <w:tc>
          <w:tcPr>
            <w:tcW w:type="dxa" w:w="1986"/>
            <w:tcBorders>
              <w:top w:val="none" w:color="FFFFFF" w:sz="0"/>
              <w:left w:val="none" w:color="FFFFFF" w:sz="0"/>
              <w:bottom w:val="none" w:color="FFFFFF" w:sz="0"/>
              <w:right w:val="none" w:color="FFFFFF" w:sz="0"/>
            </w:tcBorders>
            <w:tcMar>
              <w:top w:type="dxa" w:w="80"/>
              <w:left w:type="dxa" w:w="120"/>
              <w:bottom w:type="dxa" w:w="80"/>
              <w:right w:type="dxa" w:w="80"/>
            </w:tcMar>
            <w:vAlign w:val="center"/>
          </w:tcPr>
          <w:p>
            <w:r>
              <w:rPr>
                <w:rFonts w:ascii="Arial" w:cs="Arial" w:eastAsia="Arial" w:hAnsi="Arial"/>
                <w:b/>
                <w:bCs/>
                <w:color w:val="1B3A6B"/>
                <w:sz w:val="20"/>
                <w:szCs w:val="20"/>
              </w:rPr>
              <w:t xml:space="preserve">Pronunciation</w:t>
            </w:r>
          </w:p>
        </w:tc>
        <w:tc>
          <w:tcPr>
            <w:tcW w:type="dxa" w:w="3971"/>
            <w:tcBorders>
              <w:top w:val="none" w:color="FFFFFF" w:sz="0"/>
              <w:left w:val="none" w:color="FFFFFF" w:sz="0"/>
              <w:bottom w:val="none" w:color="FFFFFF" w:sz="0"/>
              <w:right w:val="none" w:color="FFFFFF" w:sz="0"/>
            </w:tcBorders>
            <w:shd w:fill="1E7145" w:val="clear"/>
            <w:tcMar>
              <w:top w:type="dxa" w:w="100"/>
              <w:left w:type="dxa" w:w="0"/>
              <w:bottom w:type="dxa" w:w="100"/>
              <w:right w:type="dxa" w:w="0"/>
            </w:tcMar>
          </w:tcPr>
          <w:p>
            <w:r>
              <w:t xml:space="preserve"/>
            </w:r>
          </w:p>
        </w:tc>
        <w:tc>
          <w:tcPr>
            <w:tcW w:type="dxa" w:w="993"/>
            <w:tcBorders>
              <w:top w:val="none" w:color="FFFFFF" w:sz="0"/>
              <w:left w:val="none" w:color="FFFFFF" w:sz="0"/>
              <w:bottom w:val="none" w:color="FFFFFF" w:sz="0"/>
              <w:right w:val="single" w:color="CCCCCC" w:sz="1"/>
            </w:tcBorders>
            <w:shd w:fill="E8E8E8" w:val="clear"/>
            <w:tcMar>
              <w:top w:type="dxa" w:w="100"/>
              <w:left w:type="dxa" w:w="0"/>
              <w:bottom w:type="dxa" w:w="100"/>
              <w:right w:type="dxa" w:w="0"/>
            </w:tcMar>
          </w:tcPr>
          <w:p>
            <w:r>
              <w:t xml:space="preserve"/>
            </w:r>
          </w:p>
        </w:tc>
        <w:tc>
          <w:tcPr>
            <w:tcW w:type="dxa" w:w="2076"/>
            <w:tcBorders>
              <w:top w:val="none" w:color="FFFFFF" w:sz="0"/>
              <w:left w:val="none" w:color="FFFFFF" w:sz="0"/>
              <w:bottom w:val="none" w:color="FFFFFF" w:sz="0"/>
              <w:right w:val="none" w:color="FFFFFF" w:sz="0"/>
            </w:tcBorders>
            <w:tcMar>
              <w:top w:type="dxa" w:w="80"/>
              <w:left w:type="dxa" w:w="120"/>
              <w:bottom w:type="dxa" w:w="80"/>
              <w:right w:type="dxa" w:w="80"/>
            </w:tcMar>
            <w:vAlign w:val="center"/>
          </w:tcPr>
          <w:p>
            <w:r>
              <w:rPr>
                <w:rFonts w:ascii="Arial" w:cs="Arial" w:eastAsia="Arial" w:hAnsi="Arial"/>
                <w:b/>
                <w:bCs/>
                <w:color w:val="1E7145"/>
                <w:sz w:val="18"/>
                <w:szCs w:val="18"/>
              </w:rPr>
              <w:t xml:space="preserve">Intermediate</w:t>
            </w:r>
          </w:p>
        </w:tc>
      </w:tr>
      <w:tr>
        <w:tc>
          <w:tcPr>
            <w:tcW w:type="dxa" w:w="1986"/>
            <w:tcBorders>
              <w:top w:val="none" w:color="FFFFFF" w:sz="0"/>
              <w:left w:val="none" w:color="FFFFFF" w:sz="0"/>
              <w:bottom w:val="none" w:color="FFFFFF" w:sz="0"/>
              <w:right w:val="none" w:color="FFFFFF" w:sz="0"/>
            </w:tcBorders>
            <w:tcMar>
              <w:top w:type="dxa" w:w="80"/>
              <w:left w:type="dxa" w:w="120"/>
              <w:bottom w:type="dxa" w:w="80"/>
              <w:right w:type="dxa" w:w="80"/>
            </w:tcMar>
            <w:vAlign w:val="center"/>
          </w:tcPr>
          <w:p>
            <w:r>
              <w:rPr>
                <w:rFonts w:ascii="Arial" w:cs="Arial" w:eastAsia="Arial" w:hAnsi="Arial"/>
                <w:b/>
                <w:bCs/>
                <w:color w:val="1B3A6B"/>
                <w:sz w:val="20"/>
                <w:szCs w:val="20"/>
              </w:rPr>
              <w:t xml:space="preserve">Grammar</w:t>
            </w:r>
          </w:p>
        </w:tc>
        <w:tc>
          <w:tcPr>
            <w:tcW w:type="dxa" w:w="1986"/>
            <w:tcBorders>
              <w:top w:val="none" w:color="FFFFFF" w:sz="0"/>
              <w:left w:val="none" w:color="FFFFFF" w:sz="0"/>
              <w:bottom w:val="none" w:color="FFFFFF" w:sz="0"/>
              <w:right w:val="none" w:color="FFFFFF" w:sz="0"/>
            </w:tcBorders>
            <w:shd w:fill="C9A84C" w:val="clear"/>
            <w:tcMar>
              <w:top w:type="dxa" w:w="100"/>
              <w:left w:type="dxa" w:w="0"/>
              <w:bottom w:type="dxa" w:w="100"/>
              <w:right w:type="dxa" w:w="0"/>
            </w:tcMar>
          </w:tcPr>
          <w:p>
            <w:r>
              <w:t xml:space="preserve"/>
            </w:r>
          </w:p>
        </w:tc>
        <w:tc>
          <w:tcPr>
            <w:tcW w:type="dxa" w:w="2978"/>
            <w:tcBorders>
              <w:top w:val="none" w:color="FFFFFF" w:sz="0"/>
              <w:left w:val="none" w:color="FFFFFF" w:sz="0"/>
              <w:bottom w:val="none" w:color="FFFFFF" w:sz="0"/>
              <w:right w:val="single" w:color="CCCCCC" w:sz="1"/>
            </w:tcBorders>
            <w:shd w:fill="E8E8E8" w:val="clear"/>
            <w:tcMar>
              <w:top w:type="dxa" w:w="100"/>
              <w:left w:type="dxa" w:w="0"/>
              <w:bottom w:type="dxa" w:w="100"/>
              <w:right w:type="dxa" w:w="0"/>
            </w:tcMar>
          </w:tcPr>
          <w:p>
            <w:r>
              <w:t xml:space="preserve"/>
            </w:r>
          </w:p>
        </w:tc>
        <w:tc>
          <w:tcPr>
            <w:tcW w:type="dxa" w:w="2076"/>
            <w:tcBorders>
              <w:top w:val="none" w:color="FFFFFF" w:sz="0"/>
              <w:left w:val="none" w:color="FFFFFF" w:sz="0"/>
              <w:bottom w:val="none" w:color="FFFFFF" w:sz="0"/>
              <w:right w:val="none" w:color="FFFFFF" w:sz="0"/>
            </w:tcBorders>
            <w:tcMar>
              <w:top w:type="dxa" w:w="80"/>
              <w:left w:type="dxa" w:w="120"/>
              <w:bottom w:type="dxa" w:w="80"/>
              <w:right w:type="dxa" w:w="80"/>
            </w:tcMar>
            <w:vAlign w:val="center"/>
          </w:tcPr>
          <w:p>
            <w:r>
              <w:rPr>
                <w:rFonts w:ascii="Arial" w:cs="Arial" w:eastAsia="Arial" w:hAnsi="Arial"/>
                <w:b/>
                <w:bCs/>
                <w:color w:val="C9A84C"/>
                <w:sz w:val="18"/>
                <w:szCs w:val="18"/>
              </w:rPr>
              <w:t xml:space="preserve">Elementary</w:t>
            </w:r>
          </w:p>
        </w:tc>
      </w:tr>
      <w:tr>
        <w:tc>
          <w:tcPr>
            <w:tcW w:type="dxa" w:w="1986"/>
            <w:tcBorders>
              <w:top w:val="none" w:color="FFFFFF" w:sz="0"/>
              <w:left w:val="none" w:color="FFFFFF" w:sz="0"/>
              <w:bottom w:val="none" w:color="FFFFFF" w:sz="0"/>
              <w:right w:val="none" w:color="FFFFFF" w:sz="0"/>
            </w:tcBorders>
            <w:tcMar>
              <w:top w:type="dxa" w:w="80"/>
              <w:left w:type="dxa" w:w="120"/>
              <w:bottom w:type="dxa" w:w="80"/>
              <w:right w:type="dxa" w:w="80"/>
            </w:tcMar>
            <w:vAlign w:val="center"/>
          </w:tcPr>
          <w:p>
            <w:r>
              <w:rPr>
                <w:rFonts w:ascii="Arial" w:cs="Arial" w:eastAsia="Arial" w:hAnsi="Arial"/>
                <w:b/>
                <w:bCs/>
                <w:color w:val="1B3A6B"/>
                <w:sz w:val="20"/>
                <w:szCs w:val="20"/>
              </w:rPr>
              <w:t xml:space="preserve">Reading</w:t>
            </w:r>
          </w:p>
        </w:tc>
        <w:tc>
          <w:tcPr>
            <w:tcW w:type="dxa" w:w="1986"/>
            <w:tcBorders>
              <w:top w:val="none" w:color="FFFFFF" w:sz="0"/>
              <w:left w:val="none" w:color="FFFFFF" w:sz="0"/>
              <w:bottom w:val="none" w:color="FFFFFF" w:sz="0"/>
              <w:right w:val="none" w:color="FFFFFF" w:sz="0"/>
            </w:tcBorders>
            <w:shd w:fill="C9A84C" w:val="clear"/>
            <w:tcMar>
              <w:top w:type="dxa" w:w="100"/>
              <w:left w:type="dxa" w:w="0"/>
              <w:bottom w:type="dxa" w:w="100"/>
              <w:right w:type="dxa" w:w="0"/>
            </w:tcMar>
          </w:tcPr>
          <w:p>
            <w:r>
              <w:t xml:space="preserve"/>
            </w:r>
          </w:p>
        </w:tc>
        <w:tc>
          <w:tcPr>
            <w:tcW w:type="dxa" w:w="2978"/>
            <w:tcBorders>
              <w:top w:val="none" w:color="FFFFFF" w:sz="0"/>
              <w:left w:val="none" w:color="FFFFFF" w:sz="0"/>
              <w:bottom w:val="none" w:color="FFFFFF" w:sz="0"/>
              <w:right w:val="single" w:color="CCCCCC" w:sz="1"/>
            </w:tcBorders>
            <w:shd w:fill="E8E8E8" w:val="clear"/>
            <w:tcMar>
              <w:top w:type="dxa" w:w="100"/>
              <w:left w:type="dxa" w:w="0"/>
              <w:bottom w:type="dxa" w:w="100"/>
              <w:right w:type="dxa" w:w="0"/>
            </w:tcMar>
          </w:tcPr>
          <w:p>
            <w:r>
              <w:t xml:space="preserve"/>
            </w:r>
          </w:p>
        </w:tc>
        <w:tc>
          <w:tcPr>
            <w:tcW w:type="dxa" w:w="2076"/>
            <w:tcBorders>
              <w:top w:val="none" w:color="FFFFFF" w:sz="0"/>
              <w:left w:val="none" w:color="FFFFFF" w:sz="0"/>
              <w:bottom w:val="none" w:color="FFFFFF" w:sz="0"/>
              <w:right w:val="none" w:color="FFFFFF" w:sz="0"/>
            </w:tcBorders>
            <w:tcMar>
              <w:top w:type="dxa" w:w="80"/>
              <w:left w:type="dxa" w:w="120"/>
              <w:bottom w:type="dxa" w:w="80"/>
              <w:right w:type="dxa" w:w="80"/>
            </w:tcMar>
            <w:vAlign w:val="center"/>
          </w:tcPr>
          <w:p>
            <w:r>
              <w:rPr>
                <w:rFonts w:ascii="Arial" w:cs="Arial" w:eastAsia="Arial" w:hAnsi="Arial"/>
                <w:b/>
                <w:bCs/>
                <w:color w:val="C9A84C"/>
                <w:sz w:val="18"/>
                <w:szCs w:val="18"/>
              </w:rPr>
              <w:t xml:space="preserve">Elementary</w:t>
            </w:r>
          </w:p>
        </w:tc>
      </w:tr>
      <w:tr>
        <w:tc>
          <w:tcPr>
            <w:tcW w:type="dxa" w:w="1986"/>
            <w:tcBorders>
              <w:top w:val="none" w:color="FFFFFF" w:sz="0"/>
              <w:left w:val="none" w:color="FFFFFF" w:sz="0"/>
              <w:bottom w:val="none" w:color="FFFFFF" w:sz="0"/>
              <w:right w:val="none" w:color="FFFFFF" w:sz="0"/>
            </w:tcBorders>
            <w:tcMar>
              <w:top w:type="dxa" w:w="80"/>
              <w:left w:type="dxa" w:w="120"/>
              <w:bottom w:type="dxa" w:w="80"/>
              <w:right w:type="dxa" w:w="80"/>
            </w:tcMar>
            <w:vAlign w:val="center"/>
          </w:tcPr>
          <w:p>
            <w:r>
              <w:rPr>
                <w:rFonts w:ascii="Arial" w:cs="Arial" w:eastAsia="Arial" w:hAnsi="Arial"/>
                <w:b/>
                <w:bCs/>
                <w:color w:val="1B3A6B"/>
                <w:sz w:val="20"/>
                <w:szCs w:val="20"/>
              </w:rPr>
              <w:t xml:space="preserve">Writing</w:t>
            </w:r>
          </w:p>
        </w:tc>
        <w:tc>
          <w:tcPr>
            <w:tcW w:type="dxa" w:w="1986"/>
            <w:tcBorders>
              <w:top w:val="none" w:color="FFFFFF" w:sz="0"/>
              <w:left w:val="none" w:color="FFFFFF" w:sz="0"/>
              <w:bottom w:val="none" w:color="FFFFFF" w:sz="0"/>
              <w:right w:val="none" w:color="FFFFFF" w:sz="0"/>
            </w:tcBorders>
            <w:shd w:fill="CC7A00" w:val="clear"/>
            <w:tcMar>
              <w:top w:type="dxa" w:w="100"/>
              <w:left w:type="dxa" w:w="0"/>
              <w:bottom w:type="dxa" w:w="100"/>
              <w:right w:type="dxa" w:w="0"/>
            </w:tcMar>
          </w:tcPr>
          <w:p>
            <w:r>
              <w:t xml:space="preserve"/>
            </w:r>
          </w:p>
        </w:tc>
        <w:tc>
          <w:tcPr>
            <w:tcW w:type="dxa" w:w="2978"/>
            <w:tcBorders>
              <w:top w:val="none" w:color="FFFFFF" w:sz="0"/>
              <w:left w:val="none" w:color="FFFFFF" w:sz="0"/>
              <w:bottom w:val="none" w:color="FFFFFF" w:sz="0"/>
              <w:right w:val="single" w:color="CCCCCC" w:sz="1"/>
            </w:tcBorders>
            <w:shd w:fill="E8E8E8" w:val="clear"/>
            <w:tcMar>
              <w:top w:type="dxa" w:w="100"/>
              <w:left w:type="dxa" w:w="0"/>
              <w:bottom w:type="dxa" w:w="100"/>
              <w:right w:type="dxa" w:w="0"/>
            </w:tcMar>
          </w:tcPr>
          <w:p>
            <w:r>
              <w:t xml:space="preserve"/>
            </w:r>
          </w:p>
        </w:tc>
        <w:tc>
          <w:tcPr>
            <w:tcW w:type="dxa" w:w="2076"/>
            <w:tcBorders>
              <w:top w:val="none" w:color="FFFFFF" w:sz="0"/>
              <w:left w:val="none" w:color="FFFFFF" w:sz="0"/>
              <w:bottom w:val="none" w:color="FFFFFF" w:sz="0"/>
              <w:right w:val="none" w:color="FFFFFF" w:sz="0"/>
            </w:tcBorders>
            <w:tcMar>
              <w:top w:type="dxa" w:w="80"/>
              <w:left w:type="dxa" w:w="120"/>
              <w:bottom w:type="dxa" w:w="80"/>
              <w:right w:type="dxa" w:w="80"/>
            </w:tcMar>
            <w:vAlign w:val="center"/>
          </w:tcPr>
          <w:p>
            <w:r>
              <w:rPr>
                <w:rFonts w:ascii="Arial" w:cs="Arial" w:eastAsia="Arial" w:hAnsi="Arial"/>
                <w:b/>
                <w:bCs/>
                <w:color w:val="CC7A00"/>
                <w:sz w:val="18"/>
                <w:szCs w:val="18"/>
              </w:rPr>
              <w:t xml:space="preserve">Elementary</w:t>
            </w:r>
          </w:p>
        </w:tc>
      </w:tr>
    </w:tbl>
    <w:p>
      <w:pPr>
        <w:spacing w:after="0" w:before="120"/>
      </w:pPr>
      <w:r>
        <w:t xml:space="preserve"/>
      </w:r>
    </w:p>
    <w:p>
      <w:pPr>
        <w:spacing w:after="40" w:before="40"/>
      </w:pPr>
      <w:r>
        <w:rPr>
          <w:rFonts w:ascii="Arial" w:cs="Arial" w:eastAsia="Arial" w:hAnsi="Arial"/>
          <w:i/>
          <w:iCs/>
          <w:color w:val="777777"/>
          <w:sz w:val="18"/>
          <w:szCs w:val="18"/>
        </w:rPr>
        <w:t xml:space="preserve">  Scale: 1 = Beginner  |  2 = Elementary  |  3 = Developing  |  4 = Intermediate  |  5 = Upper-Intermediate</w:t>
      </w:r>
    </w:p>
    <w:p>
      <w:pPr>
        <w:spacing w:after="0" w:before="120"/>
      </w:pPr>
      <w:r>
        <w:t xml:space="preserve"/>
      </w:r>
    </w:p>
    <w:p>
      <w:pPr>
        <w:pBdr>
          <w:bottom w:val="single" w:color="D6E4F0" w:sz="4" w:space="1"/>
        </w:pBdr>
        <w:spacing w:after="100" w:before="200"/>
      </w:pPr>
      <w:r>
        <w:rPr>
          <w:rFonts w:ascii="Arial" w:cs="Arial" w:eastAsia="Arial" w:hAnsi="Arial"/>
          <w:b/>
          <w:bCs/>
          <w:color w:val="1B3A6B"/>
          <w:sz w:val="24"/>
          <w:szCs w:val="24"/>
        </w:rPr>
        <w:t xml:space="preserve">Key Observations</w:t>
      </w:r>
    </w:p>
    <w:p>
      <w:pPr>
        <w:pStyle w:val="ListParagraph"/>
        <w:numPr>
          <w:ilvl w:val="0"/>
          <w:numId w:val="2"/>
        </w:numPr>
        <w:spacing w:after="40" w:before="40"/>
      </w:pPr>
      <w:r>
        <w:rPr>
          <w:rFonts w:ascii="Arial" w:cs="Arial" w:eastAsia="Arial" w:hAnsi="Arial"/>
          <w:b w:val="false"/>
          <w:bCs w:val="false"/>
          <w:color w:val="444444"/>
          <w:sz w:val="22"/>
          <w:szCs w:val="22"/>
        </w:rPr>
        <w:t xml:space="preserve">Speaking: Hesitant but accurate. Cengiz pauses to think before answering — this shows respect for language, not weakness. His sentences are grammatically simple but logical and correct.</w:t>
      </w:r>
    </w:p>
    <w:p>
      <w:pPr>
        <w:pStyle w:val="ListParagraph"/>
        <w:numPr>
          <w:ilvl w:val="0"/>
          <w:numId w:val="2"/>
        </w:numPr>
        <w:spacing w:after="40" w:before="40"/>
      </w:pPr>
      <w:r>
        <w:rPr>
          <w:rFonts w:ascii="Arial" w:cs="Arial" w:eastAsia="Arial" w:hAnsi="Arial"/>
          <w:b w:val="false"/>
          <w:bCs w:val="false"/>
          <w:color w:val="444444"/>
          <w:sz w:val="22"/>
          <w:szCs w:val="22"/>
        </w:rPr>
        <w:t xml:space="preserve">Listening: Excellent at clear, measured speech. Struggles when pace increases or idiomatic phrases appear (e.g., 'What are we up to?' confused him — a completely normal gap at this level).</w:t>
      </w:r>
    </w:p>
    <w:p>
      <w:pPr>
        <w:pStyle w:val="ListParagraph"/>
        <w:numPr>
          <w:ilvl w:val="0"/>
          <w:numId w:val="2"/>
        </w:numPr>
        <w:spacing w:after="40" w:before="40"/>
      </w:pPr>
      <w:r>
        <w:rPr>
          <w:rFonts w:ascii="Arial" w:cs="Arial" w:eastAsia="Arial" w:hAnsi="Arial"/>
          <w:b w:val="false"/>
          <w:bCs w:val="false"/>
          <w:color w:val="444444"/>
          <w:sz w:val="22"/>
          <w:szCs w:val="22"/>
        </w:rPr>
        <w:t xml:space="preserve">Vocabulary: Surprisingly strong and broad. Countries, animals, sports, superheroes, technology, family — his passive vocabulary is well above average for his age.</w:t>
      </w:r>
    </w:p>
    <w:p>
      <w:pPr>
        <w:pStyle w:val="ListParagraph"/>
        <w:numPr>
          <w:ilvl w:val="0"/>
          <w:numId w:val="2"/>
        </w:numPr>
        <w:spacing w:after="40" w:before="40"/>
      </w:pPr>
      <w:r>
        <w:rPr>
          <w:rFonts w:ascii="Arial" w:cs="Arial" w:eastAsia="Arial" w:hAnsi="Arial"/>
          <w:b w:val="false"/>
          <w:bCs w:val="false"/>
          <w:color w:val="444444"/>
          <w:sz w:val="22"/>
          <w:szCs w:val="22"/>
        </w:rPr>
        <w:t xml:space="preserve">Pronunciation: His single greatest asset. Clean, natural sounds that have not yet been corrupted by common Turkish-English interference patterns. This must be protected and developed now.</w:t>
      </w:r>
    </w:p>
    <w:p>
      <w:pPr>
        <w:pStyle w:val="ListParagraph"/>
        <w:numPr>
          <w:ilvl w:val="0"/>
          <w:numId w:val="2"/>
        </w:numPr>
        <w:spacing w:after="40" w:before="40"/>
      </w:pPr>
      <w:r>
        <w:rPr>
          <w:rFonts w:ascii="Arial" w:cs="Arial" w:eastAsia="Arial" w:hAnsi="Arial"/>
          <w:b w:val="false"/>
          <w:bCs w:val="false"/>
          <w:color w:val="444444"/>
          <w:sz w:val="22"/>
          <w:szCs w:val="22"/>
        </w:rPr>
        <w:t xml:space="preserve">Grammar: The main area for structured development. Basic present tense structures are solid; complex tenses, conditionals, and question formation need dedicated work.</w:t>
      </w:r>
    </w:p>
    <w:p>
      <w:pPr>
        <w:pStyle w:val="ListParagraph"/>
        <w:numPr>
          <w:ilvl w:val="0"/>
          <w:numId w:val="2"/>
        </w:numPr>
        <w:spacing w:after="40" w:before="40"/>
      </w:pPr>
      <w:r>
        <w:rPr>
          <w:rFonts w:ascii="Arial" w:cs="Arial" w:eastAsia="Arial" w:hAnsi="Arial"/>
          <w:b w:val="false"/>
          <w:bCs w:val="false"/>
          <w:color w:val="444444"/>
          <w:sz w:val="22"/>
          <w:szCs w:val="22"/>
        </w:rPr>
        <w:t xml:space="preserve">Reading &amp; Writing: Not yet assessed in depth, but his school covers these. We will build on the foundation already laid.</w:t>
      </w:r>
    </w:p>
    <w:p>
      <w:pPr>
        <w:spacing w:after="0" w:before="120"/>
      </w:pPr>
      <w:r>
        <w:t xml:space="preserve"/>
      </w:r>
    </w:p>
    <w:p>
      <w:pPr>
        <w:shd w:fill="FDF6E3" w:val="clear"/>
        <w:spacing w:after="80" w:before="80"/>
        <w:ind w:left="200" w:right="200"/>
        <w:jc w:val="left"/>
      </w:pPr>
      <w:r>
        <w:rPr>
          <w:rFonts w:ascii="Arial" w:cs="Arial" w:eastAsia="Arial" w:hAnsi="Arial"/>
          <w:b/>
          <w:bCs/>
          <w:color w:val="1B3A6B"/>
          <w:sz w:val="22"/>
          <w:szCs w:val="22"/>
        </w:rPr>
        <w:t xml:space="preserve">Overall Current Level:  High A2 → Target After 6 Months:  Confident B1</w:t>
      </w:r>
    </w:p>
    <w:p>
      <w:pPr>
        <w:spacing w:after="0" w:before="200"/>
      </w:pPr>
      <w:r>
        <w:t xml:space="preserve"/>
      </w:r>
    </w:p>
    <w:p>
      <w:pPr>
        <w:pBdr>
          <w:bottom w:val="single" w:color="2E75B6" w:sz="8" w:space="1"/>
        </w:pBdr>
        <w:spacing w:after="80" w:before="80"/>
      </w:pPr>
      <w:r>
        <w:t xml:space="preserve"/>
      </w:r>
    </w:p>
    <w:p>
      <w:pPr>
        <w:pBdr>
          <w:left w:val="single" w:color="C9A84C" w:sz="24" w:space="1"/>
        </w:pBdr>
        <w:shd w:fill="1B3A6B" w:val="clear"/>
        <w:spacing w:after="160" w:before="320"/>
        <w:ind w:left="160" w:right="160"/>
        <w:jc w:val="left"/>
      </w:pPr>
      <w:r>
        <w:rPr>
          <w:rFonts w:ascii="Arial" w:cs="Arial" w:eastAsia="Arial" w:hAnsi="Arial"/>
          <w:b/>
          <w:bCs/>
          <w:color w:val="FFFFFF"/>
          <w:sz w:val="26"/>
          <w:szCs w:val="26"/>
        </w:rPr>
        <w:t xml:space="preserve">  SECTION 3 — WHY STARTING NOW IS CRITICAL</w:t>
      </w:r>
    </w:p>
    <w:p>
      <w:pPr>
        <w:spacing w:after="0" w:before="80"/>
      </w:pPr>
      <w:r>
        <w:t xml:space="preserve"/>
      </w:r>
    </w:p>
    <w:p>
      <w:pPr>
        <w:spacing w:after="60" w:before="60"/>
        <w:ind w:left="80"/>
      </w:pPr>
      <w:r>
        <w:rPr>
          <w:rFonts w:ascii="Arial" w:cs="Arial" w:eastAsia="Arial" w:hAnsi="Arial"/>
          <w:b w:val="false"/>
          <w:bCs w:val="false"/>
          <w:color w:val="444444"/>
          <w:sz w:val="22"/>
          <w:szCs w:val="22"/>
        </w:rPr>
        <w:t xml:space="preserve">As a Health and Safety professional, Erdal Bey, you understand better than most the importance of prevention over correction. The same principle applies powerfully in language education.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single" w:color="BBCFE0" w:sz="1"/>
              <w:left w:val="single" w:color="BBCFE0" w:sz="1"/>
              <w:bottom w:val="single" w:color="BBCFE0" w:sz="1"/>
              <w:right w:val="single" w:color="BBCFE0" w:sz="1"/>
            </w:tcBorders>
            <w:shd w:fill="FDECEA" w:val="clear"/>
            <w:tcMar>
              <w:top w:type="dxa" w:w="80"/>
              <w:left w:type="dxa" w:w="160"/>
              <w:bottom w:type="dxa" w:w="80"/>
              <w:right w:type="dxa" w:w="160"/>
            </w:tcMar>
          </w:tcPr>
          <w:p>
            <w:r>
              <w:rPr>
                <w:rFonts w:ascii="Arial" w:cs="Arial" w:eastAsia="Arial" w:hAnsi="Arial"/>
                <w:b/>
                <w:bCs/>
                <w:color w:val="CC0000"/>
                <w:sz w:val="22"/>
                <w:szCs w:val="22"/>
              </w:rPr>
              <w:t xml:space="preserve">If we wait 6 months...</w:t>
            </w:r>
          </w:p>
        </w:tc>
        <w:tc>
          <w:tcPr>
            <w:tcW w:type="dxa" w:w="4613"/>
            <w:tcBorders>
              <w:top w:val="single" w:color="BBCFE0" w:sz="1"/>
              <w:left w:val="single" w:color="BBCFE0" w:sz="1"/>
              <w:bottom w:val="single" w:color="BBCFE0" w:sz="1"/>
              <w:right w:val="single" w:color="BBCFE0" w:sz="1"/>
            </w:tcBorders>
            <w:shd w:fill="E2EFDA" w:val="clear"/>
            <w:tcMar>
              <w:top w:type="dxa" w:w="80"/>
              <w:left w:type="dxa" w:w="160"/>
              <w:bottom w:type="dxa" w:w="80"/>
              <w:right w:type="dxa" w:w="160"/>
            </w:tcMar>
          </w:tcPr>
          <w:p>
            <w:r>
              <w:rPr>
                <w:rFonts w:ascii="Arial" w:cs="Arial" w:eastAsia="Arial" w:hAnsi="Arial"/>
                <w:b/>
                <w:bCs/>
                <w:color w:val="1E7145"/>
                <w:sz w:val="22"/>
                <w:szCs w:val="22"/>
              </w:rPr>
              <w:t xml:space="preserve">If we start today...</w:t>
            </w:r>
          </w:p>
        </w:tc>
      </w:tr>
      <w:tr>
        <w:tc>
          <w:tcPr>
            <w:tcW w:type="dxa" w:w="4413"/>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60"/>
            </w:tcMar>
          </w:tcPr>
          <w:p>
            <w:pPr>
              <w:pStyle w:val="ListParagraph"/>
              <w:numPr>
                <w:ilvl w:val="0"/>
                <w:numId w:val="2"/>
              </w:numPr>
            </w:pPr>
            <w:r>
              <w:rPr>
                <w:rFonts w:ascii="Arial" w:cs="Arial" w:eastAsia="Arial" w:hAnsi="Arial"/>
                <w:color w:val="444444"/>
                <w:sz w:val="20"/>
                <w:szCs w:val="20"/>
              </w:rPr>
              <w:t xml:space="preserve">Bad pronunciation habits become permanent</w:t>
            </w:r>
          </w:p>
          <w:p>
            <w:pPr>
              <w:pStyle w:val="ListParagraph"/>
              <w:numPr>
                <w:ilvl w:val="0"/>
                <w:numId w:val="2"/>
              </w:numPr>
            </w:pPr>
            <w:r>
              <w:rPr>
                <w:rFonts w:ascii="Arial" w:cs="Arial" w:eastAsia="Arial" w:hAnsi="Arial"/>
                <w:color w:val="444444"/>
                <w:sz w:val="20"/>
                <w:szCs w:val="20"/>
              </w:rPr>
              <w:t xml:space="preserve">Confidence gap widens as school demands increase</w:t>
            </w:r>
          </w:p>
          <w:p>
            <w:pPr>
              <w:pStyle w:val="ListParagraph"/>
              <w:numPr>
                <w:ilvl w:val="0"/>
                <w:numId w:val="2"/>
              </w:numPr>
            </w:pPr>
            <w:r>
              <w:rPr>
                <w:rFonts w:ascii="Arial" w:cs="Arial" w:eastAsia="Arial" w:hAnsi="Arial"/>
                <w:color w:val="444444"/>
                <w:sz w:val="20"/>
                <w:szCs w:val="20"/>
              </w:rPr>
              <w:t xml:space="preserve">Other students who train now will be far ahead</w:t>
            </w:r>
          </w:p>
          <w:p>
            <w:pPr>
              <w:pStyle w:val="ListParagraph"/>
              <w:numPr>
                <w:ilvl w:val="0"/>
                <w:numId w:val="2"/>
              </w:numPr>
            </w:pPr>
            <w:r>
              <w:rPr>
                <w:rFonts w:ascii="Arial" w:cs="Arial" w:eastAsia="Arial" w:hAnsi="Arial"/>
                <w:color w:val="444444"/>
                <w:sz w:val="20"/>
                <w:szCs w:val="20"/>
              </w:rPr>
              <w:t xml:space="preserve">The golden window of natural language acquisition narrows</w:t>
            </w:r>
          </w:p>
        </w:tc>
        <w:tc>
          <w:tcPr>
            <w:tcW w:type="dxa" w:w="4613"/>
            <w:tcBorders>
              <w:top w:val="single" w:color="BBCFE0" w:sz="1"/>
              <w:left w:val="single" w:color="BBCFE0" w:sz="1"/>
              <w:bottom w:val="single" w:color="BBCFE0" w:sz="1"/>
              <w:right w:val="single" w:color="BBCFE0" w:sz="1"/>
            </w:tcBorders>
            <w:shd w:fill="FFFFFF" w:val="clear"/>
            <w:tcMar>
              <w:top w:type="dxa" w:w="80"/>
              <w:left w:type="dxa" w:w="160"/>
              <w:bottom w:type="dxa" w:w="80"/>
              <w:right w:type="dxa" w:w="160"/>
            </w:tcMar>
          </w:tcPr>
          <w:p>
            <w:pPr>
              <w:pStyle w:val="ListParagraph"/>
              <w:numPr>
                <w:ilvl w:val="0"/>
                <w:numId w:val="2"/>
              </w:numPr>
            </w:pPr>
            <w:r>
              <w:rPr>
                <w:rFonts w:ascii="Arial" w:cs="Arial" w:eastAsia="Arial" w:hAnsi="Arial"/>
                <w:color w:val="444444"/>
                <w:sz w:val="20"/>
                <w:szCs w:val="20"/>
              </w:rPr>
              <w:t xml:space="preserve">We protect and refine his natural pronunciation now</w:t>
            </w:r>
          </w:p>
          <w:p>
            <w:pPr>
              <w:pStyle w:val="ListParagraph"/>
              <w:numPr>
                <w:ilvl w:val="0"/>
                <w:numId w:val="2"/>
              </w:numPr>
            </w:pPr>
            <w:r>
              <w:rPr>
                <w:rFonts w:ascii="Arial" w:cs="Arial" w:eastAsia="Arial" w:hAnsi="Arial"/>
                <w:color w:val="444444"/>
                <w:sz w:val="20"/>
                <w:szCs w:val="20"/>
              </w:rPr>
              <w:t xml:space="preserve">He enters secondary school as a confident English speaker</w:t>
            </w:r>
          </w:p>
          <w:p>
            <w:pPr>
              <w:pStyle w:val="ListParagraph"/>
              <w:numPr>
                <w:ilvl w:val="0"/>
                <w:numId w:val="2"/>
              </w:numPr>
            </w:pPr>
            <w:r>
              <w:rPr>
                <w:rFonts w:ascii="Arial" w:cs="Arial" w:eastAsia="Arial" w:hAnsi="Arial"/>
                <w:color w:val="444444"/>
                <w:sz w:val="20"/>
                <w:szCs w:val="20"/>
              </w:rPr>
              <w:t xml:space="preserve">He gains a measurable competitive advantage</w:t>
            </w:r>
          </w:p>
          <w:p>
            <w:pPr>
              <w:pStyle w:val="ListParagraph"/>
              <w:numPr>
                <w:ilvl w:val="0"/>
                <w:numId w:val="2"/>
              </w:numPr>
            </w:pPr>
            <w:r>
              <w:rPr>
                <w:rFonts w:ascii="Arial" w:cs="Arial" w:eastAsia="Arial" w:hAnsi="Arial"/>
                <w:color w:val="444444"/>
                <w:sz w:val="20"/>
                <w:szCs w:val="20"/>
              </w:rPr>
              <w:t xml:space="preserve">We maximize his natural aptitude at its peak moment</w:t>
            </w:r>
          </w:p>
        </w:tc>
      </w:tr>
    </w:tbl>
    <w:p>
      <w:pPr>
        <w:spacing w:after="0" w:before="200"/>
      </w:pPr>
      <w:r>
        <w:t xml:space="preserve"/>
      </w:r>
    </w:p>
    <w:p>
      <w:pPr>
        <w:pBdr>
          <w:bottom w:val="single" w:color="2E75B6" w:sz="8" w:space="1"/>
        </w:pBdr>
        <w:spacing w:after="80" w:before="80"/>
      </w:pPr>
      <w:r>
        <w:t xml:space="preserve"/>
      </w:r>
    </w:p>
    <w:p>
      <w:pPr>
        <w:pBdr>
          <w:left w:val="single" w:color="C9A84C" w:sz="24" w:space="1"/>
        </w:pBdr>
        <w:shd w:fill="1B3A6B" w:val="clear"/>
        <w:spacing w:after="160" w:before="320"/>
        <w:ind w:left="160" w:right="160"/>
        <w:jc w:val="left"/>
      </w:pPr>
      <w:r>
        <w:rPr>
          <w:rFonts w:ascii="Arial" w:cs="Arial" w:eastAsia="Arial" w:hAnsi="Arial"/>
          <w:b/>
          <w:bCs/>
          <w:color w:val="FFFFFF"/>
          <w:sz w:val="26"/>
          <w:szCs w:val="26"/>
        </w:rPr>
        <w:t xml:space="preserve">  SECTION 4 — THE 100-LESSON, 6-MONTH DEVELOPMENT PLAN</w:t>
      </w:r>
    </w:p>
    <w:p>
      <w:pPr>
        <w:spacing w:after="0" w:before="80"/>
      </w:pPr>
      <w:r>
        <w:t xml:space="preserve"/>
      </w:r>
    </w:p>
    <w:p>
      <w:pPr>
        <w:pBdr>
          <w:bottom w:val="single" w:color="D6E4F0" w:sz="4" w:space="1"/>
        </w:pBdr>
        <w:spacing w:after="100" w:before="200"/>
      </w:pPr>
      <w:r>
        <w:rPr>
          <w:rFonts w:ascii="Arial" w:cs="Arial" w:eastAsia="Arial" w:hAnsi="Arial"/>
          <w:b/>
          <w:bCs/>
          <w:color w:val="1B3A6B"/>
          <w:sz w:val="24"/>
          <w:szCs w:val="24"/>
        </w:rPr>
        <w:t xml:space="preserve">Programme Structure</w:t>
      </w:r>
    </w:p>
    <w:p>
      <w:pPr>
        <w:pStyle w:val="ListParagraph"/>
        <w:numPr>
          <w:ilvl w:val="0"/>
          <w:numId w:val="2"/>
        </w:numPr>
        <w:spacing w:after="40" w:before="40"/>
      </w:pPr>
      <w:r>
        <w:rPr>
          <w:rFonts w:ascii="Arial" w:cs="Arial" w:eastAsia="Arial" w:hAnsi="Arial"/>
          <w:b w:val="false"/>
          <w:bCs w:val="false"/>
          <w:color w:val="444444"/>
          <w:sz w:val="22"/>
          <w:szCs w:val="22"/>
        </w:rPr>
        <w:t xml:space="preserve">Total lessons: 100 lessons over 6 months</w:t>
      </w:r>
    </w:p>
    <w:p>
      <w:pPr>
        <w:pStyle w:val="ListParagraph"/>
        <w:numPr>
          <w:ilvl w:val="0"/>
          <w:numId w:val="2"/>
        </w:numPr>
        <w:spacing w:after="40" w:before="40"/>
      </w:pPr>
      <w:r>
        <w:rPr>
          <w:rFonts w:ascii="Arial" w:cs="Arial" w:eastAsia="Arial" w:hAnsi="Arial"/>
          <w:b w:val="false"/>
          <w:bCs w:val="false"/>
          <w:color w:val="444444"/>
          <w:sz w:val="22"/>
          <w:szCs w:val="22"/>
        </w:rPr>
        <w:t xml:space="preserve">Lesson duration: 90 minutes per session (40 minutes active → 10 minute break → 40 minutes active)</w:t>
      </w:r>
    </w:p>
    <w:p>
      <w:pPr>
        <w:pStyle w:val="ListParagraph"/>
        <w:numPr>
          <w:ilvl w:val="0"/>
          <w:numId w:val="2"/>
        </w:numPr>
        <w:spacing w:after="40" w:before="40"/>
      </w:pPr>
      <w:r>
        <w:rPr>
          <w:rFonts w:ascii="Arial" w:cs="Arial" w:eastAsia="Arial" w:hAnsi="Arial"/>
          <w:b w:val="false"/>
          <w:bCs w:val="false"/>
          <w:color w:val="444444"/>
          <w:sz w:val="22"/>
          <w:szCs w:val="22"/>
        </w:rPr>
        <w:t xml:space="preserve">Frequency: 2 to 4 lessons per week (adjusted to Cengiz's school and activity schedule)</w:t>
      </w:r>
    </w:p>
    <w:p>
      <w:pPr>
        <w:pStyle w:val="ListParagraph"/>
        <w:numPr>
          <w:ilvl w:val="0"/>
          <w:numId w:val="2"/>
        </w:numPr>
        <w:spacing w:after="40" w:before="40"/>
      </w:pPr>
      <w:r>
        <w:rPr>
          <w:rFonts w:ascii="Arial" w:cs="Arial" w:eastAsia="Arial" w:hAnsi="Arial"/>
          <w:b w:val="false"/>
          <w:bCs w:val="false"/>
          <w:color w:val="444444"/>
          <w:sz w:val="22"/>
          <w:szCs w:val="22"/>
        </w:rPr>
        <w:t xml:space="preserve">Format: Online, private, one-to-one</w:t>
      </w:r>
    </w:p>
    <w:p>
      <w:pPr>
        <w:pStyle w:val="ListParagraph"/>
        <w:numPr>
          <w:ilvl w:val="0"/>
          <w:numId w:val="2"/>
        </w:numPr>
        <w:spacing w:after="40" w:before="40"/>
      </w:pPr>
      <w:r>
        <w:rPr>
          <w:rFonts w:ascii="Arial" w:cs="Arial" w:eastAsia="Arial" w:hAnsi="Arial"/>
          <w:b w:val="false"/>
          <w:bCs w:val="false"/>
          <w:color w:val="444444"/>
          <w:sz w:val="22"/>
          <w:szCs w:val="22"/>
        </w:rPr>
        <w:t xml:space="preserve">Methodology: Interest-based, gamified, visual-creative approach</w:t>
      </w:r>
    </w:p>
    <w:p>
      <w:pPr>
        <w:pStyle w:val="ListParagraph"/>
        <w:numPr>
          <w:ilvl w:val="0"/>
          <w:numId w:val="2"/>
        </w:numPr>
        <w:spacing w:after="40" w:before="40"/>
      </w:pPr>
      <w:r>
        <w:rPr>
          <w:rFonts w:ascii="Arial" w:cs="Arial" w:eastAsia="Arial" w:hAnsi="Arial"/>
          <w:b w:val="false"/>
          <w:bCs w:val="false"/>
          <w:color w:val="444444"/>
          <w:sz w:val="22"/>
          <w:szCs w:val="22"/>
        </w:rPr>
        <w:t xml:space="preserve">All lessons custom-designed around Cengiz's passions: dinosaurs, drawing, Iron Man, football, Dragon Ball Z, cars</w:t>
      </w:r>
    </w:p>
    <w:p>
      <w:pPr>
        <w:spacing w:after="0" w:before="120"/>
      </w:pPr>
      <w:r>
        <w:t xml:space="preserve"/>
      </w:r>
    </w:p>
    <w:p>
      <w:pPr>
        <w:pBdr>
          <w:bottom w:val="single" w:color="D6E4F0" w:sz="4" w:space="1"/>
        </w:pBdr>
        <w:spacing w:after="100" w:before="200"/>
      </w:pPr>
      <w:r>
        <w:rPr>
          <w:rFonts w:ascii="Arial" w:cs="Arial" w:eastAsia="Arial" w:hAnsi="Arial"/>
          <w:b/>
          <w:bCs/>
          <w:color w:val="1B3A6B"/>
          <w:sz w:val="24"/>
          <w:szCs w:val="24"/>
        </w:rPr>
        <w:t xml:space="preserve">Month-by-Month Roadmap</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626"/>
      </w:tblGrid>
      <w:tr>
        <w:tc>
          <w:tcPr>
            <w:tcW w:type="dxa" w:w="1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w:t>
            </w:r>
          </w:p>
        </w:tc>
        <w:tc>
          <w:tcPr>
            <w:tcW w:type="dxa" w:w="2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Core Focus</w:t>
            </w:r>
          </w:p>
        </w:tc>
        <w:tc>
          <w:tcPr>
            <w:tcW w:type="dxa" w:w="5626"/>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Objectives &amp; Activities</w:t>
            </w:r>
          </w:p>
        </w:tc>
      </w:tr>
      <w:tr>
        <w:tc>
          <w:tcPr>
            <w:tcW w:type="dxa" w:w="12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1
June</w:t>
            </w:r>
          </w:p>
        </w:tc>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Foundation &amp; Confidence Building</w:t>
            </w:r>
          </w:p>
        </w:tc>
        <w:tc>
          <w:tcPr>
            <w:tcW w:type="dxa" w:w="5626"/>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Establish a joyful, pressure-free learning environment. Fluency over accuracy — let Cengiz talk freely. Vocabulary games built around his interests. Introduce phonics and correct pronunciation habits. Build daily English habits. Theme: Iron Man's Workshop (technology, building, problem-solving vocabulary).</w:t>
            </w:r>
          </w:p>
        </w:tc>
      </w:tr>
      <w:tr>
        <w:tc>
          <w:tcPr>
            <w:tcW w:type="dxa" w:w="1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2
July</w:t>
            </w:r>
          </w:p>
        </w:tc>
        <w:tc>
          <w:tcPr>
            <w:tcW w:type="dxa" w:w="22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Vocabulary Explosion</w:t>
            </w:r>
          </w:p>
        </w:tc>
        <w:tc>
          <w:tcPr>
            <w:tcW w:type="dxa" w:w="5626"/>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Thematic vocabulary building across 10 topic areas: nature &amp; dinosaurs, sports, superheroes, science, countries, food, daily life, time, emotions, and descriptions. Introduce word-building (prefixes, suffixes). Drawing + English: Cengiz describes his drawings in English. 200+ new words actively used.</w:t>
            </w:r>
          </w:p>
        </w:tc>
      </w:tr>
      <w:tr>
        <w:tc>
          <w:tcPr>
            <w:tcW w:type="dxa" w:w="12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3
August</w:t>
            </w:r>
          </w:p>
        </w:tc>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Listening &amp; Natural Speed</w:t>
            </w:r>
          </w:p>
        </w:tc>
        <w:tc>
          <w:tcPr>
            <w:tcW w:type="dxa" w:w="5626"/>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Train ear for natural-speed English. Cartoons, short videos, storytelling. Comprehension at normal pace. Introduce question formation (Wh- questions). Listening games — describe and draw activities. Goku &amp; Vegeta story-retelling exercises. Target: understand 80% of natural speech on familiar topics.</w:t>
            </w:r>
          </w:p>
        </w:tc>
      </w:tr>
      <w:tr>
        <w:tc>
          <w:tcPr>
            <w:tcW w:type="dxa" w:w="1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4
September</w:t>
            </w:r>
          </w:p>
        </w:tc>
        <w:tc>
          <w:tcPr>
            <w:tcW w:type="dxa" w:w="22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Grammar &amp; Sentence Structure</w:t>
            </w:r>
          </w:p>
        </w:tc>
        <w:tc>
          <w:tcPr>
            <w:tcW w:type="dxa" w:w="5626"/>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Present simple, present continuous, past simple, future tense. Question and negative forms. Short/long answer training. Grammar through storytelling — Cengiz creates his own short stories. Introduction of connectors (because, but, however, so). Football match commentaries as grammar practice.</w:t>
            </w:r>
          </w:p>
        </w:tc>
      </w:tr>
      <w:tr>
        <w:tc>
          <w:tcPr>
            <w:tcW w:type="dxa" w:w="1200"/>
            <w:tcBorders>
              <w:top w:val="single" w:color="BBCFE0" w:sz="1"/>
              <w:left w:val="single" w:color="BBCFE0" w:sz="1"/>
              <w:bottom w:val="single" w:color="BBCFE0" w:sz="1"/>
              <w:right w:val="single" w:color="BBCFE0"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5
October</w:t>
            </w:r>
          </w:p>
        </w:tc>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Academic English &amp; Reading</w:t>
            </w:r>
          </w:p>
        </w:tc>
        <w:tc>
          <w:tcPr>
            <w:tcW w:type="dxa" w:w="5626"/>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Build academic vocabulary for school subjects — particularly science (his weakest subject). Reading short texts with comprehension questions. Introduce formal vs. informal language. Write structured paragraphs. Dinosaur research project in English. Boost science confidence through English — make the subject exciting.</w:t>
            </w:r>
          </w:p>
        </w:tc>
      </w:tr>
      <w:tr>
        <w:tc>
          <w:tcPr>
            <w:tcW w:type="dxa" w:w="12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 6
November</w:t>
            </w:r>
          </w:p>
        </w:tc>
        <w:tc>
          <w:tcPr>
            <w:tcW w:type="dxa" w:w="22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B1 Consolidation &amp; Showcase</w:t>
            </w:r>
          </w:p>
        </w:tc>
        <w:tc>
          <w:tcPr>
            <w:tcW w:type="dxa" w:w="5626"/>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Full integration of all skills. Extended conversations on any topic. Mock presentations (Cengiz presents on a topic he loves). Formal assessment against B1 framework. Letter writing, storytelling, debate. Final showcase lesson — Cengiz demonstrates his 6-month transformation to his family.</w:t>
            </w:r>
          </w:p>
        </w:tc>
      </w:tr>
    </w:tbl>
    <w:p>
      <w:pPr>
        <w:spacing w:after="0" w:before="200"/>
      </w:pPr>
      <w:r>
        <w:t xml:space="preserve"/>
      </w:r>
    </w:p>
    <w:p>
      <w:pPr>
        <w:pBdr>
          <w:bottom w:val="single" w:color="2E75B6" w:sz="8" w:space="1"/>
        </w:pBdr>
        <w:spacing w:after="80" w:before="80"/>
      </w:pPr>
      <w:r>
        <w:t xml:space="preserve"/>
      </w:r>
    </w:p>
    <w:p>
      <w:pPr>
        <w:pBdr>
          <w:left w:val="single" w:color="C9A84C" w:sz="24" w:space="1"/>
        </w:pBdr>
        <w:shd w:fill="1B3A6B" w:val="clear"/>
        <w:spacing w:after="160" w:before="320"/>
        <w:ind w:left="160" w:right="160"/>
        <w:jc w:val="left"/>
      </w:pPr>
      <w:r>
        <w:rPr>
          <w:rFonts w:ascii="Arial" w:cs="Arial" w:eastAsia="Arial" w:hAnsi="Arial"/>
          <w:b/>
          <w:bCs/>
          <w:color w:val="FFFFFF"/>
          <w:sz w:val="26"/>
          <w:szCs w:val="26"/>
        </w:rPr>
        <w:t xml:space="preserve">  SECTION 5 — WHAT CENGIZ'S LESSONS WILL LOOK LIKE</w:t>
      </w:r>
    </w:p>
    <w:p>
      <w:pPr>
        <w:spacing w:after="0" w:before="80"/>
      </w:pPr>
      <w:r>
        <w:t xml:space="preserve"/>
      </w:r>
    </w:p>
    <w:p>
      <w:pPr>
        <w:spacing w:after="60" w:before="60"/>
        <w:ind w:left="80"/>
      </w:pPr>
      <w:r>
        <w:rPr>
          <w:rFonts w:ascii="Arial" w:cs="Arial" w:eastAsia="Arial" w:hAnsi="Arial"/>
          <w:b w:val="false"/>
          <w:bCs w:val="false"/>
          <w:color w:val="444444"/>
          <w:sz w:val="22"/>
          <w:szCs w:val="22"/>
        </w:rPr>
        <w:t xml:space="preserve">Every lesson is custom-built. There are no generic worksheets, no boring grammar drills, no lessons that feel like school. Each session is designed so that Cengiz forgets he is 'studying' — because he is too busy being excited.</w:t>
      </w:r>
    </w:p>
    <w:p>
      <w:pPr>
        <w:spacing w:after="0" w:before="80"/>
      </w:pPr>
      <w:r>
        <w:t xml:space="preserve"/>
      </w:r>
    </w:p>
    <w:p>
      <w:pPr>
        <w:pBdr>
          <w:bottom w:val="single" w:color="D6E4F0" w:sz="4" w:space="1"/>
        </w:pBdr>
        <w:spacing w:after="100" w:before="200"/>
      </w:pPr>
      <w:r>
        <w:rPr>
          <w:rFonts w:ascii="Arial" w:cs="Arial" w:eastAsia="Arial" w:hAnsi="Arial"/>
          <w:b/>
          <w:bCs/>
          <w:color w:val="1B3A6B"/>
          <w:sz w:val="24"/>
          <w:szCs w:val="24"/>
        </w:rPr>
        <w:t xml:space="preserve">Sample Lesson Ideas (Built Around Cengiz)</w:t>
      </w:r>
    </w:p>
    <w:p>
      <w:pPr>
        <w:pStyle w:val="ListParagraph"/>
        <w:numPr>
          <w:ilvl w:val="0"/>
          <w:numId w:val="2"/>
        </w:numPr>
        <w:spacing w:after="40" w:before="40"/>
      </w:pPr>
      <w:r>
        <w:rPr>
          <w:rFonts w:ascii="Arial" w:cs="Arial" w:eastAsia="Arial" w:hAnsi="Arial"/>
          <w:b w:val="false"/>
          <w:bCs w:val="false"/>
          <w:color w:val="444444"/>
          <w:sz w:val="22"/>
          <w:szCs w:val="22"/>
        </w:rPr>
        <w:t xml:space="preserve">'The Spinosaurus Report': Cengiz researches and presents on his favorite dinosaur entirely in English — building academic vocabulary and speaking confidence simultaneously.</w:t>
      </w:r>
    </w:p>
    <w:p>
      <w:pPr>
        <w:pStyle w:val="ListParagraph"/>
        <w:numPr>
          <w:ilvl w:val="0"/>
          <w:numId w:val="2"/>
        </w:numPr>
        <w:spacing w:after="40" w:before="40"/>
      </w:pPr>
      <w:r>
        <w:rPr>
          <w:rFonts w:ascii="Arial" w:cs="Arial" w:eastAsia="Arial" w:hAnsi="Arial"/>
          <w:b w:val="false"/>
          <w:bCs w:val="false"/>
          <w:color w:val="444444"/>
          <w:sz w:val="22"/>
          <w:szCs w:val="22"/>
        </w:rPr>
        <w:t xml:space="preserve">'Iron Man's Blueprint': Describe, explain, and design — using technical and descriptive vocabulary while drawing. Two of his loves combined into one powerful lesson.</w:t>
      </w:r>
    </w:p>
    <w:p>
      <w:pPr>
        <w:pStyle w:val="ListParagraph"/>
        <w:numPr>
          <w:ilvl w:val="0"/>
          <w:numId w:val="2"/>
        </w:numPr>
        <w:spacing w:after="40" w:before="40"/>
      </w:pPr>
      <w:r>
        <w:rPr>
          <w:rFonts w:ascii="Arial" w:cs="Arial" w:eastAsia="Arial" w:hAnsi="Arial"/>
          <w:b w:val="false"/>
          <w:bCs w:val="false"/>
          <w:color w:val="444444"/>
          <w:sz w:val="22"/>
          <w:szCs w:val="22"/>
        </w:rPr>
        <w:t xml:space="preserve">'The World Cup': Football commentary, player descriptions, country vocabulary, sports idioms — all woven into the language he already knows and loves.</w:t>
      </w:r>
    </w:p>
    <w:p>
      <w:pPr>
        <w:pStyle w:val="ListParagraph"/>
        <w:numPr>
          <w:ilvl w:val="0"/>
          <w:numId w:val="2"/>
        </w:numPr>
        <w:spacing w:after="40" w:before="40"/>
      </w:pPr>
      <w:r>
        <w:rPr>
          <w:rFonts w:ascii="Arial" w:cs="Arial" w:eastAsia="Arial" w:hAnsi="Arial"/>
          <w:b w:val="false"/>
          <w:bCs w:val="false"/>
          <w:color w:val="444444"/>
          <w:sz w:val="22"/>
          <w:szCs w:val="22"/>
        </w:rPr>
        <w:t xml:space="preserve">'Dragon Ball Z Storytelling': Retell a Goku story. Then change the ending. Then create a new character. Narrative, creativity, and grammar all at once.</w:t>
      </w:r>
    </w:p>
    <w:p>
      <w:pPr>
        <w:pStyle w:val="ListParagraph"/>
        <w:numPr>
          <w:ilvl w:val="0"/>
          <w:numId w:val="2"/>
        </w:numPr>
        <w:spacing w:after="40" w:before="40"/>
      </w:pPr>
      <w:r>
        <w:rPr>
          <w:rFonts w:ascii="Arial" w:cs="Arial" w:eastAsia="Arial" w:hAnsi="Arial"/>
          <w:b w:val="false"/>
          <w:bCs w:val="false"/>
          <w:color w:val="444444"/>
          <w:sz w:val="22"/>
          <w:szCs w:val="22"/>
        </w:rPr>
        <w:t xml:space="preserve">'Lamborghini vs Ferrari': Comparatives and superlatives taught through the cars he already loves. 'The Lamborghini is faster than the Ferrari. But the Ferrari is more expensive.'</w:t>
      </w:r>
    </w:p>
    <w:p>
      <w:pPr>
        <w:pStyle w:val="ListParagraph"/>
        <w:numPr>
          <w:ilvl w:val="0"/>
          <w:numId w:val="2"/>
        </w:numPr>
        <w:spacing w:after="40" w:before="40"/>
      </w:pPr>
      <w:r>
        <w:rPr>
          <w:rFonts w:ascii="Arial" w:cs="Arial" w:eastAsia="Arial" w:hAnsi="Arial"/>
          <w:b w:val="false"/>
          <w:bCs w:val="false"/>
          <w:color w:val="444444"/>
          <w:sz w:val="22"/>
          <w:szCs w:val="22"/>
        </w:rPr>
        <w:t xml:space="preserve">'The Alphabet Game — Advanced Edition': The game we played in our assessment, but progressively harder — animals, capitals, famous people, foods, verbs.</w:t>
      </w:r>
    </w:p>
    <w:p>
      <w:pPr>
        <w:spacing w:after="0" w:before="200"/>
      </w:pPr>
      <w:r>
        <w:t xml:space="preserve"/>
      </w:r>
    </w:p>
    <w:p>
      <w:pPr>
        <w:pBdr>
          <w:bottom w:val="single" w:color="2E75B6" w:sz="8" w:space="1"/>
        </w:pBdr>
        <w:spacing w:after="80" w:before="80"/>
      </w:pPr>
      <w:r>
        <w:t xml:space="preserve"/>
      </w:r>
    </w:p>
    <w:p>
      <w:pPr>
        <w:pBdr>
          <w:left w:val="single" w:color="C9A84C" w:sz="24" w:space="1"/>
        </w:pBdr>
        <w:shd w:fill="1B3A6B" w:val="clear"/>
        <w:spacing w:after="160" w:before="320"/>
        <w:ind w:left="160" w:right="160"/>
        <w:jc w:val="left"/>
      </w:pPr>
      <w:r>
        <w:rPr>
          <w:rFonts w:ascii="Arial" w:cs="Arial" w:eastAsia="Arial" w:hAnsi="Arial"/>
          <w:b/>
          <w:bCs/>
          <w:color w:val="FFFFFF"/>
          <w:sz w:val="26"/>
          <w:szCs w:val="26"/>
        </w:rPr>
        <w:t xml:space="preserve">  SECTION 6 — MEASURABLE MILESTONES &amp; WHAT SUCCESS LOOKS LIKE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3926"/>
      </w:tblGrid>
      <w:tr>
        <w:tc>
          <w:tcPr>
            <w:tcW w:type="dxa" w:w="16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Checkpoint</w:t>
            </w:r>
          </w:p>
        </w:tc>
        <w:tc>
          <w:tcPr>
            <w:tcW w:type="dxa" w:w="3500"/>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Cengiz Will Be Able To...</w:t>
            </w:r>
          </w:p>
        </w:tc>
        <w:tc>
          <w:tcPr>
            <w:tcW w:type="dxa" w:w="3926"/>
            <w:tcBorders>
              <w:top w:val="single" w:color="BBCFE0" w:sz="1"/>
              <w:left w:val="single" w:color="BBCFE0" w:sz="1"/>
              <w:bottom w:val="single" w:color="BBCFE0" w:sz="1"/>
              <w:right w:val="single" w:color="BBCFE0"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We Measure It</w:t>
            </w:r>
          </w:p>
        </w:tc>
      </w:tr>
      <w:tr>
        <w:tc>
          <w:tcPr>
            <w:tcW w:type="dxa" w:w="16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color w:val="1B3A6B"/>
                <w:sz w:val="20"/>
                <w:szCs w:val="20"/>
              </w:rPr>
              <w:t xml:space="preserve">Lesson 25
(Month 1.5)</w:t>
            </w:r>
          </w:p>
        </w:tc>
        <w:tc>
          <w:tcPr>
            <w:tcW w:type="dxa" w:w="3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Speak for 3 continuous minutes on any topic he chooses without stopping</w:t>
            </w:r>
          </w:p>
        </w:tc>
        <w:tc>
          <w:tcPr>
            <w:tcW w:type="dxa" w:w="3926"/>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Recorded speaking sample shared with parent</w:t>
            </w:r>
          </w:p>
        </w:tc>
      </w:tr>
      <w:tr>
        <w:tc>
          <w:tcPr>
            <w:tcW w:type="dxa" w:w="16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color w:val="1B3A6B"/>
                <w:sz w:val="20"/>
                <w:szCs w:val="20"/>
              </w:rPr>
              <w:t xml:space="preserve">Lesson 50
(Month 3)</w:t>
            </w:r>
          </w:p>
        </w:tc>
        <w:tc>
          <w:tcPr>
            <w:tcW w:type="dxa" w:w="3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Understand and respond to a native-speed short video or story without subtitles</w:t>
            </w:r>
          </w:p>
        </w:tc>
        <w:tc>
          <w:tcPr>
            <w:tcW w:type="dxa" w:w="3926"/>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Live comprehension quiz during lesson</w:t>
            </w:r>
          </w:p>
        </w:tc>
      </w:tr>
      <w:tr>
        <w:tc>
          <w:tcPr>
            <w:tcW w:type="dxa" w:w="1600"/>
            <w:tcBorders>
              <w:top w:val="single" w:color="BBCFE0" w:sz="1"/>
              <w:left w:val="single" w:color="BBCFE0" w:sz="1"/>
              <w:bottom w:val="single" w:color="BBCFE0" w:sz="1"/>
              <w:right w:val="single" w:color="BBCFE0" w:sz="1"/>
            </w:tcBorders>
            <w:shd w:fill="EBF3FB" w:val="clear"/>
            <w:tcMar>
              <w:top w:type="dxa" w:w="80"/>
              <w:left w:type="dxa" w:w="120"/>
              <w:bottom w:type="dxa" w:w="80"/>
              <w:right w:type="dxa" w:w="120"/>
            </w:tcMar>
          </w:tcPr>
          <w:p>
            <w:r>
              <w:rPr>
                <w:rFonts w:ascii="Arial" w:cs="Arial" w:eastAsia="Arial" w:hAnsi="Arial"/>
                <w:color w:val="1B3A6B"/>
                <w:sz w:val="20"/>
                <w:szCs w:val="20"/>
              </w:rPr>
              <w:t xml:space="preserve">Lesson 75
(Month 4.5)</w:t>
            </w:r>
          </w:p>
        </w:tc>
        <w:tc>
          <w:tcPr>
            <w:tcW w:type="dxa" w:w="35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Write a structured paragraph (5+ sentences) with past, present, and future tenses correctly used</w:t>
            </w:r>
          </w:p>
        </w:tc>
        <w:tc>
          <w:tcPr>
            <w:tcW w:type="dxa" w:w="3926"/>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Written sample reviewed and graded with parent copy</w:t>
            </w:r>
          </w:p>
        </w:tc>
      </w:tr>
      <w:tr>
        <w:tc>
          <w:tcPr>
            <w:tcW w:type="dxa" w:w="1600"/>
            <w:tcBorders>
              <w:top w:val="single" w:color="BBCFE0" w:sz="1"/>
              <w:left w:val="single" w:color="BBCFE0" w:sz="1"/>
              <w:bottom w:val="single" w:color="BBCFE0" w:sz="1"/>
              <w:right w:val="single" w:color="BBCFE0" w:sz="1"/>
            </w:tcBorders>
            <w:shd w:fill="FDF6E3" w:val="clear"/>
            <w:tcMar>
              <w:top w:type="dxa" w:w="80"/>
              <w:left w:type="dxa" w:w="120"/>
              <w:bottom w:type="dxa" w:w="80"/>
              <w:right w:type="dxa" w:w="120"/>
            </w:tcMar>
          </w:tcPr>
          <w:p>
            <w:r>
              <w:rPr>
                <w:rFonts w:ascii="Arial" w:cs="Arial" w:eastAsia="Arial" w:hAnsi="Arial"/>
                <w:b/>
                <w:bCs/>
                <w:color w:val="1B3A6B"/>
                <w:sz w:val="20"/>
                <w:szCs w:val="20"/>
              </w:rPr>
              <w:t xml:space="preserve">Lesson 100
(Month 6)</w:t>
            </w:r>
          </w:p>
        </w:tc>
        <w:tc>
          <w:tcPr>
            <w:tcW w:type="dxa" w:w="3500"/>
            <w:tcBorders>
              <w:top w:val="single" w:color="BBCFE0" w:sz="1"/>
              <w:left w:val="single" w:color="BBCFE0" w:sz="1"/>
              <w:bottom w:val="single" w:color="BBCFE0" w:sz="1"/>
              <w:right w:val="single" w:color="BBCFE0" w:sz="1"/>
            </w:tcBorders>
            <w:shd w:fill="FDF6E3" w:val="clear"/>
            <w:tcMar>
              <w:top w:type="dxa" w:w="80"/>
              <w:left w:type="dxa" w:w="120"/>
              <w:bottom w:type="dxa" w:w="80"/>
              <w:right w:type="dxa" w:w="120"/>
            </w:tcMar>
          </w:tcPr>
          <w:p>
            <w:r>
              <w:rPr>
                <w:rFonts w:ascii="Arial" w:cs="Arial" w:eastAsia="Arial" w:hAnsi="Arial"/>
                <w:b/>
                <w:bCs/>
                <w:color w:val="1B3A6B"/>
                <w:sz w:val="20"/>
                <w:szCs w:val="20"/>
              </w:rPr>
              <w:t xml:space="preserve">Hold a 15-minute conversation on any topic, read and summarize a B1 text, and deliver a short personal presentation — all in confident, accurate English</w:t>
            </w:r>
          </w:p>
        </w:tc>
        <w:tc>
          <w:tcPr>
            <w:tcW w:type="dxa" w:w="3926"/>
            <w:tcBorders>
              <w:top w:val="single" w:color="BBCFE0" w:sz="1"/>
              <w:left w:val="single" w:color="BBCFE0" w:sz="1"/>
              <w:bottom w:val="single" w:color="BBCFE0" w:sz="1"/>
              <w:right w:val="single" w:color="BBCFE0" w:sz="1"/>
            </w:tcBorders>
            <w:shd w:fill="FDF6E3" w:val="clear"/>
            <w:tcMar>
              <w:top w:type="dxa" w:w="80"/>
              <w:left w:type="dxa" w:w="120"/>
              <w:bottom w:type="dxa" w:w="80"/>
              <w:right w:type="dxa" w:w="120"/>
            </w:tcMar>
          </w:tcPr>
          <w:p>
            <w:r>
              <w:rPr>
                <w:rFonts w:ascii="Arial" w:cs="Arial" w:eastAsia="Arial" w:hAnsi="Arial"/>
                <w:b/>
                <w:bCs/>
                <w:color w:val="1B3A6B"/>
                <w:sz w:val="20"/>
                <w:szCs w:val="20"/>
              </w:rPr>
              <w:t xml:space="preserve">Final showcase session — recorded and shared with family as a keepsake</w:t>
            </w:r>
          </w:p>
        </w:tc>
      </w:tr>
    </w:tbl>
    <w:p>
      <w:pPr>
        <w:spacing w:after="0" w:before="200"/>
      </w:pPr>
      <w:r>
        <w:t xml:space="preserve"/>
      </w:r>
    </w:p>
    <w:p>
      <w:pPr>
        <w:pBdr>
          <w:bottom w:val="single" w:color="2E75B6" w:sz="8" w:space="1"/>
        </w:pBdr>
        <w:spacing w:after="80" w:before="80"/>
      </w:pPr>
      <w:r>
        <w:t xml:space="preserve"/>
      </w:r>
    </w:p>
    <w:p>
      <w:pPr>
        <w:pBdr>
          <w:left w:val="single" w:color="C9A84C" w:sz="24" w:space="1"/>
        </w:pBdr>
        <w:shd w:fill="1B3A6B" w:val="clear"/>
        <w:spacing w:after="160" w:before="320"/>
        <w:ind w:left="160" w:right="160"/>
        <w:jc w:val="left"/>
      </w:pPr>
      <w:r>
        <w:rPr>
          <w:rFonts w:ascii="Arial" w:cs="Arial" w:eastAsia="Arial" w:hAnsi="Arial"/>
          <w:b/>
          <w:bCs/>
          <w:color w:val="FFFFFF"/>
          <w:sz w:val="26"/>
          <w:szCs w:val="26"/>
        </w:rPr>
        <w:t xml:space="preserve">  CLOSING REMARKS</w:t>
      </w:r>
    </w:p>
    <w:p>
      <w:pPr>
        <w:spacing w:after="0" w:before="80"/>
      </w:pPr>
      <w:r>
        <w:t xml:space="preserve"/>
      </w:r>
    </w:p>
    <w:p>
      <w:pPr>
        <w:spacing w:after="120" w:before="60"/>
        <w:jc w:val="both"/>
      </w:pPr>
      <w:r>
        <w:rPr>
          <w:rFonts w:ascii="Arial" w:cs="Arial" w:eastAsia="Arial" w:hAnsi="Arial"/>
          <w:b/>
          <w:bCs/>
          <w:color w:val="1B3A6B"/>
          <w:sz w:val="24"/>
          <w:szCs w:val="24"/>
        </w:rPr>
        <w:t xml:space="preserve">Erdal Bey, in my professional assessment, Cengiz has every ingredient needed to become an exceptional English speaker. He has the aptitude, the curiosity, the focus, and the heart. What he needs now is the right guide, the right method, and the right moment — and that moment is now.</w:t>
      </w:r>
    </w:p>
    <w:p>
      <w:pPr>
        <w:spacing w:after="120" w:before="0"/>
        <w:jc w:val="both"/>
      </w:pPr>
      <w:r>
        <w:rPr>
          <w:rFonts w:ascii="Arial" w:cs="Arial" w:eastAsia="Arial" w:hAnsi="Arial"/>
          <w:color w:val="444444"/>
          <w:sz w:val="22"/>
          <w:szCs w:val="22"/>
        </w:rPr>
        <w:t xml:space="preserve">I do not make this offer to every student I meet. I am making it to Cengiz because he is genuinely one of the most promising young learners I have encountered. I would be honoured to be his teacher for this journey.</w:t>
      </w:r>
    </w:p>
    <w:p>
      <w:pPr>
        <w:spacing w:after="160" w:before="160"/>
        <w:jc w:val="center"/>
      </w:pPr>
      <w:r>
        <w:rPr>
          <w:rFonts w:ascii="Arial" w:cs="Arial" w:eastAsia="Arial" w:hAnsi="Arial"/>
          <w:b/>
          <w:bCs/>
          <w:color w:val="1B3A6B"/>
          <w:sz w:val="28"/>
          <w:szCs w:val="28"/>
        </w:rPr>
        <w:t xml:space="preserve">Let us begin.</w:t>
      </w:r>
    </w:p>
    <w:p>
      <w:pPr>
        <w:spacing w:after="0" w:before="120"/>
      </w:pPr>
      <w:r>
        <w:t xml:space="preserve"/>
      </w:r>
    </w:p>
    <w:p>
      <w:pPr>
        <w:spacing w:after="40" w:before="80"/>
      </w:pPr>
      <w:r>
        <w:rPr>
          <w:rFonts w:ascii="Arial" w:cs="Arial" w:eastAsia="Arial" w:hAnsi="Arial"/>
          <w:b/>
          <w:bCs/>
          <w:color w:val="1B3A6B"/>
          <w:sz w:val="24"/>
          <w:szCs w:val="24"/>
        </w:rPr>
        <w:t xml:space="preserve">Khan Ahsan Hussain</w:t>
      </w:r>
    </w:p>
    <w:p>
      <w:pPr>
        <w:spacing w:after="40" w:before="0"/>
      </w:pPr>
      <w:r>
        <w:rPr>
          <w:rFonts w:ascii="Arial" w:cs="Arial" w:eastAsia="Arial" w:hAnsi="Arial"/>
          <w:color w:val="444444"/>
          <w:sz w:val="22"/>
          <w:szCs w:val="22"/>
        </w:rPr>
        <w:t xml:space="preserve">English Language Specialist</w:t>
      </w:r>
    </w:p>
    <w:p>
      <w:pPr>
        <w:spacing w:after="0" w:before="0"/>
      </w:pPr>
      <w:r>
        <w:rPr>
          <w:rFonts w:ascii="Arial" w:cs="Arial" w:eastAsia="Arial" w:hAnsi="Arial"/>
          <w:color w:val="444444"/>
          <w:sz w:val="22"/>
          <w:szCs w:val="22"/>
        </w:rPr>
        <w:t xml:space="preserve">May 15, 2026</w:t>
      </w:r>
    </w:p>
    <w:p>
      <w:pPr>
        <w:pBdr>
          <w:bottom w:val="single" w:color="C9A84C" w:sz="8" w:space="1"/>
        </w:pBdr>
        <w:spacing w:after="80" w:before="80"/>
      </w:pPr>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180" w:before="180"/>
      <w:outlineLvl w:val="1"/>
    </w:pPr>
    <w:rPr>
      <w:rFonts w:ascii="Arial" w:cs="Arial" w:eastAsia="Arial" w:hAnsi="Arial"/>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2026-05-15T07:22:07.017Z</dcterms:created>
  <dcterms:modified xsi:type="dcterms:W3CDTF">2026-05-15T07:22:07.017Z</dcterms:modified>
</cp:coreProperties>
</file>

<file path=docProps/custom.xml><?xml version="1.0" encoding="utf-8"?>
<Properties xmlns="http://schemas.openxmlformats.org/officeDocument/2006/custom-properties" xmlns:vt="http://schemas.openxmlformats.org/officeDocument/2006/docPropsVTypes"/>
</file>