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77777777" w:rsidR="007B784A" w:rsidRDefault="00242870" w:rsidP="00242870">
      <w:pPr>
        <w:jc w:val="center"/>
      </w:pPr>
      <w:r>
        <w:t>WormSpread User Manual</w:t>
      </w:r>
    </w:p>
    <w:p w14:paraId="54FD2C07" w14:textId="77777777" w:rsidR="00242870" w:rsidRDefault="00242870" w:rsidP="00242870">
      <w:pPr>
        <w:jc w:val="center"/>
      </w:pPr>
    </w:p>
    <w:p w14:paraId="0F8EDE0A" w14:textId="77777777" w:rsidR="00242870" w:rsidRDefault="00242870" w:rsidP="00242870"/>
    <w:p w14:paraId="76E8E2C5" w14:textId="77777777" w:rsidR="00242870" w:rsidRDefault="00242870" w:rsidP="00242870">
      <w:pPr>
        <w:rPr>
          <w:b/>
        </w:rPr>
      </w:pPr>
      <w:r w:rsidRPr="00242870">
        <w:rPr>
          <w:b/>
        </w:rPr>
        <w:t>Introduction</w:t>
      </w:r>
    </w:p>
    <w:p w14:paraId="5F50A829" w14:textId="77777777" w:rsidR="00242870" w:rsidRDefault="00242870" w:rsidP="00242870">
      <w:pPr>
        <w:rPr>
          <w:b/>
        </w:rPr>
      </w:pPr>
    </w:p>
    <w:p w14:paraId="34500BD4" w14:textId="77777777" w:rsidR="00242870" w:rsidRDefault="00242870" w:rsidP="00242870">
      <w:r>
        <w:t>This software is meant to simulate the spread of invasive worms over a specified region</w:t>
      </w:r>
    </w:p>
    <w:p w14:paraId="7DE2A32C" w14:textId="77777777" w:rsidR="00242870" w:rsidRDefault="00242870" w:rsidP="00242870"/>
    <w:p w14:paraId="7A9AC30C" w14:textId="77777777" w:rsidR="00242870" w:rsidRDefault="00242870" w:rsidP="00242870"/>
    <w:p w14:paraId="1E398B23" w14:textId="77777777" w:rsidR="00242870" w:rsidRPr="00242870" w:rsidRDefault="00242870" w:rsidP="00242870">
      <w:pPr>
        <w:rPr>
          <w:b/>
        </w:rPr>
      </w:pPr>
      <w:r w:rsidRPr="00242870">
        <w:rPr>
          <w:b/>
        </w:rPr>
        <w:t>Installation</w:t>
      </w:r>
    </w:p>
    <w:p w14:paraId="209B8739" w14:textId="77777777" w:rsidR="00242870" w:rsidRDefault="00242870" w:rsidP="00242870"/>
    <w:p w14:paraId="099F5074" w14:textId="77777777" w:rsidR="00F51E93" w:rsidRDefault="00242870" w:rsidP="00242870">
      <w:r>
        <w:t xml:space="preserve">To run this software, you need NetLogo (version 5.3.1 or later). You can get the latest version of NetLogo from </w:t>
      </w:r>
      <w:hyperlink r:id="rId6" w:history="1">
        <w:r w:rsidRPr="00242870">
          <w:rPr>
            <w:rStyle w:val="Hyperlink"/>
          </w:rPr>
          <w:t>here</w:t>
        </w:r>
      </w:hyperlink>
      <w:r>
        <w:t xml:space="preserve">. </w:t>
      </w:r>
      <w:r w:rsidR="00F51E93">
        <w:t>Once NetLogo is installed, you can move onto starting the simulation program.</w:t>
      </w:r>
    </w:p>
    <w:p w14:paraId="3FDE3534" w14:textId="77777777" w:rsidR="00B22BED" w:rsidRDefault="00B22BED" w:rsidP="00242870"/>
    <w:p w14:paraId="4AABD52C" w14:textId="77777777" w:rsidR="00B22BED" w:rsidRDefault="00B22BED" w:rsidP="00242870">
      <w:r>
        <w:t xml:space="preserve">Tip: We recommend you look at NetLogo’s own </w:t>
      </w:r>
      <w:hyperlink r:id="rId7"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242870"/>
    <w:p w14:paraId="3A2291DD" w14:textId="77777777" w:rsidR="00242870" w:rsidRDefault="00242870" w:rsidP="00242870">
      <w:pPr>
        <w:rPr>
          <w:b/>
        </w:rPr>
      </w:pPr>
      <w:r>
        <w:rPr>
          <w:b/>
        </w:rPr>
        <w:t>Starting the Program</w:t>
      </w:r>
    </w:p>
    <w:p w14:paraId="5B429371" w14:textId="77777777" w:rsidR="00242870" w:rsidRDefault="00242870" w:rsidP="00242870">
      <w:pPr>
        <w:rPr>
          <w:b/>
        </w:rPr>
      </w:pPr>
    </w:p>
    <w:p w14:paraId="241F2CD2" w14:textId="77777777" w:rsidR="00242870" w:rsidRDefault="002B0249" w:rsidP="00242870">
      <w:r>
        <w:t>D</w:t>
      </w:r>
      <w:r w:rsidR="00242870" w:rsidRPr="00242870">
        <w:t xml:space="preserve">ouble click </w:t>
      </w:r>
      <w:r w:rsidR="00242870">
        <w:t>the “worm_sim_main.nlogo” fil</w:t>
      </w:r>
      <w:r w:rsidR="00F51E93">
        <w:t>e present in the main</w:t>
      </w:r>
      <w:r w:rsidR="00242870">
        <w:t xml:space="preserve"> </w:t>
      </w:r>
      <w:r w:rsidR="00F51E93">
        <w:t xml:space="preserve">‘worm_simulation’ </w:t>
      </w:r>
      <w:r w:rsidR="00242870">
        <w:t>folder to start the program.</w:t>
      </w:r>
      <w:r w:rsidR="00F51E93">
        <w:t xml:space="preserve"> This should fire up NetLogo and you will be greeted to the interface tab.</w:t>
      </w:r>
    </w:p>
    <w:p w14:paraId="5B0734CD" w14:textId="77777777" w:rsidR="00242870" w:rsidRDefault="00242870" w:rsidP="00242870"/>
    <w:p w14:paraId="3E81855F" w14:textId="77777777" w:rsidR="00242870" w:rsidRDefault="00F51E93" w:rsidP="00242870">
      <w:r>
        <w:t>Alternative</w:t>
      </w:r>
      <w:r w:rsidR="00242870">
        <w:t>ly</w:t>
      </w:r>
      <w:r>
        <w:t>, you can start NetLogo and then go to File&gt;Open in the menu bar and open the “worm_sim_main.nlogo”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7777777" w:rsidR="00B22BED" w:rsidRDefault="00231A84" w:rsidP="00231A84">
      <w:r>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will</w:t>
      </w:r>
      <w:r w:rsidR="00E77CDB">
        <w:t xml:space="preserve"> enter</w:t>
      </w:r>
      <w:r w:rsidR="002B0249">
        <w:t xml:space="preserve"> in the “save_name” box in the program.</w:t>
      </w:r>
      <w:r w:rsidR="00E77CDB">
        <w:t xml:space="preserve"> Sample simulation folders are provided with the program. One of them is shown below:</w:t>
      </w:r>
    </w:p>
    <w:p w14:paraId="55605783" w14:textId="4AB1CC9E" w:rsidR="00E77CDB" w:rsidRDefault="00CC52D2" w:rsidP="00231A84">
      <w:r>
        <w:rPr>
          <w:noProof/>
        </w:rPr>
        <mc:AlternateContent>
          <mc:Choice Requires="wps">
            <w:drawing>
              <wp:anchor distT="0" distB="0" distL="114300" distR="114300" simplePos="0" relativeHeight="251666432" behindDoc="0" locked="0" layoutInCell="1" allowOverlap="1" wp14:anchorId="266A6BDB" wp14:editId="5B875A5D">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2243A2" w:rsidRDefault="002243A2" w:rsidP="00CC52D2">
                            <w:pPr>
                              <w:jc w:val="center"/>
                            </w:pPr>
                            <w:r>
                              <w:t>All simulations must have these folders following</w:t>
                            </w:r>
                            <w:r w:rsidR="00CC52D2">
                              <w:t xml:space="preserve"> the</w:t>
                            </w:r>
                            <w:r>
                              <w:t xml:space="preserve"> hierarchy</w:t>
                            </w:r>
                            <w:r w:rsidR="00CC52D2">
                              <w:t xml:space="preserve"> shown</w:t>
                            </w:r>
                          </w:p>
                          <w:p w14:paraId="6ABAE68B" w14:textId="77777777" w:rsidR="002243A2" w:rsidRDefault="002243A2"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2243A2" w:rsidRDefault="002243A2" w:rsidP="00CC52D2">
                      <w:pPr>
                        <w:jc w:val="center"/>
                      </w:pPr>
                      <w:r>
                        <w:t>All simulations must have these folders following</w:t>
                      </w:r>
                      <w:r w:rsidR="00CC52D2">
                        <w:t xml:space="preserve"> the</w:t>
                      </w:r>
                      <w:r>
                        <w:t xml:space="preserve"> hierarchy</w:t>
                      </w:r>
                      <w:r w:rsidR="00CC52D2">
                        <w:t xml:space="preserve"> shown</w:t>
                      </w:r>
                    </w:p>
                    <w:p w14:paraId="6ABAE68B" w14:textId="77777777" w:rsidR="002243A2" w:rsidRDefault="002243A2"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2203ABEE">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r w:rsidR="002243A2">
        <w:rPr>
          <w:noProof/>
        </w:rPr>
        <mc:AlternateContent>
          <mc:Choice Requires="wps">
            <w:drawing>
              <wp:anchor distT="0" distB="0" distL="114300" distR="114300" simplePos="0" relativeHeight="251665408" behindDoc="0" locked="0" layoutInCell="1" allowOverlap="1" wp14:anchorId="4C91D70D" wp14:editId="11F3F846">
                <wp:simplePos x="0" y="0"/>
                <wp:positionH relativeFrom="column">
                  <wp:posOffset>3543300</wp:posOffset>
                </wp:positionH>
                <wp:positionV relativeFrom="paragraph">
                  <wp:posOffset>56515</wp:posOffset>
                </wp:positionV>
                <wp:extent cx="2514600" cy="571500"/>
                <wp:effectExtent l="2413000" t="25400" r="76200" b="114300"/>
                <wp:wrapThrough wrapText="bothSides">
                  <wp:wrapPolygon edited="0">
                    <wp:start x="-218" y="-960"/>
                    <wp:lineTo x="-12218" y="0"/>
                    <wp:lineTo x="-12218" y="15360"/>
                    <wp:lineTo x="-20727" y="15360"/>
                    <wp:lineTo x="-20727"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44350"/>
                            <a:gd name="adj2" fmla="val 35173"/>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6D4C95" w:rsidRDefault="006D4C95" w:rsidP="00CC52D2">
                            <w:pPr>
                              <w:jc w:val="center"/>
                            </w:pPr>
                            <w:r>
                              <w:t xml:space="preserve">This will be the name you put in the </w:t>
                            </w:r>
                            <w:r w:rsidR="002243A2">
                              <w:t>“save_name” box in NetLogo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7" type="#_x0000_t62" style="position:absolute;margin-left:279pt;margin-top:4.45pt;width:198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" adj="-20380,18397" fillcolor="#4f81bd [3204]" strokecolor="#4579b8 [3044]">
                <v:fill color2="#a7bfde [1620]" rotate="t" type="gradient">
                  <o:fill v:ext="view" type="gradientUnscaled"/>
                </v:fill>
                <v:shadow on="t" opacity="22937f" mv:blur="40000f" origin=",.5" offset="0,23000emu"/>
                <v:textbox>
                  <w:txbxContent>
                    <w:p w14:paraId="520F3E12" w14:textId="77777777" w:rsidR="006D4C95" w:rsidRDefault="006D4C95" w:rsidP="00CC52D2">
                      <w:pPr>
                        <w:jc w:val="center"/>
                      </w:pPr>
                      <w:r>
                        <w:t xml:space="preserve">This will be the name you put in the </w:t>
                      </w:r>
                      <w:r w:rsidR="002243A2">
                        <w:t>“save_name” box in NetLogo</w:t>
                      </w:r>
                    </w:p>
                  </w:txbxContent>
                </v:textbox>
                <w10:wrap type="through"/>
              </v:shape>
            </w:pict>
          </mc:Fallback>
        </mc:AlternateContent>
      </w:r>
    </w:p>
    <w:p w14:paraId="6C0A1A19" w14:textId="77777777" w:rsidR="00B22BED" w:rsidRDefault="002243A2" w:rsidP="006D4C95">
      <w:r w:rsidRPr="006D4C95">
        <w:drawing>
          <wp:anchor distT="0" distB="0" distL="114300" distR="114300" simplePos="0" relativeHeight="251658239" behindDoc="0" locked="0" layoutInCell="1" allowOverlap="1" wp14:anchorId="57885425" wp14:editId="2410EA8E">
            <wp:simplePos x="0" y="0"/>
            <wp:positionH relativeFrom="margin">
              <wp:posOffset>0</wp:posOffset>
            </wp:positionH>
            <wp:positionV relativeFrom="margin">
              <wp:posOffset>1714500</wp:posOffset>
            </wp:positionV>
            <wp:extent cx="2630805" cy="1438275"/>
            <wp:effectExtent l="0" t="0" r="10795" b="9525"/>
            <wp:wrapTopAndBottom/>
            <wp:docPr id="1" name="Picture 1" descr="Macintosh HD:Users:amahmood:Desktop:Screen Shot 2016-07-06 at 11.53.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hmood:Desktop:Screen Shot 2016-07-06 at 11.53.3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805" cy="1438275"/>
                    </a:xfrm>
                    <a:prstGeom prst="rect">
                      <a:avLst/>
                    </a:prstGeom>
                    <a:noFill/>
                    <a:ln>
                      <a:noFill/>
                    </a:ln>
                  </pic:spPr>
                </pic:pic>
              </a:graphicData>
            </a:graphic>
          </wp:anchor>
        </w:drawing>
      </w:r>
    </w:p>
    <w:p w14:paraId="5A98254B" w14:textId="77777777" w:rsidR="00231A84" w:rsidRDefault="00231A84" w:rsidP="00231A84">
      <w:r>
        <w:t xml:space="preserve">You can use the sample simulation folders for testing purposes and as templates for future simulations. Duplicate the sample folders and replace the top folder’s name to your desired simulation name. All the inner folders should have the same names as the samples’. </w:t>
      </w:r>
      <w:r w:rsidR="00B22BED">
        <w:t>Input data for your</w:t>
      </w:r>
      <w:r>
        <w:t xml:space="preserve"> simulation </w:t>
      </w:r>
      <w:r w:rsidR="00B22BED">
        <w:t>will go into these folders as needed</w:t>
      </w:r>
      <w:r>
        <w:t>.</w:t>
      </w:r>
    </w:p>
    <w:p w14:paraId="19DBA3F6" w14:textId="77777777" w:rsidR="00231A84" w:rsidRDefault="00231A84" w:rsidP="00242870"/>
    <w:p w14:paraId="1A2DD58F" w14:textId="77777777" w:rsidR="00231A84" w:rsidRDefault="00231A84"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6B668379" w14:textId="77777777" w:rsidR="00231A84" w:rsidRDefault="00F51E93" w:rsidP="00242870">
      <w:r>
        <w:t xml:space="preserve">A simplified version of </w:t>
      </w:r>
      <w:r w:rsidR="00231A84">
        <w:t>setting up a simulation</w:t>
      </w:r>
      <w:r>
        <w:t xml:space="preserve"> </w:t>
      </w:r>
      <w:r w:rsidR="00231A84">
        <w:t xml:space="preserve">is present in the “Info” tab in the program. </w:t>
      </w:r>
    </w:p>
    <w:p w14:paraId="24A3A2DE" w14:textId="77777777" w:rsidR="00F751BE" w:rsidRDefault="00F751BE" w:rsidP="00242870"/>
    <w:p w14:paraId="34ABF425" w14:textId="77777777" w:rsidR="00F751BE" w:rsidRDefault="00F751BE" w:rsidP="00242870">
      <w:bookmarkStart w:id="0" w:name="_GoBack"/>
      <w:bookmarkEnd w:id="0"/>
    </w:p>
    <w:p w14:paraId="56CE9F75" w14:textId="77777777" w:rsidR="00F51E93" w:rsidRPr="00F51E93" w:rsidRDefault="00F51E93" w:rsidP="00242870"/>
    <w:sectPr w:rsidR="00F51E93"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2243A2"/>
    <w:rsid w:val="00231A84"/>
    <w:rsid w:val="00242870"/>
    <w:rsid w:val="002B0249"/>
    <w:rsid w:val="006D4C95"/>
    <w:rsid w:val="007B784A"/>
    <w:rsid w:val="00A83948"/>
    <w:rsid w:val="00B22BED"/>
    <w:rsid w:val="00CC52D2"/>
    <w:rsid w:val="00E77CDB"/>
    <w:rsid w:val="00F51E93"/>
    <w:rsid w:val="00F75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cl.northwestern.edu/netlogo/download.shtml" TargetMode="External"/><Relationship Id="rId7" Type="http://schemas.openxmlformats.org/officeDocument/2006/relationships/hyperlink" Target="https://ccl.northwestern.edu/netlogo/docs/"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23C0E-7EC5-C94A-93F8-5F2D6BA6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288</Words>
  <Characters>1644</Characters>
  <Application>Microsoft Macintosh Word</Application>
  <DocSecurity>0</DocSecurity>
  <Lines>13</Lines>
  <Paragraphs>3</Paragraphs>
  <ScaleCrop>false</ScaleCrop>
  <Company>Ay Lab</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4</cp:revision>
  <dcterms:created xsi:type="dcterms:W3CDTF">2016-07-06T14:50:00Z</dcterms:created>
  <dcterms:modified xsi:type="dcterms:W3CDTF">2016-07-06T17:25:00Z</dcterms:modified>
</cp:coreProperties>
</file>