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53CD" w14:textId="77777777" w:rsidR="00780B4A" w:rsidRDefault="008E4AB4" w:rsidP="000B4441">
      <w:pPr>
        <w:jc w:val="both"/>
        <w:rPr>
          <w:b/>
        </w:rPr>
      </w:pPr>
      <w:r w:rsidRPr="00F33DFB">
        <w:rPr>
          <w:b/>
          <w:i/>
        </w:rPr>
        <w:t>WormSpread</w:t>
      </w:r>
      <w:r>
        <w:rPr>
          <w:b/>
        </w:rPr>
        <w:t>: an individual-based model of invasive earthworm population dispersal</w:t>
      </w:r>
    </w:p>
    <w:p w14:paraId="58FEC034" w14:textId="77777777" w:rsidR="008E4AB4" w:rsidRDefault="008E4AB4" w:rsidP="000B4441">
      <w:pPr>
        <w:jc w:val="both"/>
        <w:rPr>
          <w:b/>
        </w:rPr>
      </w:pPr>
    </w:p>
    <w:p w14:paraId="402077D6" w14:textId="47E8C21B" w:rsidR="008E4AB4" w:rsidRDefault="008E4AB4" w:rsidP="000B4441">
      <w:pPr>
        <w:jc w:val="both"/>
      </w:pPr>
      <w:r>
        <w:t>George Armstrong</w:t>
      </w:r>
      <w:r>
        <w:rPr>
          <w:vertAlign w:val="superscript"/>
        </w:rPr>
        <w:t>1</w:t>
      </w:r>
      <w:r>
        <w:t xml:space="preserve">, </w:t>
      </w:r>
      <w:proofErr w:type="spellStart"/>
      <w:r>
        <w:t>Ahsan</w:t>
      </w:r>
      <w:proofErr w:type="spellEnd"/>
      <w:r>
        <w:t xml:space="preserve"> Mahmood</w:t>
      </w:r>
      <w:r>
        <w:rPr>
          <w:vertAlign w:val="superscript"/>
        </w:rPr>
        <w:t>2</w:t>
      </w:r>
      <w:r>
        <w:t xml:space="preserve">, </w:t>
      </w:r>
      <w:proofErr w:type="spellStart"/>
      <w:r>
        <w:t>Andie</w:t>
      </w:r>
      <w:proofErr w:type="spellEnd"/>
      <w:r>
        <w:t xml:space="preserve"> Nugent</w:t>
      </w:r>
      <w:r w:rsidR="009E5004">
        <w:rPr>
          <w:vertAlign w:val="superscript"/>
        </w:rPr>
        <w:t>2</w:t>
      </w:r>
      <w:r>
        <w:t>, Sonya Dexter</w:t>
      </w:r>
      <w:r w:rsidR="009E5004">
        <w:rPr>
          <w:vertAlign w:val="superscript"/>
        </w:rPr>
        <w:t>2</w:t>
      </w:r>
      <w:r>
        <w:t>, Emily Hutto</w:t>
      </w:r>
      <w:r w:rsidR="009E5004">
        <w:rPr>
          <w:vertAlign w:val="superscript"/>
        </w:rPr>
        <w:t>2</w:t>
      </w:r>
      <w:r>
        <w:t>, Timothy McCay</w:t>
      </w:r>
      <w:r w:rsidR="009E5004">
        <w:rPr>
          <w:vertAlign w:val="superscript"/>
        </w:rPr>
        <w:t>2</w:t>
      </w:r>
      <w:r>
        <w:t xml:space="preserve">, </w:t>
      </w:r>
      <w:proofErr w:type="spellStart"/>
      <w:r>
        <w:t>Ahmet</w:t>
      </w:r>
      <w:proofErr w:type="spellEnd"/>
      <w:r>
        <w:t xml:space="preserve"> Ay</w:t>
      </w:r>
      <w:r>
        <w:rPr>
          <w:vertAlign w:val="superscript"/>
        </w:rPr>
        <w:t>1</w:t>
      </w:r>
      <w:proofErr w:type="gramStart"/>
      <w:r>
        <w:rPr>
          <w:vertAlign w:val="superscript"/>
        </w:rPr>
        <w:t>,</w:t>
      </w:r>
      <w:r w:rsidR="009E5004">
        <w:rPr>
          <w:vertAlign w:val="superscript"/>
        </w:rPr>
        <w:t>2</w:t>
      </w:r>
      <w:proofErr w:type="gramEnd"/>
      <w:r w:rsidR="00EA21B0">
        <w:rPr>
          <w:vertAlign w:val="superscript"/>
        </w:rPr>
        <w:t>*</w:t>
      </w:r>
    </w:p>
    <w:p w14:paraId="38A22AA1" w14:textId="77777777" w:rsidR="008E4AB4" w:rsidRDefault="008E4AB4" w:rsidP="000B4441">
      <w:pPr>
        <w:jc w:val="both"/>
      </w:pPr>
    </w:p>
    <w:p w14:paraId="404A2CD1" w14:textId="77777777" w:rsidR="008E4AB4" w:rsidRDefault="008E4AB4" w:rsidP="000B4441">
      <w:pPr>
        <w:jc w:val="both"/>
      </w:pPr>
      <w:r>
        <w:rPr>
          <w:vertAlign w:val="superscript"/>
        </w:rPr>
        <w:t>1</w:t>
      </w:r>
      <w:r>
        <w:t>Department of Mathematics, Colgate University</w:t>
      </w:r>
    </w:p>
    <w:p w14:paraId="1A644F76" w14:textId="2D134C2A" w:rsidR="008E4AB4" w:rsidRDefault="009E5004" w:rsidP="000B4441">
      <w:pPr>
        <w:jc w:val="both"/>
      </w:pPr>
      <w:r>
        <w:rPr>
          <w:vertAlign w:val="superscript"/>
        </w:rPr>
        <w:t>2</w:t>
      </w:r>
      <w:r w:rsidR="008E4AB4">
        <w:t>Department of Biology, Colgate University</w:t>
      </w:r>
    </w:p>
    <w:p w14:paraId="15492F6C" w14:textId="77777777" w:rsidR="008E4AB4" w:rsidRDefault="008E4AB4" w:rsidP="000B4441">
      <w:pPr>
        <w:jc w:val="both"/>
      </w:pPr>
      <w:r>
        <w:rPr>
          <w:vertAlign w:val="superscript"/>
        </w:rPr>
        <w:t>*</w:t>
      </w:r>
      <w:r>
        <w:t xml:space="preserve">Correspondence author. E-mail: </w:t>
      </w:r>
      <w:hyperlink r:id="rId7" w:history="1">
        <w:r w:rsidR="00EA21B0">
          <w:rPr>
            <w:rStyle w:val="Hyperlink"/>
          </w:rPr>
          <w:t>aay@colgate.edu</w:t>
        </w:r>
      </w:hyperlink>
    </w:p>
    <w:p w14:paraId="33ACF5A3" w14:textId="77777777" w:rsidR="008E4AB4" w:rsidRDefault="008E4AB4" w:rsidP="000B4441">
      <w:pPr>
        <w:jc w:val="both"/>
      </w:pPr>
    </w:p>
    <w:p w14:paraId="0D5838EC" w14:textId="77777777" w:rsidR="008E4AB4" w:rsidRPr="008E4AB4" w:rsidRDefault="008E4AB4" w:rsidP="000B4441">
      <w:pPr>
        <w:jc w:val="both"/>
      </w:pPr>
    </w:p>
    <w:p w14:paraId="0C8C6CE3" w14:textId="77777777" w:rsidR="008E4AB4" w:rsidRDefault="008E4AB4" w:rsidP="000B4441">
      <w:pPr>
        <w:jc w:val="both"/>
      </w:pPr>
    </w:p>
    <w:p w14:paraId="0239E7F5" w14:textId="77777777" w:rsidR="008E4AB4" w:rsidRDefault="008E4AB4" w:rsidP="000B4441">
      <w:pPr>
        <w:jc w:val="both"/>
      </w:pPr>
      <w:r>
        <w:br w:type="page"/>
      </w:r>
    </w:p>
    <w:p w14:paraId="02844AEB" w14:textId="77777777" w:rsidR="008E4AB4" w:rsidRDefault="008E4AB4" w:rsidP="000B4441">
      <w:pPr>
        <w:spacing w:line="480" w:lineRule="auto"/>
        <w:jc w:val="both"/>
      </w:pPr>
      <w:r>
        <w:rPr>
          <w:b/>
        </w:rPr>
        <w:lastRenderedPageBreak/>
        <w:t>Abstract</w:t>
      </w:r>
    </w:p>
    <w:p w14:paraId="283AD398" w14:textId="0ED4CFCC" w:rsidR="008E4AB4" w:rsidRPr="005B288E" w:rsidRDefault="005B288E" w:rsidP="00E6182C">
      <w:pPr>
        <w:pStyle w:val="ListParagraph"/>
        <w:numPr>
          <w:ilvl w:val="0"/>
          <w:numId w:val="1"/>
        </w:numPr>
        <w:jc w:val="both"/>
        <w:rPr>
          <w:rFonts w:eastAsia="Times New Roman" w:cs="Times New Roman"/>
          <w:sz w:val="20"/>
          <w:szCs w:val="20"/>
        </w:rPr>
      </w:pPr>
      <w:r w:rsidRPr="005B288E">
        <w:rPr>
          <w:rFonts w:eastAsia="Times New Roman" w:cs="Arial"/>
          <w:color w:val="000000"/>
        </w:rPr>
        <w:t xml:space="preserve">European earthworm species such as </w:t>
      </w:r>
      <w:proofErr w:type="spellStart"/>
      <w:r w:rsidRPr="005B288E">
        <w:rPr>
          <w:rFonts w:eastAsia="Times New Roman" w:cs="Arial"/>
          <w:i/>
          <w:iCs/>
          <w:color w:val="000000"/>
        </w:rPr>
        <w:t>Lumbricus</w:t>
      </w:r>
      <w:proofErr w:type="spellEnd"/>
      <w:r w:rsidRPr="005B288E">
        <w:rPr>
          <w:rFonts w:eastAsia="Times New Roman" w:cs="Arial"/>
          <w:i/>
          <w:iCs/>
          <w:color w:val="000000"/>
        </w:rPr>
        <w:t xml:space="preserve"> </w:t>
      </w:r>
      <w:proofErr w:type="spellStart"/>
      <w:r w:rsidRPr="005B288E">
        <w:rPr>
          <w:rFonts w:eastAsia="Times New Roman" w:cs="Arial"/>
          <w:i/>
          <w:iCs/>
          <w:color w:val="000000"/>
        </w:rPr>
        <w:t>Rubellus</w:t>
      </w:r>
      <w:proofErr w:type="spellEnd"/>
      <w:r w:rsidRPr="005B288E">
        <w:rPr>
          <w:rFonts w:eastAsia="Times New Roman" w:cs="Arial"/>
          <w:color w:val="000000"/>
        </w:rPr>
        <w:t xml:space="preserve"> can reduce leaf litter on forest floors, which results in reduced tree population</w:t>
      </w:r>
      <w:r w:rsidR="008B1488">
        <w:rPr>
          <w:rFonts w:eastAsia="Times New Roman" w:cs="Arial"/>
          <w:color w:val="000000"/>
        </w:rPr>
        <w:t>s</w:t>
      </w:r>
      <w:r w:rsidRPr="005B288E">
        <w:rPr>
          <w:rFonts w:eastAsia="Times New Roman" w:cs="Arial"/>
          <w:color w:val="000000"/>
        </w:rPr>
        <w:t xml:space="preserve"> and biodiversity. Individual Based Modeling (IBM) </w:t>
      </w:r>
      <w:r w:rsidR="008B1488">
        <w:rPr>
          <w:rFonts w:eastAsia="Times New Roman" w:cs="Arial"/>
          <w:color w:val="000000"/>
        </w:rPr>
        <w:t>offers</w:t>
      </w:r>
      <w:r w:rsidRPr="005B288E">
        <w:rPr>
          <w:rFonts w:eastAsia="Times New Roman" w:cs="Arial"/>
          <w:color w:val="000000"/>
        </w:rPr>
        <w:t xml:space="preserve"> a way to predict the spread</w:t>
      </w:r>
      <w:r w:rsidR="008B1488">
        <w:rPr>
          <w:rFonts w:eastAsia="Times New Roman" w:cs="Arial"/>
          <w:color w:val="000000"/>
        </w:rPr>
        <w:t xml:space="preserve"> of such invasive species, and</w:t>
      </w:r>
      <w:r w:rsidRPr="005B288E">
        <w:rPr>
          <w:rFonts w:eastAsia="Times New Roman" w:cs="Arial"/>
          <w:color w:val="000000"/>
        </w:rPr>
        <w:t xml:space="preserve"> can provide insight for controlling their harmful effects.</w:t>
      </w:r>
    </w:p>
    <w:p w14:paraId="73D43DDC" w14:textId="22782A55" w:rsidR="00342920" w:rsidRDefault="00342920" w:rsidP="00E6182C">
      <w:pPr>
        <w:pStyle w:val="ListParagraph"/>
        <w:numPr>
          <w:ilvl w:val="0"/>
          <w:numId w:val="1"/>
        </w:numPr>
        <w:jc w:val="both"/>
      </w:pPr>
      <w:r>
        <w:t xml:space="preserve"> </w:t>
      </w:r>
      <w:r w:rsidR="000766D5">
        <w:t xml:space="preserve">We developed </w:t>
      </w:r>
      <w:r w:rsidR="000766D5">
        <w:rPr>
          <w:i/>
        </w:rPr>
        <w:t>WormSpread</w:t>
      </w:r>
      <w:r w:rsidR="000766D5">
        <w:t xml:space="preserve">, an individual-based, spatially explicit, population dynamics model.  The user-interface is designed to be easy to learn and flexible enough to incorporate new data. </w:t>
      </w:r>
    </w:p>
    <w:p w14:paraId="30561CB4" w14:textId="0B2F1435" w:rsidR="00342920" w:rsidRDefault="00342920" w:rsidP="00E6182C">
      <w:pPr>
        <w:pStyle w:val="ListParagraph"/>
        <w:numPr>
          <w:ilvl w:val="0"/>
          <w:numId w:val="1"/>
        </w:numPr>
        <w:jc w:val="both"/>
      </w:pPr>
      <w:r>
        <w:t xml:space="preserve"> </w:t>
      </w:r>
      <w:r w:rsidR="005B288E">
        <w:t>This program allows ecologists and conservationists to experiment with the effects of variations in landscape and parameters on predicted earthworm population levels. Such a model is helpful for determining where to concentrate conservation efforts and what strategies may or may not be helpful.</w:t>
      </w:r>
    </w:p>
    <w:p w14:paraId="386C0D50" w14:textId="77777777" w:rsidR="005F4C9E" w:rsidRDefault="005F4C9E" w:rsidP="005F4C9E">
      <w:pPr>
        <w:pStyle w:val="ListParagraph"/>
        <w:numPr>
          <w:ilvl w:val="0"/>
          <w:numId w:val="1"/>
        </w:numPr>
        <w:jc w:val="both"/>
      </w:pPr>
      <w:r>
        <w:t>We have created a framework for population prediction, but more data is needed.  A better understanding of worm behavior and more accurate parameters will increase the efficacy of this model.</w:t>
      </w:r>
    </w:p>
    <w:p w14:paraId="10505C75" w14:textId="77777777" w:rsidR="00E6182C" w:rsidRDefault="00E6182C" w:rsidP="00E6182C">
      <w:pPr>
        <w:jc w:val="both"/>
      </w:pPr>
    </w:p>
    <w:p w14:paraId="4C8EC773" w14:textId="77777777" w:rsidR="008E4AB4" w:rsidRDefault="008E4AB4" w:rsidP="000B4441">
      <w:pPr>
        <w:spacing w:line="480" w:lineRule="auto"/>
        <w:jc w:val="both"/>
      </w:pPr>
      <w:r>
        <w:rPr>
          <w:b/>
        </w:rPr>
        <w:t>Introduction</w:t>
      </w:r>
    </w:p>
    <w:p w14:paraId="1C86656A" w14:textId="2BD6F0E8" w:rsidR="00217F15" w:rsidRPr="00DD4F14" w:rsidRDefault="00217F15" w:rsidP="000B4441">
      <w:pPr>
        <w:jc w:val="both"/>
        <w:rPr>
          <w:rFonts w:eastAsia="Times New Roman" w:cs="Times New Roman"/>
          <w:sz w:val="20"/>
          <w:szCs w:val="20"/>
        </w:rPr>
      </w:pPr>
      <w:r w:rsidRPr="00217F15">
        <w:rPr>
          <w:rFonts w:eastAsia="Times New Roman" w:cs="Times New Roman"/>
          <w:color w:val="000000"/>
        </w:rPr>
        <w:t xml:space="preserve">Invasive exotic earthworms have had significant impacts on many areas, especially forests, in the Northeastern United States. It has been shown that non-native earthworms alter soil characteristics and community composition, and can harm local biodiversity by competing with native species (Dempsey et al, 2013; </w:t>
      </w:r>
      <w:proofErr w:type="spellStart"/>
      <w:r w:rsidRPr="00217F15">
        <w:rPr>
          <w:rFonts w:eastAsia="Times New Roman" w:cs="Times New Roman"/>
          <w:color w:val="000000"/>
          <w:shd w:val="clear" w:color="auto" w:fill="FFFFFF"/>
        </w:rPr>
        <w:t>Burtelow</w:t>
      </w:r>
      <w:proofErr w:type="spellEnd"/>
      <w:r w:rsidRPr="00217F15">
        <w:rPr>
          <w:rFonts w:eastAsia="Times New Roman" w:cs="Times New Roman"/>
          <w:color w:val="000000"/>
          <w:shd w:val="clear" w:color="auto" w:fill="FFFFFF"/>
        </w:rPr>
        <w:t xml:space="preserve">, Bohlen, and </w:t>
      </w:r>
      <w:proofErr w:type="spellStart"/>
      <w:r w:rsidRPr="00217F15">
        <w:rPr>
          <w:rFonts w:eastAsia="Times New Roman" w:cs="Times New Roman"/>
          <w:color w:val="000000"/>
          <w:shd w:val="clear" w:color="auto" w:fill="FFFFFF"/>
        </w:rPr>
        <w:t>Groffman</w:t>
      </w:r>
      <w:proofErr w:type="spellEnd"/>
      <w:r w:rsidRPr="00217F15">
        <w:rPr>
          <w:rFonts w:eastAsia="Times New Roman" w:cs="Times New Roman"/>
          <w:color w:val="000000"/>
          <w:shd w:val="clear" w:color="auto" w:fill="FFFFFF"/>
        </w:rPr>
        <w:t>, 1998</w:t>
      </w:r>
      <w:r w:rsidRPr="00217F15">
        <w:rPr>
          <w:rFonts w:eastAsia="Times New Roman" w:cs="Times New Roman"/>
          <w:color w:val="000000"/>
        </w:rPr>
        <w:t xml:space="preserve">; Snyder, </w:t>
      </w:r>
      <w:proofErr w:type="spellStart"/>
      <w:r w:rsidRPr="00217F15">
        <w:rPr>
          <w:rFonts w:eastAsia="Times New Roman" w:cs="Times New Roman"/>
          <w:color w:val="000000"/>
        </w:rPr>
        <w:t>Callaham</w:t>
      </w:r>
      <w:proofErr w:type="spellEnd"/>
      <w:r w:rsidRPr="00217F15">
        <w:rPr>
          <w:rFonts w:eastAsia="Times New Roman" w:cs="Times New Roman"/>
          <w:color w:val="000000"/>
        </w:rPr>
        <w:t xml:space="preserve">, and Hendrix, 2011; Snyder et al, 2013). Once an invasive population is established, eradication is often unfeasible </w:t>
      </w:r>
      <w:r w:rsidR="00DD4F14">
        <w:rPr>
          <w:rFonts w:eastAsia="Times New Roman" w:cs="Times New Roman"/>
          <w:color w:val="000000"/>
        </w:rPr>
        <w:t xml:space="preserve">(National Wildlife Federation). </w:t>
      </w:r>
      <w:r w:rsidRPr="00217F15">
        <w:rPr>
          <w:rFonts w:eastAsia="Times New Roman" w:cs="Times New Roman"/>
          <w:color w:val="000000"/>
        </w:rPr>
        <w:t>Therefore</w:t>
      </w:r>
      <w:r w:rsidR="00DD4F14">
        <w:rPr>
          <w:rFonts w:eastAsia="Times New Roman" w:cs="Times New Roman"/>
          <w:color w:val="000000"/>
        </w:rPr>
        <w:t>,</w:t>
      </w:r>
      <w:r w:rsidRPr="00217F15">
        <w:rPr>
          <w:rFonts w:eastAsia="Times New Roman" w:cs="Times New Roman"/>
          <w:color w:val="000000"/>
        </w:rPr>
        <w:t xml:space="preserve"> preventing colonization into new areas may be the best strategy for protecting local ecosystems and communities from exotic earthworms. Models have become increasingly used in the fields of ecology and evolutionary biology (</w:t>
      </w:r>
      <w:proofErr w:type="spellStart"/>
      <w:r w:rsidRPr="00217F15">
        <w:rPr>
          <w:rFonts w:eastAsia="Times New Roman" w:cs="Times New Roman"/>
          <w:color w:val="000000"/>
        </w:rPr>
        <w:t>DeAngelis</w:t>
      </w:r>
      <w:proofErr w:type="spellEnd"/>
      <w:r w:rsidRPr="00217F15">
        <w:rPr>
          <w:rFonts w:eastAsia="Times New Roman" w:cs="Times New Roman"/>
          <w:color w:val="000000"/>
        </w:rPr>
        <w:t xml:space="preserve"> and </w:t>
      </w:r>
      <w:proofErr w:type="spellStart"/>
      <w:r w:rsidRPr="00217F15">
        <w:rPr>
          <w:rFonts w:eastAsia="Times New Roman" w:cs="Times New Roman"/>
          <w:color w:val="000000"/>
        </w:rPr>
        <w:t>Mooij</w:t>
      </w:r>
      <w:proofErr w:type="spellEnd"/>
      <w:r w:rsidRPr="00217F15">
        <w:rPr>
          <w:rFonts w:eastAsia="Times New Roman" w:cs="Times New Roman"/>
          <w:color w:val="000000"/>
        </w:rPr>
        <w:t xml:space="preserve">, 2005). IBMs are also useful for conservation efforts, and have been developed for many species including the Large Blue Butterfly, the Red </w:t>
      </w:r>
      <w:proofErr w:type="spellStart"/>
      <w:r w:rsidRPr="00217F15">
        <w:rPr>
          <w:rFonts w:eastAsia="Times New Roman" w:cs="Times New Roman"/>
          <w:color w:val="000000"/>
        </w:rPr>
        <w:t>Cockated</w:t>
      </w:r>
      <w:proofErr w:type="spellEnd"/>
      <w:r w:rsidRPr="00217F15">
        <w:rPr>
          <w:rFonts w:eastAsia="Times New Roman" w:cs="Times New Roman"/>
          <w:color w:val="000000"/>
        </w:rPr>
        <w:t xml:space="preserve"> Woodpecker, and walleye and yellow perch in Zebra Mussel infested waters (</w:t>
      </w:r>
      <w:proofErr w:type="spellStart"/>
      <w:r w:rsidRPr="00217F15">
        <w:rPr>
          <w:rFonts w:eastAsia="Times New Roman" w:cs="Times New Roman"/>
          <w:color w:val="000000"/>
        </w:rPr>
        <w:t>Griebeler</w:t>
      </w:r>
      <w:proofErr w:type="spellEnd"/>
      <w:r w:rsidRPr="00217F15">
        <w:rPr>
          <w:rFonts w:eastAsia="Times New Roman" w:cs="Times New Roman"/>
          <w:color w:val="000000"/>
        </w:rPr>
        <w:t xml:space="preserve"> &amp; Seitz, 2002; Letcher et al, 1998; Rutherford et al, 1999), indicating their utility for investigating the invasion of exotic species and conserving local biodiversity. </w:t>
      </w:r>
      <w:r w:rsidRPr="00DD4F14">
        <w:rPr>
          <w:rFonts w:eastAsia="Times New Roman" w:cs="Times New Roman"/>
          <w:iCs/>
        </w:rPr>
        <w:t>Individual Based Model</w:t>
      </w:r>
      <w:r w:rsidR="00373FB8">
        <w:rPr>
          <w:rFonts w:eastAsia="Times New Roman" w:cs="Times New Roman"/>
          <w:iCs/>
        </w:rPr>
        <w:t>s</w:t>
      </w:r>
      <w:r w:rsidRPr="00DD4F14">
        <w:rPr>
          <w:rFonts w:eastAsia="Times New Roman" w:cs="Times New Roman"/>
          <w:iCs/>
        </w:rPr>
        <w:t xml:space="preserve"> (IBM) can be utilized to predict which natural communities are most vulnerable to invasion by organisms such as earthworms and can be used to understand which environmental and intrinsic factors are most influential in the spread of invasive populations.</w:t>
      </w:r>
    </w:p>
    <w:p w14:paraId="6AED56CB" w14:textId="1644E6DA" w:rsidR="00217F15" w:rsidRDefault="00217F15" w:rsidP="000B4441">
      <w:pPr>
        <w:jc w:val="both"/>
        <w:rPr>
          <w:rFonts w:eastAsia="Times New Roman" w:cs="Arial"/>
          <w:color w:val="000000"/>
        </w:rPr>
      </w:pPr>
      <w:r w:rsidRPr="00217F15">
        <w:rPr>
          <w:rFonts w:eastAsia="Times New Roman" w:cs="Arial"/>
          <w:color w:val="000000"/>
        </w:rPr>
        <w:t xml:space="preserve">An </w:t>
      </w:r>
      <w:r w:rsidRPr="00DD4F14">
        <w:rPr>
          <w:rFonts w:eastAsia="Times New Roman" w:cs="Arial"/>
          <w:color w:val="000000"/>
        </w:rPr>
        <w:t xml:space="preserve">IBM uses agents to represent individual organisms </w:t>
      </w:r>
      <w:r w:rsidRPr="00217F15">
        <w:rPr>
          <w:rFonts w:eastAsia="Times New Roman" w:cs="Arial"/>
          <w:color w:val="000000"/>
        </w:rPr>
        <w:t>and simulate organisms’ histories and interactions amongst themselves and with their environment (</w:t>
      </w:r>
      <w:proofErr w:type="spellStart"/>
      <w:r w:rsidRPr="00217F15">
        <w:rPr>
          <w:rFonts w:eastAsia="Times New Roman" w:cs="Arial"/>
          <w:color w:val="000000"/>
        </w:rPr>
        <w:t>DeAngelis</w:t>
      </w:r>
      <w:proofErr w:type="spellEnd"/>
      <w:r w:rsidRPr="00217F15">
        <w:rPr>
          <w:rFonts w:eastAsia="Times New Roman" w:cs="Arial"/>
          <w:color w:val="000000"/>
        </w:rPr>
        <w:t xml:space="preserve"> and </w:t>
      </w:r>
      <w:proofErr w:type="spellStart"/>
      <w:r w:rsidRPr="00217F15">
        <w:rPr>
          <w:rFonts w:eastAsia="Times New Roman" w:cs="Arial"/>
          <w:color w:val="000000"/>
        </w:rPr>
        <w:t>Mooij</w:t>
      </w:r>
      <w:proofErr w:type="spellEnd"/>
      <w:r w:rsidRPr="00217F15">
        <w:rPr>
          <w:rFonts w:eastAsia="Times New Roman" w:cs="Arial"/>
          <w:color w:val="000000"/>
        </w:rPr>
        <w:t xml:space="preserve">, 2005).  Previous earthworm IBMs have included parameters that take into account starting densities of adults and cocoons, developmental stages, survival probabilities in various environments, and fecundity in order to determine population growth and dynamics (Pelosi et al, 2008; </w:t>
      </w:r>
      <w:proofErr w:type="spellStart"/>
      <w:r w:rsidRPr="00217F15">
        <w:rPr>
          <w:rFonts w:eastAsia="Times New Roman" w:cs="Arial"/>
          <w:color w:val="000000"/>
        </w:rPr>
        <w:t>Baveco</w:t>
      </w:r>
      <w:proofErr w:type="spellEnd"/>
      <w:r w:rsidRPr="00217F15">
        <w:rPr>
          <w:rFonts w:eastAsia="Times New Roman" w:cs="Arial"/>
          <w:color w:val="000000"/>
        </w:rPr>
        <w:t xml:space="preserve"> &amp; De </w:t>
      </w:r>
      <w:proofErr w:type="spellStart"/>
      <w:r w:rsidRPr="00217F15">
        <w:rPr>
          <w:rFonts w:eastAsia="Times New Roman" w:cs="Arial"/>
          <w:color w:val="000000"/>
        </w:rPr>
        <w:t>Roos</w:t>
      </w:r>
      <w:proofErr w:type="spellEnd"/>
      <w:r w:rsidRPr="00217F15">
        <w:rPr>
          <w:rFonts w:eastAsia="Times New Roman" w:cs="Arial"/>
          <w:color w:val="000000"/>
        </w:rPr>
        <w:t xml:space="preserve">, 1996). Using state variables and attributes specific to the problem provides the </w:t>
      </w:r>
      <w:r w:rsidRPr="00217F15">
        <w:rPr>
          <w:rFonts w:eastAsia="Times New Roman" w:cs="Arial"/>
          <w:color w:val="000000"/>
        </w:rPr>
        <w:lastRenderedPageBreak/>
        <w:t xml:space="preserve">model with a high level of specificity that makes predictions as accurate as possible. Unfortunately, this level of specificity often comes at a cost for researchers. West et al (2011) describes the challenges of </w:t>
      </w:r>
      <w:r w:rsidR="002F752E">
        <w:rPr>
          <w:rFonts w:eastAsia="Times New Roman" w:cs="Arial"/>
          <w:color w:val="000000"/>
        </w:rPr>
        <w:t>adjusting</w:t>
      </w:r>
      <w:r w:rsidRPr="00217F15">
        <w:rPr>
          <w:rFonts w:eastAsia="Times New Roman" w:cs="Arial"/>
          <w:color w:val="000000"/>
        </w:rPr>
        <w:t xml:space="preserve"> parameters, running the program, and interpreting results for someone who is not experienced with computer </w:t>
      </w:r>
      <w:r w:rsidR="002F14FC" w:rsidRPr="00217F15">
        <w:rPr>
          <w:rFonts w:eastAsia="Times New Roman" w:cs="Arial"/>
          <w:color w:val="000000"/>
        </w:rPr>
        <w:t>modeling</w:t>
      </w:r>
      <w:r w:rsidRPr="00217F15">
        <w:rPr>
          <w:rFonts w:eastAsia="Times New Roman" w:cs="Arial"/>
          <w:color w:val="000000"/>
        </w:rPr>
        <w:t xml:space="preserve"> and programming. IBMs are very useful tools for conservation efforts, and our goal is to develop an intuitive graphic user interface that does not assume a high level of programming e</w:t>
      </w:r>
      <w:r w:rsidR="00DD4F14">
        <w:rPr>
          <w:rFonts w:eastAsia="Times New Roman" w:cs="Arial"/>
          <w:color w:val="000000"/>
        </w:rPr>
        <w:t xml:space="preserve">xpertise. Our aim in designing </w:t>
      </w:r>
      <w:r w:rsidR="00DD4F14" w:rsidRPr="00DD4F14">
        <w:rPr>
          <w:rFonts w:eastAsia="Times New Roman" w:cs="Arial"/>
          <w:i/>
          <w:color w:val="000000"/>
        </w:rPr>
        <w:t>WormSpread</w:t>
      </w:r>
      <w:r w:rsidR="00DD4F14">
        <w:rPr>
          <w:rFonts w:eastAsia="Times New Roman" w:cs="Arial"/>
          <w:i/>
          <w:color w:val="000000"/>
        </w:rPr>
        <w:t xml:space="preserve"> </w:t>
      </w:r>
      <w:r w:rsidR="00DD4F14">
        <w:rPr>
          <w:rFonts w:eastAsia="Times New Roman" w:cs="Arial"/>
          <w:color w:val="000000"/>
        </w:rPr>
        <w:t>is</w:t>
      </w:r>
      <w:r w:rsidRPr="00217F15">
        <w:rPr>
          <w:rFonts w:eastAsia="Times New Roman" w:cs="Arial"/>
          <w:color w:val="000000"/>
        </w:rPr>
        <w:t xml:space="preserve"> to create a flexible platform for </w:t>
      </w:r>
      <w:r w:rsidR="006A7B2C" w:rsidRPr="00217F15">
        <w:rPr>
          <w:rFonts w:eastAsia="Times New Roman" w:cs="Arial"/>
          <w:color w:val="000000"/>
        </w:rPr>
        <w:t>modeling</w:t>
      </w:r>
      <w:r w:rsidRPr="00217F15">
        <w:rPr>
          <w:rFonts w:eastAsia="Times New Roman" w:cs="Arial"/>
          <w:color w:val="000000"/>
        </w:rPr>
        <w:t xml:space="preserve"> the spread of invasive earthworms that is useable by any conservationist. </w:t>
      </w:r>
    </w:p>
    <w:p w14:paraId="3D969BBD" w14:textId="4D7D9684" w:rsidR="000B4441" w:rsidRPr="00853F01" w:rsidRDefault="00DD4F14" w:rsidP="007C36EE">
      <w:pPr>
        <w:ind w:firstLine="720"/>
        <w:jc w:val="both"/>
        <w:rPr>
          <w:rFonts w:cs="Arial"/>
          <w:color w:val="000000"/>
        </w:rPr>
      </w:pPr>
      <w:r>
        <w:rPr>
          <w:rFonts w:cs="Arial"/>
          <w:i/>
          <w:color w:val="000000"/>
        </w:rPr>
        <w:t>WormSpread</w:t>
      </w:r>
      <w:r>
        <w:rPr>
          <w:rFonts w:cs="Arial"/>
          <w:color w:val="000000"/>
        </w:rPr>
        <w:t xml:space="preserve"> </w:t>
      </w:r>
      <w:r w:rsidR="00217F15" w:rsidRPr="00EC43DA">
        <w:rPr>
          <w:rFonts w:cs="Arial"/>
          <w:color w:val="000000"/>
        </w:rPr>
        <w:t xml:space="preserve">was tested by simulating earthworm dispersal in a small portion of the Adirondacks State Park in New York. As a test species, </w:t>
      </w:r>
      <w:proofErr w:type="spellStart"/>
      <w:r w:rsidR="00217F15" w:rsidRPr="00EC43DA">
        <w:rPr>
          <w:rFonts w:cs="Arial"/>
          <w:i/>
          <w:iCs/>
          <w:color w:val="000000"/>
        </w:rPr>
        <w:t>Lumbricus</w:t>
      </w:r>
      <w:proofErr w:type="spellEnd"/>
      <w:r w:rsidR="00217F15" w:rsidRPr="00EC43DA">
        <w:rPr>
          <w:rFonts w:cs="Arial"/>
          <w:i/>
          <w:iCs/>
          <w:color w:val="000000"/>
        </w:rPr>
        <w:t xml:space="preserve"> </w:t>
      </w:r>
      <w:proofErr w:type="spellStart"/>
      <w:r w:rsidR="00217F15" w:rsidRPr="00EC43DA">
        <w:rPr>
          <w:rFonts w:cs="Arial"/>
          <w:i/>
          <w:iCs/>
          <w:color w:val="000000"/>
        </w:rPr>
        <w:t>rubellus</w:t>
      </w:r>
      <w:proofErr w:type="spellEnd"/>
      <w:r w:rsidR="00217F15" w:rsidRPr="00EC43DA">
        <w:rPr>
          <w:rFonts w:cs="Arial"/>
          <w:color w:val="000000"/>
        </w:rPr>
        <w:t xml:space="preserve"> was chosen due to the availability of research on that species, and</w:t>
      </w:r>
      <w:r w:rsidR="00217F15" w:rsidRPr="00EC43DA">
        <w:rPr>
          <w:rFonts w:cs="Arial"/>
          <w:i/>
          <w:iCs/>
          <w:color w:val="000000"/>
        </w:rPr>
        <w:t xml:space="preserve"> </w:t>
      </w:r>
      <w:proofErr w:type="spellStart"/>
      <w:r w:rsidR="00217F15" w:rsidRPr="00EC43DA">
        <w:rPr>
          <w:rFonts w:cs="Arial"/>
          <w:i/>
          <w:iCs/>
          <w:color w:val="000000"/>
        </w:rPr>
        <w:t>Lumbricus</w:t>
      </w:r>
      <w:proofErr w:type="spellEnd"/>
      <w:r w:rsidR="00217F15" w:rsidRPr="00EC43DA">
        <w:rPr>
          <w:rFonts w:cs="Arial"/>
          <w:i/>
          <w:iCs/>
          <w:color w:val="000000"/>
        </w:rPr>
        <w:t xml:space="preserve"> </w:t>
      </w:r>
      <w:proofErr w:type="spellStart"/>
      <w:r w:rsidR="00217F15" w:rsidRPr="00EC43DA">
        <w:rPr>
          <w:rFonts w:cs="Arial"/>
          <w:i/>
          <w:iCs/>
          <w:color w:val="000000"/>
        </w:rPr>
        <w:t>terrestris</w:t>
      </w:r>
      <w:proofErr w:type="spellEnd"/>
      <w:r w:rsidR="00217F15" w:rsidRPr="00EC43DA">
        <w:rPr>
          <w:rFonts w:cs="Arial"/>
          <w:color w:val="000000"/>
        </w:rPr>
        <w:t xml:space="preserve"> data was used for parameters when </w:t>
      </w:r>
      <w:r w:rsidR="00217F15" w:rsidRPr="00EC43DA">
        <w:rPr>
          <w:rFonts w:cs="Arial"/>
          <w:i/>
          <w:iCs/>
          <w:color w:val="000000"/>
        </w:rPr>
        <w:t xml:space="preserve">L. </w:t>
      </w:r>
      <w:proofErr w:type="spellStart"/>
      <w:r w:rsidR="00217F15" w:rsidRPr="00EC43DA">
        <w:rPr>
          <w:rFonts w:cs="Arial"/>
          <w:i/>
          <w:iCs/>
          <w:color w:val="000000"/>
        </w:rPr>
        <w:t>rubellus</w:t>
      </w:r>
      <w:proofErr w:type="spellEnd"/>
      <w:r w:rsidR="00217F15" w:rsidRPr="00EC43DA">
        <w:rPr>
          <w:rFonts w:cs="Arial"/>
          <w:color w:val="000000"/>
        </w:rPr>
        <w:t xml:space="preserve"> data did not exist. Agents representing </w:t>
      </w:r>
      <w:r w:rsidR="00217F15" w:rsidRPr="00EC43DA">
        <w:rPr>
          <w:rFonts w:cs="Arial"/>
          <w:i/>
          <w:iCs/>
          <w:color w:val="000000"/>
        </w:rPr>
        <w:t xml:space="preserve">L. </w:t>
      </w:r>
      <w:proofErr w:type="spellStart"/>
      <w:r w:rsidR="00217F15" w:rsidRPr="00EC43DA">
        <w:rPr>
          <w:rFonts w:cs="Arial"/>
          <w:i/>
          <w:iCs/>
          <w:color w:val="000000"/>
        </w:rPr>
        <w:t>rubellus</w:t>
      </w:r>
      <w:proofErr w:type="spellEnd"/>
      <w:r w:rsidR="00217F15" w:rsidRPr="00EC43DA">
        <w:rPr>
          <w:rFonts w:cs="Arial"/>
          <w:color w:val="000000"/>
        </w:rPr>
        <w:t xml:space="preserve"> were placed into a simulated en</w:t>
      </w:r>
      <w:r w:rsidR="000B4441">
        <w:rPr>
          <w:rFonts w:cs="Arial"/>
          <w:color w:val="000000"/>
        </w:rPr>
        <w:t xml:space="preserve">vironment with temperature and pH, </w:t>
      </w:r>
      <w:r w:rsidR="00217F15" w:rsidRPr="00EC43DA">
        <w:rPr>
          <w:rFonts w:cs="Arial"/>
          <w:color w:val="000000"/>
        </w:rPr>
        <w:t xml:space="preserve">and went through their </w:t>
      </w:r>
      <w:r w:rsidRPr="00EC43DA">
        <w:rPr>
          <w:rFonts w:cs="Arial"/>
          <w:color w:val="000000"/>
        </w:rPr>
        <w:t>life cycles</w:t>
      </w:r>
      <w:r w:rsidR="00217F15" w:rsidRPr="00EC43DA">
        <w:rPr>
          <w:rFonts w:cs="Arial"/>
          <w:color w:val="000000"/>
        </w:rPr>
        <w:t xml:space="preserve"> while moving through the environment and responding to various conditions. While the program was originally tested with </w:t>
      </w:r>
      <w:r w:rsidR="00217F15" w:rsidRPr="00EC43DA">
        <w:rPr>
          <w:rFonts w:cs="Arial"/>
          <w:i/>
          <w:iCs/>
          <w:color w:val="000000"/>
        </w:rPr>
        <w:t xml:space="preserve">L. </w:t>
      </w:r>
      <w:proofErr w:type="spellStart"/>
      <w:r w:rsidR="00217F15" w:rsidRPr="00EC43DA">
        <w:rPr>
          <w:rFonts w:cs="Arial"/>
          <w:i/>
          <w:iCs/>
          <w:color w:val="000000"/>
        </w:rPr>
        <w:t>rubellus</w:t>
      </w:r>
      <w:proofErr w:type="spellEnd"/>
      <w:r w:rsidR="00217F15" w:rsidRPr="00EC43DA">
        <w:rPr>
          <w:rFonts w:cs="Arial"/>
          <w:color w:val="000000"/>
        </w:rPr>
        <w:t xml:space="preserve">, its flexibility will allow other species to be </w:t>
      </w:r>
      <w:proofErr w:type="spellStart"/>
      <w:r w:rsidR="00217F15" w:rsidRPr="00EC43DA">
        <w:rPr>
          <w:rFonts w:cs="Arial"/>
          <w:color w:val="000000"/>
        </w:rPr>
        <w:t>modelled</w:t>
      </w:r>
      <w:proofErr w:type="spellEnd"/>
      <w:r w:rsidR="00217F15" w:rsidRPr="00EC43DA">
        <w:rPr>
          <w:rFonts w:cs="Arial"/>
          <w:color w:val="000000"/>
        </w:rPr>
        <w:t xml:space="preserve">. </w:t>
      </w:r>
      <w:proofErr w:type="spellStart"/>
      <w:r w:rsidR="00217F15" w:rsidRPr="00EC43DA">
        <w:rPr>
          <w:rFonts w:cs="Arial"/>
          <w:i/>
          <w:iCs/>
          <w:color w:val="000000"/>
        </w:rPr>
        <w:t>Amynthas</w:t>
      </w:r>
      <w:proofErr w:type="spellEnd"/>
      <w:r w:rsidR="00217F15" w:rsidRPr="00EC43DA">
        <w:rPr>
          <w:rFonts w:cs="Arial"/>
          <w:i/>
          <w:iCs/>
          <w:color w:val="000000"/>
        </w:rPr>
        <w:t xml:space="preserve"> </w:t>
      </w:r>
      <w:proofErr w:type="spellStart"/>
      <w:r w:rsidR="00217F15" w:rsidRPr="00EC43DA">
        <w:rPr>
          <w:rFonts w:cs="Arial"/>
          <w:i/>
          <w:iCs/>
          <w:color w:val="000000"/>
        </w:rPr>
        <w:t>agrestis</w:t>
      </w:r>
      <w:proofErr w:type="spellEnd"/>
      <w:r w:rsidR="00217F15" w:rsidRPr="00EC43DA">
        <w:rPr>
          <w:rFonts w:cs="Arial"/>
          <w:color w:val="000000"/>
        </w:rPr>
        <w:t xml:space="preserve">, an </w:t>
      </w:r>
      <w:r w:rsidRPr="00EC43DA">
        <w:rPr>
          <w:rFonts w:cs="Arial"/>
          <w:color w:val="000000"/>
        </w:rPr>
        <w:t>Asian</w:t>
      </w:r>
      <w:r w:rsidR="00217F15" w:rsidRPr="00EC43DA">
        <w:rPr>
          <w:rFonts w:cs="Arial"/>
          <w:color w:val="000000"/>
        </w:rPr>
        <w:t xml:space="preserve"> invasive earthworm, is one such species for which our program will be useful in modeling population survival and spread.</w:t>
      </w:r>
    </w:p>
    <w:p w14:paraId="55E1792D" w14:textId="77777777" w:rsidR="00217F15" w:rsidRPr="00EC43DA" w:rsidRDefault="00217F15" w:rsidP="000B4441">
      <w:pPr>
        <w:ind w:firstLine="720"/>
        <w:jc w:val="both"/>
        <w:rPr>
          <w:rFonts w:cs="Times New Roman"/>
          <w:sz w:val="20"/>
          <w:szCs w:val="20"/>
        </w:rPr>
      </w:pPr>
      <w:r w:rsidRPr="00EC43DA">
        <w:rPr>
          <w:rFonts w:cs="Arial"/>
          <w:color w:val="000000"/>
        </w:rPr>
        <w:t xml:space="preserve">In this article, we offer an overview of the program, its design, and how it can be used to study earthworms for the purpose of conservation. We also further explain the features of the program that make it user-friendly and useful for testing a wide range of hypotheses given different conditions and variables. </w:t>
      </w:r>
    </w:p>
    <w:p w14:paraId="45F2932E" w14:textId="77777777" w:rsidR="00217F15" w:rsidRPr="00217F15" w:rsidRDefault="00217F15" w:rsidP="000B4441">
      <w:pPr>
        <w:jc w:val="both"/>
        <w:rPr>
          <w:rFonts w:ascii="Times" w:eastAsia="Times New Roman" w:hAnsi="Times" w:cs="Times New Roman"/>
          <w:sz w:val="20"/>
          <w:szCs w:val="20"/>
        </w:rPr>
      </w:pPr>
    </w:p>
    <w:p w14:paraId="060531C4" w14:textId="77777777" w:rsidR="008E4AB4" w:rsidRDefault="000B4441" w:rsidP="000B4441">
      <w:pPr>
        <w:spacing w:line="480" w:lineRule="auto"/>
        <w:jc w:val="both"/>
        <w:rPr>
          <w:b/>
        </w:rPr>
      </w:pPr>
      <w:r w:rsidRPr="000B4441">
        <w:rPr>
          <w:b/>
        </w:rPr>
        <w:t xml:space="preserve">Components of </w:t>
      </w:r>
      <w:r w:rsidRPr="00F33DFB">
        <w:rPr>
          <w:b/>
          <w:i/>
        </w:rPr>
        <w:t>WormSpread</w:t>
      </w:r>
    </w:p>
    <w:p w14:paraId="1052EED1" w14:textId="77777777" w:rsidR="000B4441" w:rsidRPr="000B4441" w:rsidRDefault="000B4441" w:rsidP="000B4441">
      <w:pPr>
        <w:ind w:firstLine="720"/>
        <w:jc w:val="both"/>
        <w:rPr>
          <w:rFonts w:cs="Times New Roman"/>
        </w:rPr>
      </w:pPr>
      <w:proofErr w:type="gramStart"/>
      <w:r w:rsidRPr="000B4441">
        <w:rPr>
          <w:rFonts w:cs="Arial"/>
          <w:b/>
          <w:bCs/>
          <w:color w:val="000000"/>
        </w:rPr>
        <w:t>pH</w:t>
      </w:r>
      <w:proofErr w:type="gramEnd"/>
      <w:r w:rsidRPr="000B4441">
        <w:rPr>
          <w:rFonts w:cs="Arial"/>
          <w:b/>
          <w:bCs/>
          <w:color w:val="000000"/>
        </w:rPr>
        <w:t xml:space="preserve"> </w:t>
      </w:r>
    </w:p>
    <w:p w14:paraId="58A08DC2" w14:textId="77777777" w:rsidR="000B4441" w:rsidRPr="000B4441" w:rsidRDefault="000B4441" w:rsidP="000B4441">
      <w:pPr>
        <w:ind w:left="720"/>
        <w:jc w:val="both"/>
        <w:rPr>
          <w:rFonts w:cs="Times New Roman"/>
        </w:rPr>
      </w:pPr>
      <w:r w:rsidRPr="000B4441">
        <w:rPr>
          <w:rFonts w:cs="Arial"/>
          <w:color w:val="000000"/>
        </w:rPr>
        <w:t>Soil pH was included in this model because areas of high and low soil pH can potentially limit the survival, and consequently the invasive potential, of earthworms. This information can be useful when mapping the invasion of lands with more acidic soils, such as the Adirondack State Park.  </w:t>
      </w:r>
    </w:p>
    <w:p w14:paraId="226B3068" w14:textId="77777777" w:rsidR="000B4441" w:rsidRPr="000B4441" w:rsidRDefault="000B4441" w:rsidP="000B4441">
      <w:pPr>
        <w:ind w:left="720"/>
        <w:jc w:val="both"/>
        <w:rPr>
          <w:rFonts w:cs="Times New Roman"/>
        </w:rPr>
      </w:pPr>
      <w:r w:rsidRPr="000B4441">
        <w:rPr>
          <w:rFonts w:cs="Arial"/>
          <w:color w:val="000000"/>
        </w:rPr>
        <w:t>Earthworms absorb nutrients from the soil, and soil pH can have a direct effect on their chance of survival and cocoon production rate (</w:t>
      </w:r>
      <w:proofErr w:type="spellStart"/>
      <w:r w:rsidRPr="000B4441">
        <w:rPr>
          <w:rFonts w:cs="Arial"/>
          <w:color w:val="000000"/>
        </w:rPr>
        <w:t>Perämäki</w:t>
      </w:r>
      <w:proofErr w:type="spellEnd"/>
      <w:r w:rsidRPr="000B4441">
        <w:rPr>
          <w:rFonts w:cs="Arial"/>
          <w:color w:val="000000"/>
        </w:rPr>
        <w:t xml:space="preserve"> et al., 1992). Most earthworms can survive in a variety of soil pH, but will avoid soils with very acidic or basic pH levels (</w:t>
      </w:r>
      <w:proofErr w:type="spellStart"/>
      <w:r w:rsidRPr="000B4441">
        <w:rPr>
          <w:rFonts w:cs="Arial"/>
          <w:color w:val="000000"/>
          <w:shd w:val="clear" w:color="auto" w:fill="FFFFFF"/>
        </w:rPr>
        <w:t>Ammer</w:t>
      </w:r>
      <w:proofErr w:type="spellEnd"/>
      <w:r w:rsidRPr="000B4441">
        <w:rPr>
          <w:rFonts w:cs="Arial"/>
          <w:color w:val="000000"/>
          <w:shd w:val="clear" w:color="auto" w:fill="FFFFFF"/>
        </w:rPr>
        <w:t xml:space="preserve"> &amp; </w:t>
      </w:r>
      <w:proofErr w:type="spellStart"/>
      <w:r w:rsidRPr="000B4441">
        <w:rPr>
          <w:rFonts w:cs="Arial"/>
          <w:color w:val="000000"/>
          <w:shd w:val="clear" w:color="auto" w:fill="FFFFFF"/>
        </w:rPr>
        <w:t>Makeschin</w:t>
      </w:r>
      <w:proofErr w:type="spellEnd"/>
      <w:r w:rsidRPr="000B4441">
        <w:rPr>
          <w:rFonts w:cs="Arial"/>
          <w:color w:val="000000"/>
          <w:shd w:val="clear" w:color="auto" w:fill="FFFFFF"/>
        </w:rPr>
        <w:t>, 1994).</w:t>
      </w:r>
      <w:r w:rsidRPr="000B4441">
        <w:rPr>
          <w:rFonts w:cs="Arial"/>
          <w:color w:val="000000"/>
        </w:rPr>
        <w:t xml:space="preserve"> However, previous studies have shown that the cocoon production rate decreases as the earthworms’ environment becomes more acidic (Spurgeon, 2006).</w:t>
      </w:r>
    </w:p>
    <w:p w14:paraId="052CD2F6" w14:textId="77777777" w:rsidR="000B4441" w:rsidRPr="000B4441" w:rsidRDefault="000B4441" w:rsidP="000B4441">
      <w:pPr>
        <w:ind w:left="720"/>
        <w:jc w:val="both"/>
        <w:rPr>
          <w:rFonts w:eastAsia="Times New Roman" w:cs="Times New Roman"/>
        </w:rPr>
      </w:pPr>
    </w:p>
    <w:p w14:paraId="23A5DE4B" w14:textId="77777777" w:rsidR="000B4441" w:rsidRPr="000B4441" w:rsidRDefault="000B4441" w:rsidP="000B4441">
      <w:pPr>
        <w:ind w:firstLine="720"/>
        <w:jc w:val="both"/>
        <w:rPr>
          <w:rFonts w:cs="Times New Roman"/>
        </w:rPr>
      </w:pPr>
      <w:r w:rsidRPr="000B4441">
        <w:rPr>
          <w:rFonts w:cs="Arial"/>
          <w:b/>
          <w:bCs/>
          <w:color w:val="000000"/>
        </w:rPr>
        <w:t>Temperature</w:t>
      </w:r>
    </w:p>
    <w:p w14:paraId="2D4D9C31" w14:textId="77777777" w:rsidR="000B4441" w:rsidRPr="000B4441" w:rsidRDefault="000B4441" w:rsidP="000B4441">
      <w:pPr>
        <w:ind w:left="720"/>
        <w:jc w:val="both"/>
        <w:rPr>
          <w:rFonts w:cs="Times New Roman"/>
        </w:rPr>
      </w:pPr>
      <w:r w:rsidRPr="000B4441">
        <w:rPr>
          <w:rFonts w:cs="Arial"/>
          <w:color w:val="000000"/>
        </w:rPr>
        <w:t>Although soil can act as a buffer due to its high heat capacity (</w:t>
      </w:r>
      <w:proofErr w:type="spellStart"/>
      <w:r w:rsidRPr="000B4441">
        <w:rPr>
          <w:rFonts w:cs="Arial"/>
          <w:color w:val="000000"/>
        </w:rPr>
        <w:t>Zheng</w:t>
      </w:r>
      <w:proofErr w:type="spellEnd"/>
      <w:r w:rsidRPr="000B4441">
        <w:rPr>
          <w:rFonts w:cs="Arial"/>
          <w:color w:val="000000"/>
        </w:rPr>
        <w:t xml:space="preserve"> et al. 1993), and protects earthworms from harsher surface conditions, earthworms do exhibit temperature sensitivity. Earthworms can survive within a wide temperature range. </w:t>
      </w:r>
      <w:proofErr w:type="spellStart"/>
      <w:r w:rsidRPr="000B4441">
        <w:rPr>
          <w:rFonts w:cs="Arial"/>
          <w:i/>
          <w:iCs/>
          <w:color w:val="000000"/>
        </w:rPr>
        <w:t>Lumbricus</w:t>
      </w:r>
      <w:proofErr w:type="spellEnd"/>
      <w:r w:rsidRPr="000B4441">
        <w:rPr>
          <w:rFonts w:cs="Arial"/>
          <w:i/>
          <w:iCs/>
          <w:color w:val="000000"/>
        </w:rPr>
        <w:t xml:space="preserve"> </w:t>
      </w:r>
      <w:r w:rsidRPr="000B4441">
        <w:rPr>
          <w:rFonts w:cs="Arial"/>
          <w:color w:val="000000"/>
        </w:rPr>
        <w:t>species can survive up to a week in temperatures as low as -1C (</w:t>
      </w:r>
      <w:proofErr w:type="spellStart"/>
      <w:r w:rsidRPr="000B4441">
        <w:rPr>
          <w:rFonts w:cs="Arial"/>
          <w:color w:val="000000"/>
        </w:rPr>
        <w:t>Meshcheryakova</w:t>
      </w:r>
      <w:proofErr w:type="spellEnd"/>
      <w:r w:rsidRPr="000B4441">
        <w:rPr>
          <w:rFonts w:cs="Arial"/>
          <w:color w:val="000000"/>
        </w:rPr>
        <w:t xml:space="preserve">, 2014) and survive for several days in temperatures as high as 25C (Daniel, 1990). However, the </w:t>
      </w:r>
      <w:r w:rsidRPr="000B4441">
        <w:rPr>
          <w:rFonts w:cs="Arial"/>
          <w:color w:val="000000"/>
        </w:rPr>
        <w:lastRenderedPageBreak/>
        <w:t>temperature may affect behaviors including movement, feeding activity, and growth (</w:t>
      </w:r>
      <w:proofErr w:type="spellStart"/>
      <w:r w:rsidRPr="000B4441">
        <w:rPr>
          <w:rFonts w:cs="Arial"/>
          <w:color w:val="000000"/>
        </w:rPr>
        <w:t>Neuhauser</w:t>
      </w:r>
      <w:proofErr w:type="spellEnd"/>
      <w:r w:rsidRPr="000B4441">
        <w:rPr>
          <w:rFonts w:cs="Arial"/>
          <w:color w:val="000000"/>
        </w:rPr>
        <w:t xml:space="preserve"> et al. 1988). </w:t>
      </w:r>
    </w:p>
    <w:p w14:paraId="156DDF71" w14:textId="77777777" w:rsidR="000B4441" w:rsidRPr="000B4441" w:rsidRDefault="000B4441" w:rsidP="000B4441">
      <w:pPr>
        <w:spacing w:after="240"/>
        <w:ind w:left="720"/>
        <w:jc w:val="both"/>
        <w:rPr>
          <w:rFonts w:eastAsia="Times New Roman" w:cs="Times New Roman"/>
        </w:rPr>
      </w:pPr>
    </w:p>
    <w:p w14:paraId="3321AB26" w14:textId="77777777" w:rsidR="000B4441" w:rsidRPr="000B4441" w:rsidRDefault="000B4441" w:rsidP="000B4441">
      <w:pPr>
        <w:ind w:firstLine="720"/>
        <w:jc w:val="both"/>
        <w:rPr>
          <w:rFonts w:cs="Times New Roman"/>
        </w:rPr>
      </w:pPr>
      <w:r w:rsidRPr="000B4441">
        <w:rPr>
          <w:rFonts w:cs="Arial"/>
          <w:b/>
          <w:bCs/>
          <w:color w:val="000000"/>
        </w:rPr>
        <w:t>Mortality</w:t>
      </w:r>
    </w:p>
    <w:p w14:paraId="2DAF9404" w14:textId="4FCA14C9" w:rsidR="000B4441" w:rsidRPr="000B4441" w:rsidRDefault="000B4441" w:rsidP="000B4441">
      <w:pPr>
        <w:ind w:left="720"/>
        <w:jc w:val="both"/>
        <w:rPr>
          <w:rFonts w:cs="Times New Roman"/>
        </w:rPr>
      </w:pPr>
      <w:r w:rsidRPr="000B4441">
        <w:rPr>
          <w:rFonts w:cs="Arial"/>
          <w:color w:val="000000"/>
        </w:rPr>
        <w:t xml:space="preserve">In this model, mortality of an individual is dependent on three factors: temperature of the day, pH of the soil and age of the individual. Temperature and pH factors are calculated on a daily basis, using probabilities provided by the user. Survival probabilities dependent on pH are used to calculate a hazard </w:t>
      </w:r>
      <w:r w:rsidR="00DD4F14" w:rsidRPr="000B4441">
        <w:rPr>
          <w:rFonts w:cs="Arial"/>
          <w:color w:val="000000"/>
        </w:rPr>
        <w:t>rate, which</w:t>
      </w:r>
      <w:r w:rsidRPr="000B4441">
        <w:rPr>
          <w:rFonts w:cs="Arial"/>
          <w:color w:val="000000"/>
        </w:rPr>
        <w:t xml:space="preserve"> is then plugged into a mortality function whereas those dependent on temperature are used without any modification. Mortality due to age follows a Type 1 survivorship curve following a s</w:t>
      </w:r>
      <w:r w:rsidR="007C36EE">
        <w:rPr>
          <w:rFonts w:cs="Arial"/>
          <w:color w:val="000000"/>
        </w:rPr>
        <w:t xml:space="preserve">urvival function obtained from </w:t>
      </w:r>
      <w:proofErr w:type="spellStart"/>
      <w:r w:rsidR="007C36EE">
        <w:rPr>
          <w:rFonts w:cs="Arial"/>
          <w:color w:val="000000"/>
        </w:rPr>
        <w:t>Baveco</w:t>
      </w:r>
      <w:proofErr w:type="spellEnd"/>
      <w:r w:rsidR="007C36EE">
        <w:rPr>
          <w:rFonts w:cs="Arial"/>
          <w:color w:val="000000"/>
        </w:rPr>
        <w:t xml:space="preserve"> &amp; de </w:t>
      </w:r>
      <w:proofErr w:type="spellStart"/>
      <w:r w:rsidR="007C36EE">
        <w:rPr>
          <w:rFonts w:cs="Arial"/>
          <w:color w:val="000000"/>
        </w:rPr>
        <w:t>Roos</w:t>
      </w:r>
      <w:proofErr w:type="spellEnd"/>
      <w:r w:rsidR="007C36EE">
        <w:rPr>
          <w:rFonts w:cs="Arial"/>
          <w:color w:val="000000"/>
        </w:rPr>
        <w:t xml:space="preserve"> (2016</w:t>
      </w:r>
      <w:r w:rsidR="003A31EA">
        <w:rPr>
          <w:rFonts w:cs="Arial"/>
          <w:color w:val="000000"/>
        </w:rPr>
        <w:t>), which</w:t>
      </w:r>
      <w:r w:rsidRPr="000B4441">
        <w:rPr>
          <w:rFonts w:cs="Arial"/>
          <w:color w:val="000000"/>
        </w:rPr>
        <w:t xml:space="preserve"> affects the worms independent of pH and temperature.</w:t>
      </w:r>
    </w:p>
    <w:p w14:paraId="43CE34AB" w14:textId="77777777" w:rsidR="000B4441" w:rsidRPr="000B4441" w:rsidRDefault="000B4441" w:rsidP="000B4441">
      <w:pPr>
        <w:ind w:left="720"/>
        <w:jc w:val="both"/>
        <w:rPr>
          <w:rFonts w:eastAsia="Times New Roman" w:cs="Times New Roman"/>
        </w:rPr>
      </w:pPr>
    </w:p>
    <w:p w14:paraId="58C76E71" w14:textId="77777777" w:rsidR="000B4441" w:rsidRPr="000B4441" w:rsidRDefault="000B4441" w:rsidP="000B4441">
      <w:pPr>
        <w:ind w:firstLine="720"/>
        <w:jc w:val="both"/>
        <w:rPr>
          <w:rFonts w:cs="Times New Roman"/>
        </w:rPr>
      </w:pPr>
      <w:r w:rsidRPr="000B4441">
        <w:rPr>
          <w:rFonts w:cs="Arial"/>
          <w:b/>
          <w:bCs/>
          <w:color w:val="000000"/>
        </w:rPr>
        <w:t>Reproduction</w:t>
      </w:r>
    </w:p>
    <w:p w14:paraId="75E4DB96" w14:textId="2B643FC4" w:rsidR="000B4441" w:rsidRPr="000B4441" w:rsidRDefault="000B4441" w:rsidP="000B4441">
      <w:pPr>
        <w:ind w:left="720"/>
        <w:jc w:val="both"/>
        <w:rPr>
          <w:rFonts w:cs="Times New Roman"/>
        </w:rPr>
      </w:pPr>
      <w:r w:rsidRPr="000B4441">
        <w:rPr>
          <w:rFonts w:cs="Arial"/>
          <w:color w:val="000000"/>
        </w:rPr>
        <w:t xml:space="preserve">Worms start reproducing after reaching maturity. An individual’s maturation period is sampled from a Gaussian distribution. Each individual is assigned to one of four </w:t>
      </w:r>
      <w:r w:rsidR="00DD4F14">
        <w:rPr>
          <w:rFonts w:cs="Arial"/>
          <w:color w:val="000000"/>
        </w:rPr>
        <w:t xml:space="preserve">reproduction temperature ranges. </w:t>
      </w:r>
      <w:r w:rsidRPr="000B4441">
        <w:rPr>
          <w:rFonts w:cs="Arial"/>
          <w:color w:val="000000"/>
        </w:rPr>
        <w:t xml:space="preserve">A user provided cocoon rate is incremented to a counter whenever the global temperature falls within the individual's temperature range. When the counter hits one, a cocoon hatches and the counter resets. Since temperature and pH affect cocoon rates independently, the smaller of the two rates is selected at any given time. </w:t>
      </w:r>
    </w:p>
    <w:p w14:paraId="67C8F0F7" w14:textId="77777777" w:rsidR="000B4441" w:rsidRPr="000B4441" w:rsidRDefault="000B4441" w:rsidP="000B4441">
      <w:pPr>
        <w:ind w:left="720"/>
        <w:jc w:val="both"/>
        <w:rPr>
          <w:rFonts w:eastAsia="Times New Roman" w:cs="Times New Roman"/>
        </w:rPr>
      </w:pPr>
    </w:p>
    <w:p w14:paraId="22D12E17" w14:textId="77777777" w:rsidR="000B4441" w:rsidRPr="000B4441" w:rsidRDefault="000B4441" w:rsidP="000B4441">
      <w:pPr>
        <w:ind w:firstLine="720"/>
        <w:jc w:val="both"/>
        <w:rPr>
          <w:rFonts w:cs="Times New Roman"/>
        </w:rPr>
      </w:pPr>
      <w:r w:rsidRPr="000B4441">
        <w:rPr>
          <w:rFonts w:cs="Arial"/>
          <w:b/>
          <w:bCs/>
          <w:color w:val="000000"/>
        </w:rPr>
        <w:t>Burrowing</w:t>
      </w:r>
    </w:p>
    <w:p w14:paraId="4DE1F395" w14:textId="0EE958B9" w:rsidR="000B4441" w:rsidRPr="000B4441" w:rsidRDefault="000B4441" w:rsidP="000B4441">
      <w:pPr>
        <w:ind w:left="720"/>
        <w:jc w:val="both"/>
        <w:rPr>
          <w:rFonts w:cs="Times New Roman"/>
        </w:rPr>
      </w:pPr>
      <w:r w:rsidRPr="000B4441">
        <w:rPr>
          <w:rFonts w:cs="Arial"/>
          <w:color w:val="000000"/>
        </w:rPr>
        <w:t xml:space="preserve">An individual will burrow if the cumulative survival probability of </w:t>
      </w:r>
      <w:r w:rsidR="00EE4EAC">
        <w:rPr>
          <w:rFonts w:cs="Arial"/>
          <w:color w:val="000000"/>
        </w:rPr>
        <w:t xml:space="preserve">a user-specified number of days </w:t>
      </w:r>
      <w:r w:rsidRPr="000B4441">
        <w:rPr>
          <w:rFonts w:cs="Arial"/>
          <w:color w:val="000000"/>
        </w:rPr>
        <w:t>is less than 0.7</w:t>
      </w:r>
      <w:r w:rsidR="00EE4EAC">
        <w:rPr>
          <w:rFonts w:cs="Arial"/>
          <w:color w:val="000000"/>
        </w:rPr>
        <w:t>.</w:t>
      </w:r>
    </w:p>
    <w:p w14:paraId="704A830D" w14:textId="77777777" w:rsidR="000B4441" w:rsidRPr="000B4441" w:rsidRDefault="000B4441" w:rsidP="000B4441">
      <w:pPr>
        <w:ind w:left="720"/>
        <w:jc w:val="both"/>
        <w:rPr>
          <w:rFonts w:eastAsia="Times New Roman" w:cs="Times New Roman"/>
        </w:rPr>
      </w:pPr>
    </w:p>
    <w:p w14:paraId="75928773" w14:textId="77777777" w:rsidR="000B4441" w:rsidRPr="00EA21B0" w:rsidRDefault="000B4441" w:rsidP="00EA21B0">
      <w:pPr>
        <w:ind w:firstLine="720"/>
        <w:jc w:val="both"/>
        <w:rPr>
          <w:rFonts w:cs="Times New Roman"/>
        </w:rPr>
      </w:pPr>
      <w:r w:rsidRPr="000B4441">
        <w:rPr>
          <w:rFonts w:cs="Arial"/>
          <w:b/>
          <w:bCs/>
          <w:color w:val="000000"/>
        </w:rPr>
        <w:t>Tolerance</w:t>
      </w:r>
    </w:p>
    <w:p w14:paraId="11633F31" w14:textId="77777777" w:rsidR="000B4441" w:rsidRPr="000B4441" w:rsidRDefault="000B4441" w:rsidP="000B4441">
      <w:pPr>
        <w:ind w:left="720"/>
        <w:jc w:val="both"/>
        <w:rPr>
          <w:rFonts w:cs="Times New Roman"/>
        </w:rPr>
      </w:pPr>
      <w:r w:rsidRPr="000B4441">
        <w:rPr>
          <w:rFonts w:cs="Arial"/>
          <w:color w:val="000000"/>
        </w:rPr>
        <w:t>The software has the functionality to change the worms’ tolerance to pH and temperature. Doing so will translate the survival probability functions to the left or right according to the tolerance shift.</w:t>
      </w:r>
    </w:p>
    <w:p w14:paraId="277BEA62" w14:textId="77777777" w:rsidR="000B4441" w:rsidRPr="000B4441" w:rsidRDefault="000B4441" w:rsidP="000B4441">
      <w:pPr>
        <w:ind w:left="720"/>
        <w:jc w:val="both"/>
        <w:rPr>
          <w:rFonts w:eastAsia="Times New Roman" w:cs="Times New Roman"/>
        </w:rPr>
      </w:pPr>
    </w:p>
    <w:p w14:paraId="4B04447C" w14:textId="679D5625" w:rsidR="00E40F07" w:rsidRPr="00E40F07" w:rsidRDefault="000B4441" w:rsidP="00E40F07">
      <w:pPr>
        <w:ind w:left="720"/>
        <w:jc w:val="both"/>
        <w:rPr>
          <w:rFonts w:cs="Times New Roman"/>
        </w:rPr>
      </w:pPr>
      <w:r w:rsidRPr="000B4441">
        <w:rPr>
          <w:rFonts w:cs="Arial"/>
          <w:b/>
          <w:bCs/>
          <w:color w:val="000000"/>
        </w:rPr>
        <w:t>Hatching</w:t>
      </w:r>
      <w:r w:rsidRPr="000B4441">
        <w:rPr>
          <w:rFonts w:eastAsia="Times New Roman"/>
        </w:rPr>
        <w:br/>
      </w:r>
      <w:r w:rsidRPr="000B4441">
        <w:rPr>
          <w:rFonts w:eastAsia="Times New Roman" w:cs="Arial"/>
          <w:color w:val="000000"/>
        </w:rPr>
        <w:t xml:space="preserve">Several sources suggest that growing </w:t>
      </w:r>
      <w:r w:rsidR="00853F01" w:rsidRPr="000B4441">
        <w:rPr>
          <w:rFonts w:eastAsia="Times New Roman" w:cs="Arial"/>
          <w:color w:val="000000"/>
        </w:rPr>
        <w:t>degree-days</w:t>
      </w:r>
      <w:r w:rsidRPr="000B4441">
        <w:rPr>
          <w:rFonts w:eastAsia="Times New Roman" w:cs="Arial"/>
          <w:color w:val="000000"/>
        </w:rPr>
        <w:t xml:space="preserve"> can be used as an accurate measure of the length of time required for a worm cocoon to hatch (Butt 1991).  The length of time required to hatch is consequently dependent upon the daily temperature.  It is assumed that </w:t>
      </w:r>
      <w:r w:rsidRPr="00EE4EAC">
        <w:rPr>
          <w:rFonts w:eastAsia="Times New Roman" w:cs="Arial"/>
          <w:i/>
          <w:color w:val="000000"/>
        </w:rPr>
        <w:t xml:space="preserve">L. </w:t>
      </w:r>
      <w:proofErr w:type="spellStart"/>
      <w:r w:rsidRPr="00EE4EAC">
        <w:rPr>
          <w:rFonts w:eastAsia="Times New Roman" w:cs="Arial"/>
          <w:i/>
          <w:color w:val="000000"/>
        </w:rPr>
        <w:t>rubellus</w:t>
      </w:r>
      <w:proofErr w:type="spellEnd"/>
      <w:r w:rsidRPr="000B4441">
        <w:rPr>
          <w:rFonts w:eastAsia="Times New Roman" w:cs="Arial"/>
          <w:color w:val="000000"/>
        </w:rPr>
        <w:t xml:space="preserve"> inherits the number of degree days needed to hatch from its parent.  </w:t>
      </w:r>
      <w:r w:rsidRPr="009829AE">
        <w:rPr>
          <w:rFonts w:eastAsia="Times New Roman" w:cs="Arial"/>
          <w:color w:val="000000"/>
        </w:rPr>
        <w:t>We observed</w:t>
      </w:r>
      <w:r w:rsidRPr="000B4441">
        <w:rPr>
          <w:rFonts w:eastAsia="Times New Roman" w:cs="Arial"/>
          <w:color w:val="000000"/>
        </w:rPr>
        <w:t xml:space="preserve"> a relationship between cocoon hatchability and temperature </w:t>
      </w:r>
      <w:r w:rsidR="009829AE">
        <w:rPr>
          <w:rFonts w:eastAsia="Times New Roman" w:cs="Arial"/>
          <w:color w:val="000000"/>
        </w:rPr>
        <w:t xml:space="preserve">in the data collected by </w:t>
      </w:r>
      <w:r w:rsidRPr="000B4441">
        <w:rPr>
          <w:rFonts w:eastAsia="Times New Roman" w:cs="Arial"/>
          <w:color w:val="000000"/>
        </w:rPr>
        <w:t xml:space="preserve">Butt </w:t>
      </w:r>
      <w:r w:rsidR="009829AE">
        <w:rPr>
          <w:rFonts w:eastAsia="Times New Roman" w:cs="Arial"/>
          <w:color w:val="000000"/>
        </w:rPr>
        <w:t>(</w:t>
      </w:r>
      <w:r w:rsidRPr="000B4441">
        <w:rPr>
          <w:rFonts w:eastAsia="Times New Roman" w:cs="Arial"/>
          <w:color w:val="000000"/>
        </w:rPr>
        <w:t xml:space="preserve">1991), and made the assumption that cocoon survivability is temperature </w:t>
      </w:r>
      <w:r w:rsidR="00853F01" w:rsidRPr="000B4441">
        <w:rPr>
          <w:rFonts w:eastAsia="Times New Roman" w:cs="Arial"/>
          <w:color w:val="000000"/>
        </w:rPr>
        <w:t>dependent and</w:t>
      </w:r>
      <w:r w:rsidRPr="000B4441">
        <w:rPr>
          <w:rFonts w:eastAsia="Times New Roman" w:cs="Arial"/>
          <w:color w:val="000000"/>
        </w:rPr>
        <w:t xml:space="preserve"> that any cocoon surviving until its </w:t>
      </w:r>
      <w:r w:rsidRPr="000B4441">
        <w:rPr>
          <w:rFonts w:cs="Arial"/>
          <w:color w:val="000000"/>
        </w:rPr>
        <w:t xml:space="preserve">required number of </w:t>
      </w:r>
      <w:r w:rsidR="00853F01" w:rsidRPr="000B4441">
        <w:rPr>
          <w:rFonts w:cs="Arial"/>
          <w:color w:val="000000"/>
        </w:rPr>
        <w:t>degree-days</w:t>
      </w:r>
      <w:r w:rsidRPr="000B4441">
        <w:rPr>
          <w:rFonts w:cs="Arial"/>
          <w:color w:val="000000"/>
        </w:rPr>
        <w:t xml:space="preserve"> will hatch. The two relevant parameters are </w:t>
      </w:r>
      <w:r w:rsidR="00853F01">
        <w:rPr>
          <w:rFonts w:cs="Arial"/>
          <w:color w:val="000000"/>
        </w:rPr>
        <w:t xml:space="preserve">the </w:t>
      </w:r>
      <w:r w:rsidR="00853F01" w:rsidRPr="000B4441">
        <w:rPr>
          <w:rFonts w:cs="Arial"/>
          <w:color w:val="000000"/>
        </w:rPr>
        <w:t>degree-day</w:t>
      </w:r>
      <w:r w:rsidRPr="000B4441">
        <w:rPr>
          <w:rFonts w:cs="Arial"/>
          <w:color w:val="000000"/>
        </w:rPr>
        <w:t xml:space="preserve"> threshold, which we have hard-coded estimated based on available data (Butt 1991), and cocoon survivability dependent upon temperature, which is supplied by the user.</w:t>
      </w:r>
    </w:p>
    <w:p w14:paraId="65B6D161" w14:textId="77777777" w:rsidR="00E40F07" w:rsidRPr="000B4441" w:rsidRDefault="00E40F07" w:rsidP="000B4441">
      <w:pPr>
        <w:ind w:left="720"/>
        <w:jc w:val="both"/>
        <w:rPr>
          <w:rFonts w:eastAsia="Times New Roman" w:cs="Times New Roman"/>
        </w:rPr>
      </w:pPr>
    </w:p>
    <w:p w14:paraId="7AC51071" w14:textId="77777777" w:rsidR="000B4441" w:rsidRPr="00EA21B0" w:rsidRDefault="000B4441" w:rsidP="00EA21B0">
      <w:pPr>
        <w:ind w:firstLine="720"/>
        <w:jc w:val="both"/>
        <w:rPr>
          <w:rFonts w:cs="Times New Roman"/>
        </w:rPr>
      </w:pPr>
      <w:r w:rsidRPr="000B4441">
        <w:rPr>
          <w:rFonts w:cs="Arial"/>
          <w:b/>
          <w:bCs/>
          <w:color w:val="000000"/>
        </w:rPr>
        <w:t>GIS Integration</w:t>
      </w:r>
    </w:p>
    <w:p w14:paraId="7514A879" w14:textId="0235D7A1" w:rsidR="000B4441" w:rsidRPr="000B4441" w:rsidRDefault="000B4441" w:rsidP="000B4441">
      <w:pPr>
        <w:ind w:left="720"/>
        <w:jc w:val="both"/>
        <w:rPr>
          <w:rFonts w:cs="Times New Roman"/>
        </w:rPr>
      </w:pPr>
      <w:r w:rsidRPr="000B4441">
        <w:rPr>
          <w:rFonts w:cs="Arial"/>
          <w:color w:val="000000"/>
        </w:rPr>
        <w:t xml:space="preserve">A major goal of </w:t>
      </w:r>
      <w:r w:rsidR="009829AE" w:rsidRPr="00F33DFB">
        <w:rPr>
          <w:rFonts w:cs="Arial"/>
          <w:i/>
          <w:color w:val="000000"/>
        </w:rPr>
        <w:t>WormSpread</w:t>
      </w:r>
      <w:r w:rsidRPr="000B4441">
        <w:rPr>
          <w:rFonts w:cs="Arial"/>
          <w:color w:val="000000"/>
        </w:rPr>
        <w:t xml:space="preserve"> is to incorporate the ability to make population projections in a simulated real world environment.  In order to accomplish this task, users can upload GIS </w:t>
      </w:r>
      <w:proofErr w:type="spellStart"/>
      <w:r w:rsidRPr="000B4441">
        <w:rPr>
          <w:rFonts w:cs="Arial"/>
          <w:color w:val="000000"/>
        </w:rPr>
        <w:t>shapefiles</w:t>
      </w:r>
      <w:proofErr w:type="spellEnd"/>
      <w:r w:rsidRPr="000B4441">
        <w:rPr>
          <w:rFonts w:cs="Arial"/>
          <w:color w:val="000000"/>
        </w:rPr>
        <w:t xml:space="preserve"> from the </w:t>
      </w:r>
      <w:r w:rsidRPr="009829AE">
        <w:rPr>
          <w:rFonts w:cs="Arial"/>
          <w:color w:val="000000"/>
        </w:rPr>
        <w:t>Web Soil Survey</w:t>
      </w:r>
      <w:r w:rsidRPr="000B4441">
        <w:rPr>
          <w:rFonts w:cs="Arial"/>
          <w:color w:val="000000"/>
        </w:rPr>
        <w:t xml:space="preserve">.  Temperature and pH data are available and dependence is currently in place, as described in the relevant </w:t>
      </w:r>
      <w:r w:rsidR="00853F01">
        <w:rPr>
          <w:rFonts w:cs="Arial"/>
          <w:color w:val="000000"/>
        </w:rPr>
        <w:t>sub-</w:t>
      </w:r>
      <w:r w:rsidR="00853F01" w:rsidRPr="000B4441">
        <w:rPr>
          <w:rFonts w:cs="Arial"/>
          <w:color w:val="000000"/>
        </w:rPr>
        <w:t>models</w:t>
      </w:r>
      <w:r w:rsidRPr="000B4441">
        <w:rPr>
          <w:rFonts w:cs="Arial"/>
          <w:color w:val="000000"/>
        </w:rPr>
        <w:t>. Users could also potentially prepare their own GIS files, as long as they pro</w:t>
      </w:r>
      <w:r w:rsidR="00FD5EB3">
        <w:rPr>
          <w:rFonts w:cs="Arial"/>
          <w:color w:val="000000"/>
        </w:rPr>
        <w:t xml:space="preserve">vide a key corresponding to pH </w:t>
      </w:r>
      <w:r w:rsidRPr="000B4441">
        <w:rPr>
          <w:rFonts w:cs="Arial"/>
          <w:color w:val="000000"/>
        </w:rPr>
        <w:t>values in the proper format and location.  There are other attributes about soil that could be relevant to earthworm movement/behavior available on the soil survey (such as moisture) that could potentially be incorporated. However, currently there is not enough data to establish a dependence on other parameters, but if data were to become available, minimal coding experience would be required to add support for new features</w:t>
      </w:r>
      <w:r w:rsidR="009829AE">
        <w:rPr>
          <w:rFonts w:cs="Arial"/>
          <w:color w:val="000000"/>
        </w:rPr>
        <w:t>.</w:t>
      </w:r>
    </w:p>
    <w:p w14:paraId="349019AD" w14:textId="77777777" w:rsidR="000B4441" w:rsidRPr="000B4441" w:rsidRDefault="000B4441" w:rsidP="000B4441">
      <w:pPr>
        <w:ind w:left="720"/>
        <w:jc w:val="both"/>
        <w:rPr>
          <w:rFonts w:eastAsia="Times New Roman" w:cs="Times New Roman"/>
        </w:rPr>
      </w:pPr>
    </w:p>
    <w:p w14:paraId="1735D519" w14:textId="77777777" w:rsidR="000B4441" w:rsidRPr="00EA21B0" w:rsidRDefault="000B4441" w:rsidP="00EA21B0">
      <w:pPr>
        <w:ind w:left="720"/>
        <w:jc w:val="both"/>
        <w:rPr>
          <w:rFonts w:cs="Times New Roman"/>
        </w:rPr>
      </w:pPr>
      <w:r w:rsidRPr="000B4441">
        <w:rPr>
          <w:rFonts w:cs="Arial"/>
          <w:b/>
          <w:bCs/>
          <w:color w:val="000000"/>
        </w:rPr>
        <w:t>User-Friendliness</w:t>
      </w:r>
    </w:p>
    <w:p w14:paraId="073CCBFE" w14:textId="368DD36C" w:rsidR="000B4441" w:rsidRPr="000B4441" w:rsidRDefault="000B4441" w:rsidP="000B4441">
      <w:pPr>
        <w:ind w:left="720"/>
        <w:jc w:val="both"/>
        <w:rPr>
          <w:rFonts w:cs="Times New Roman"/>
        </w:rPr>
      </w:pPr>
      <w:proofErr w:type="spellStart"/>
      <w:r w:rsidRPr="000B4441">
        <w:rPr>
          <w:rFonts w:cs="Arial"/>
          <w:color w:val="000000"/>
        </w:rPr>
        <w:t>NetLogo</w:t>
      </w:r>
      <w:proofErr w:type="spellEnd"/>
      <w:r w:rsidRPr="000B4441">
        <w:rPr>
          <w:rFonts w:cs="Arial"/>
          <w:color w:val="000000"/>
        </w:rPr>
        <w:t xml:space="preserve"> features have allowed us to create a user-friendly interface for ecologists to set up and run simulations by saving files to the correct folders and manipulating them with a graphical user interface (GUI). </w:t>
      </w:r>
      <w:r w:rsidR="00A335DB">
        <w:rPr>
          <w:rFonts w:cs="Arial"/>
          <w:b/>
          <w:color w:val="000000"/>
        </w:rPr>
        <w:t xml:space="preserve">Figure 1 </w:t>
      </w:r>
      <w:r w:rsidR="00A335DB">
        <w:rPr>
          <w:rFonts w:cs="Arial"/>
          <w:color w:val="000000"/>
        </w:rPr>
        <w:t>shows the GUI, which</w:t>
      </w:r>
      <w:r w:rsidRPr="000B4441">
        <w:rPr>
          <w:rFonts w:cs="Arial"/>
          <w:color w:val="000000"/>
        </w:rPr>
        <w:t xml:space="preserve"> allows users to manipulate</w:t>
      </w:r>
      <w:r w:rsidR="00A335DB">
        <w:rPr>
          <w:rFonts w:cs="Arial"/>
          <w:color w:val="000000"/>
        </w:rPr>
        <w:t xml:space="preserve"> existing environments, import</w:t>
      </w:r>
      <w:r w:rsidRPr="000B4441">
        <w:rPr>
          <w:rFonts w:cs="Arial"/>
          <w:color w:val="000000"/>
        </w:rPr>
        <w:t xml:space="preserve"> from GIS vector data, or create their own </w:t>
      </w:r>
      <w:r w:rsidR="00FD5EB3">
        <w:rPr>
          <w:rFonts w:cs="Arial"/>
          <w:color w:val="000000"/>
        </w:rPr>
        <w:t xml:space="preserve">environment </w:t>
      </w:r>
      <w:r w:rsidRPr="000B4441">
        <w:rPr>
          <w:rFonts w:cs="Arial"/>
          <w:color w:val="000000"/>
        </w:rPr>
        <w:t xml:space="preserve">with the controls provided. </w:t>
      </w:r>
    </w:p>
    <w:p w14:paraId="426A93AF" w14:textId="77777777" w:rsidR="000B4441" w:rsidRDefault="000B4441" w:rsidP="000B4441">
      <w:pPr>
        <w:ind w:left="720"/>
        <w:jc w:val="both"/>
        <w:rPr>
          <w:rFonts w:cs="Arial"/>
          <w:color w:val="000000"/>
        </w:rPr>
      </w:pPr>
      <w:r w:rsidRPr="000B4441">
        <w:rPr>
          <w:rFonts w:cs="Arial"/>
          <w:color w:val="000000"/>
        </w:rPr>
        <w:t>Users can also use their own functions for worm survival as a function of pH, cocoon production as a function of pH, worm survival as a function of temperature, and cocoon survival as a function of temperature in place of using the default functions we have provided by updating a .</w:t>
      </w:r>
      <w:proofErr w:type="spellStart"/>
      <w:r w:rsidRPr="000B4441">
        <w:rPr>
          <w:rFonts w:cs="Arial"/>
          <w:color w:val="000000"/>
        </w:rPr>
        <w:t>csv</w:t>
      </w:r>
      <w:proofErr w:type="spellEnd"/>
      <w:r w:rsidRPr="000B4441">
        <w:rPr>
          <w:rFonts w:cs="Arial"/>
          <w:color w:val="000000"/>
        </w:rPr>
        <w:t xml:space="preserve"> file.  This adds flexibility to the software so it can continue to be useful as more data regarding the parameters becomes available.</w:t>
      </w:r>
    </w:p>
    <w:p w14:paraId="0DB07433" w14:textId="77777777" w:rsidR="002F752E" w:rsidRDefault="002F752E" w:rsidP="000B4441">
      <w:pPr>
        <w:ind w:left="720"/>
        <w:jc w:val="both"/>
        <w:rPr>
          <w:rFonts w:cs="Arial"/>
          <w:color w:val="000000"/>
        </w:rPr>
      </w:pPr>
    </w:p>
    <w:p w14:paraId="456670EA" w14:textId="77777777" w:rsidR="002F752E" w:rsidRDefault="002F752E" w:rsidP="000B4441">
      <w:pPr>
        <w:ind w:left="720"/>
        <w:jc w:val="both"/>
        <w:rPr>
          <w:rFonts w:cs="Arial"/>
          <w:color w:val="000000"/>
        </w:rPr>
      </w:pPr>
      <w:r>
        <w:rPr>
          <w:rFonts w:cs="Arial"/>
          <w:b/>
          <w:color w:val="000000"/>
        </w:rPr>
        <w:t>Model Output</w:t>
      </w:r>
    </w:p>
    <w:p w14:paraId="7B30B11D" w14:textId="2F9A9B42" w:rsidR="00DD4F14" w:rsidRDefault="00F33DFB" w:rsidP="00EE4EAC">
      <w:pPr>
        <w:ind w:left="720"/>
        <w:jc w:val="both"/>
        <w:rPr>
          <w:rFonts w:cs="Times New Roman"/>
        </w:rPr>
      </w:pPr>
      <w:r w:rsidRPr="00F33DFB">
        <w:rPr>
          <w:rFonts w:cs="Times New Roman"/>
          <w:i/>
        </w:rPr>
        <w:t xml:space="preserve">WormSpread </w:t>
      </w:r>
      <w:r>
        <w:rPr>
          <w:rFonts w:cs="Times New Roman"/>
        </w:rPr>
        <w:t>ha</w:t>
      </w:r>
      <w:r w:rsidR="001B1D66">
        <w:rPr>
          <w:rFonts w:cs="Times New Roman"/>
        </w:rPr>
        <w:t>s the ability to record data within regions designated by the user.  Currently the program will record the worm population within each mon</w:t>
      </w:r>
      <w:r w:rsidR="00A34100">
        <w:rPr>
          <w:rFonts w:cs="Times New Roman"/>
        </w:rPr>
        <w:t>itor, the density of the worms (dependent upon the size of the region), and the genetic diversity, pH tolerance, and temperature tolerance of the worms in the region. These measurements are recorded for each week of the last year of the simulation, so users can choose a metric of population of the last year as they see fit.</w:t>
      </w:r>
      <w:r w:rsidR="00EE4EAC">
        <w:rPr>
          <w:rFonts w:cs="Times New Roman"/>
        </w:rPr>
        <w:t xml:space="preserve"> </w:t>
      </w:r>
      <w:r w:rsidR="00DD4F14">
        <w:rPr>
          <w:rFonts w:cs="Times New Roman"/>
        </w:rPr>
        <w:t xml:space="preserve">The program also currently outputs heat maps of the worm population </w:t>
      </w:r>
      <w:r w:rsidR="00EE4EAC">
        <w:rPr>
          <w:rFonts w:cs="Times New Roman"/>
        </w:rPr>
        <w:t>every five years of the simulation.</w:t>
      </w:r>
    </w:p>
    <w:p w14:paraId="59430C37" w14:textId="22690B14" w:rsidR="00EE4EAC" w:rsidRPr="00EE4EAC" w:rsidRDefault="00EE4EAC" w:rsidP="00EE4EAC">
      <w:pPr>
        <w:ind w:left="720"/>
        <w:jc w:val="both"/>
        <w:rPr>
          <w:rFonts w:cs="Times New Roman"/>
        </w:rPr>
      </w:pPr>
      <w:r>
        <w:rPr>
          <w:rFonts w:cs="Times New Roman"/>
        </w:rPr>
        <w:t>Frequency of heat map output, or making slight changes to the code can modify what information is saved to the output .</w:t>
      </w:r>
      <w:proofErr w:type="spellStart"/>
      <w:r>
        <w:rPr>
          <w:rFonts w:cs="Times New Roman"/>
        </w:rPr>
        <w:t>csv</w:t>
      </w:r>
      <w:proofErr w:type="spellEnd"/>
      <w:r>
        <w:rPr>
          <w:rFonts w:cs="Times New Roman"/>
        </w:rPr>
        <w:t xml:space="preserve"> file.  Instructions for modifying these sections of the code are available in the supplementary materials.</w:t>
      </w:r>
    </w:p>
    <w:p w14:paraId="1AC3119D" w14:textId="77777777" w:rsidR="000B4441" w:rsidRPr="000B4441" w:rsidRDefault="000B4441" w:rsidP="000B4441">
      <w:pPr>
        <w:jc w:val="both"/>
        <w:rPr>
          <w:rFonts w:eastAsia="Times New Roman" w:cs="Times New Roman"/>
        </w:rPr>
      </w:pPr>
    </w:p>
    <w:p w14:paraId="48876FE7" w14:textId="77777777" w:rsidR="000B4441" w:rsidRDefault="00EA21B0" w:rsidP="000B4441">
      <w:pPr>
        <w:spacing w:line="480" w:lineRule="auto"/>
        <w:jc w:val="both"/>
      </w:pPr>
      <w:r>
        <w:rPr>
          <w:b/>
        </w:rPr>
        <w:t>Study Example</w:t>
      </w:r>
    </w:p>
    <w:p w14:paraId="64FB5F1B" w14:textId="77777777" w:rsidR="0024113A" w:rsidRDefault="0024113A" w:rsidP="00937679">
      <w:pPr>
        <w:ind w:firstLine="720"/>
        <w:jc w:val="both"/>
        <w:rPr>
          <w:rFonts w:cs="Arial"/>
          <w:color w:val="000000"/>
        </w:rPr>
      </w:pPr>
    </w:p>
    <w:p w14:paraId="73233060" w14:textId="5F2E8F36" w:rsidR="00FD2CEE" w:rsidRPr="00FD2CEE" w:rsidRDefault="00FD2CEE" w:rsidP="00937679">
      <w:pPr>
        <w:ind w:firstLine="720"/>
        <w:jc w:val="both"/>
        <w:rPr>
          <w:rFonts w:cs="Arial"/>
          <w:sz w:val="20"/>
          <w:szCs w:val="20"/>
        </w:rPr>
      </w:pPr>
      <w:r w:rsidRPr="00FD2CEE">
        <w:rPr>
          <w:rFonts w:cs="Arial"/>
          <w:color w:val="000000"/>
        </w:rPr>
        <w:lastRenderedPageBreak/>
        <w:t xml:space="preserve">The location of this model was selected to be representative of </w:t>
      </w:r>
      <w:r w:rsidRPr="00FD2CEE">
        <w:rPr>
          <w:rFonts w:cs="Arial"/>
          <w:i/>
          <w:iCs/>
          <w:color w:val="000000"/>
        </w:rPr>
        <w:t>L</w:t>
      </w:r>
      <w:r w:rsidR="007C36EE">
        <w:rPr>
          <w:rFonts w:cs="Arial"/>
          <w:i/>
          <w:iCs/>
          <w:color w:val="000000"/>
        </w:rPr>
        <w:t>.</w:t>
      </w:r>
      <w:r w:rsidRPr="00FD2CEE">
        <w:rPr>
          <w:rFonts w:cs="Arial"/>
          <w:i/>
          <w:iCs/>
          <w:color w:val="000000"/>
        </w:rPr>
        <w:t xml:space="preserve"> </w:t>
      </w:r>
      <w:proofErr w:type="spellStart"/>
      <w:r w:rsidRPr="00FD2CEE">
        <w:rPr>
          <w:rFonts w:cs="Arial"/>
          <w:i/>
          <w:iCs/>
          <w:color w:val="000000"/>
        </w:rPr>
        <w:t>rubellus</w:t>
      </w:r>
      <w:proofErr w:type="spellEnd"/>
      <w:r w:rsidRPr="00FD2CEE">
        <w:rPr>
          <w:rFonts w:cs="Arial"/>
          <w:color w:val="000000"/>
        </w:rPr>
        <w:t xml:space="preserve"> spread in the Adirondack State Park in New York. The Adirondacks were selected because their unusually acidic soil (Sullivan et al, 2005) and harsh winters. A central question was if the worms could overcome these factors, or if they would act as barriers to invasion. A </w:t>
      </w:r>
      <w:r w:rsidR="00824742" w:rsidRPr="00FD2CEE">
        <w:rPr>
          <w:rFonts w:cs="Arial"/>
          <w:color w:val="000000"/>
        </w:rPr>
        <w:t>one hundred</w:t>
      </w:r>
      <w:r w:rsidRPr="00FD2CEE">
        <w:rPr>
          <w:rFonts w:cs="Arial"/>
          <w:color w:val="000000"/>
        </w:rPr>
        <w:t xml:space="preserve"> square mile plot encompassing </w:t>
      </w:r>
      <w:proofErr w:type="spellStart"/>
      <w:r w:rsidRPr="00FD2CEE">
        <w:rPr>
          <w:rFonts w:cs="Arial"/>
          <w:color w:val="000000"/>
        </w:rPr>
        <w:t>Raquette</w:t>
      </w:r>
      <w:proofErr w:type="spellEnd"/>
      <w:r w:rsidRPr="00FD2CEE">
        <w:rPr>
          <w:rFonts w:cs="Arial"/>
          <w:color w:val="000000"/>
        </w:rPr>
        <w:t xml:space="preserve"> Lake and the surrounding forest area was selected. It was selected based on characteristics that may have an effect on the spread of </w:t>
      </w:r>
      <w:r w:rsidRPr="00FD2CEE">
        <w:rPr>
          <w:rFonts w:cs="Arial"/>
          <w:i/>
          <w:iCs/>
          <w:color w:val="000000"/>
        </w:rPr>
        <w:t>L</w:t>
      </w:r>
      <w:r w:rsidR="007C36EE">
        <w:rPr>
          <w:rFonts w:cs="Arial"/>
          <w:i/>
          <w:iCs/>
          <w:color w:val="000000"/>
        </w:rPr>
        <w:t>.</w:t>
      </w:r>
      <w:r w:rsidRPr="00FD2CEE">
        <w:rPr>
          <w:rFonts w:cs="Arial"/>
          <w:i/>
          <w:iCs/>
          <w:color w:val="000000"/>
        </w:rPr>
        <w:t xml:space="preserve"> </w:t>
      </w:r>
      <w:proofErr w:type="spellStart"/>
      <w:r w:rsidRPr="00FD2CEE">
        <w:rPr>
          <w:rFonts w:cs="Arial"/>
          <w:i/>
          <w:iCs/>
          <w:color w:val="000000"/>
        </w:rPr>
        <w:t>rubellus</w:t>
      </w:r>
      <w:proofErr w:type="spellEnd"/>
      <w:r w:rsidRPr="00FD2CEE">
        <w:rPr>
          <w:rFonts w:cs="Arial"/>
          <w:color w:val="000000"/>
        </w:rPr>
        <w:t xml:space="preserve">. The area was chosen to be representative of a variety of land types that may include invasion factors such as aquatic, recreational, and undeveloped zones. </w:t>
      </w:r>
    </w:p>
    <w:p w14:paraId="2803C0B9" w14:textId="508B3107" w:rsidR="00FD2CEE" w:rsidRPr="00FD2CEE" w:rsidRDefault="00FD2CEE" w:rsidP="00937679">
      <w:pPr>
        <w:ind w:firstLine="720"/>
        <w:jc w:val="both"/>
        <w:rPr>
          <w:rFonts w:cs="Arial"/>
          <w:sz w:val="20"/>
          <w:szCs w:val="20"/>
        </w:rPr>
      </w:pPr>
      <w:r w:rsidRPr="00FD2CEE">
        <w:rPr>
          <w:rFonts w:cs="Arial"/>
          <w:color w:val="000000"/>
        </w:rPr>
        <w:t xml:space="preserve">The soil pH data was downloaded for the area of interest from the USDA Web Soil Survey website. For our simulations, historical temperature data from PRISM </w:t>
      </w:r>
      <w:r>
        <w:rPr>
          <w:rFonts w:cs="Arial"/>
          <w:color w:val="000000"/>
        </w:rPr>
        <w:t>for the past 30 years was used (links available in supplementary materials).</w:t>
      </w:r>
    </w:p>
    <w:p w14:paraId="13B89C45" w14:textId="77777777" w:rsidR="005600AA" w:rsidRDefault="005600AA" w:rsidP="005600AA">
      <w:pPr>
        <w:ind w:firstLine="720"/>
        <w:jc w:val="both"/>
        <w:rPr>
          <w:rFonts w:cs="Arial"/>
          <w:color w:val="000000"/>
        </w:rPr>
      </w:pPr>
      <w:r w:rsidRPr="005600AA">
        <w:rPr>
          <w:rFonts w:cs="Arial"/>
          <w:color w:val="000000"/>
        </w:rPr>
        <w:t>Simulations were run, each investigating the effects of a different environmental variable on worm dispersal. In each simulation (with the exception of the random introduction simulation where worms were introduced at points S1-S5) the worms were inserted at a single introduction point. Their density was then recorded in five regions located in the corners and center of the area of interest (Figure 2). The first series of simulations examined the worm’s ability to invade the area of interest with varying pH tolerances. The pH tolerance was chosen as a factor because of its apparent direct connection to worm survival (</w:t>
      </w:r>
      <w:proofErr w:type="spellStart"/>
      <w:r w:rsidRPr="005600AA">
        <w:rPr>
          <w:rFonts w:cs="Arial"/>
          <w:color w:val="000000"/>
        </w:rPr>
        <w:t>Perämäki</w:t>
      </w:r>
      <w:proofErr w:type="spellEnd"/>
      <w:r w:rsidRPr="005600AA">
        <w:rPr>
          <w:rFonts w:cs="Arial"/>
          <w:color w:val="000000"/>
        </w:rPr>
        <w:t xml:space="preserve"> et al., 1992). This is especially important in this case study because of the abnormally low </w:t>
      </w:r>
      <w:proofErr w:type="spellStart"/>
      <w:proofErr w:type="gramStart"/>
      <w:r w:rsidRPr="005600AA">
        <w:rPr>
          <w:rFonts w:cs="Arial"/>
          <w:color w:val="000000"/>
        </w:rPr>
        <w:t>pHs</w:t>
      </w:r>
      <w:proofErr w:type="spellEnd"/>
      <w:proofErr w:type="gramEnd"/>
      <w:r w:rsidRPr="005600AA">
        <w:rPr>
          <w:rFonts w:cs="Arial"/>
          <w:color w:val="000000"/>
        </w:rPr>
        <w:t xml:space="preserve"> that can occur in the Adirondack State Park. Worms with a higher pH tolerance exhibited a larger spread across the area of interest, represented by higher densities in the five regions (Figure 3). </w:t>
      </w:r>
    </w:p>
    <w:p w14:paraId="120FE084" w14:textId="77777777" w:rsidR="005600AA" w:rsidRDefault="005600AA" w:rsidP="005600AA">
      <w:pPr>
        <w:ind w:firstLine="720"/>
        <w:jc w:val="both"/>
        <w:rPr>
          <w:rFonts w:cs="Arial"/>
          <w:color w:val="000000"/>
        </w:rPr>
      </w:pPr>
      <w:r w:rsidRPr="005600AA">
        <w:rPr>
          <w:rFonts w:cs="Arial"/>
          <w:color w:val="000000"/>
        </w:rPr>
        <w:t xml:space="preserve">Temperature was also chosen as an environmental factor that affects the spread of </w:t>
      </w:r>
      <w:r w:rsidRPr="005600AA">
        <w:rPr>
          <w:rFonts w:cs="Arial"/>
          <w:i/>
          <w:iCs/>
          <w:color w:val="000000"/>
        </w:rPr>
        <w:t xml:space="preserve">L. </w:t>
      </w:r>
      <w:proofErr w:type="spellStart"/>
      <w:r w:rsidRPr="005600AA">
        <w:rPr>
          <w:rFonts w:cs="Arial"/>
          <w:i/>
          <w:iCs/>
          <w:color w:val="000000"/>
        </w:rPr>
        <w:t>rubellus</w:t>
      </w:r>
      <w:proofErr w:type="spellEnd"/>
      <w:r w:rsidRPr="005600AA">
        <w:rPr>
          <w:rFonts w:cs="Arial"/>
          <w:color w:val="000000"/>
        </w:rPr>
        <w:t>. Soil acts as a temperature buffer due to its high heat capacity (</w:t>
      </w:r>
      <w:proofErr w:type="spellStart"/>
      <w:r w:rsidRPr="005600AA">
        <w:rPr>
          <w:rFonts w:cs="Arial"/>
          <w:color w:val="000000"/>
        </w:rPr>
        <w:t>Zheng</w:t>
      </w:r>
      <w:proofErr w:type="spellEnd"/>
      <w:r w:rsidRPr="005600AA">
        <w:rPr>
          <w:rFonts w:cs="Arial"/>
          <w:color w:val="000000"/>
        </w:rPr>
        <w:t xml:space="preserve"> et al. 1993), so earthworms are often able to survive in a wide range of temperatures. However, the temperature may still affect behaviors including movement, feeding activity, and growth (</w:t>
      </w:r>
      <w:proofErr w:type="spellStart"/>
      <w:r w:rsidRPr="005600AA">
        <w:rPr>
          <w:rFonts w:cs="Arial"/>
          <w:color w:val="000000"/>
        </w:rPr>
        <w:t>Neuhauser</w:t>
      </w:r>
      <w:proofErr w:type="spellEnd"/>
      <w:r w:rsidRPr="005600AA">
        <w:rPr>
          <w:rFonts w:cs="Arial"/>
          <w:color w:val="000000"/>
        </w:rPr>
        <w:t xml:space="preserve"> et al. 1988). The IBM simulated the potential spread of earthworms with varying temperature tolerances. In all but one region, worms with no shifted temperature tolerance were able to spread to the monitored regions more effectively (Figure 4).</w:t>
      </w:r>
    </w:p>
    <w:p w14:paraId="4B1E2F24" w14:textId="77777777" w:rsidR="005600AA" w:rsidRPr="005600AA" w:rsidRDefault="005600AA" w:rsidP="005600AA">
      <w:pPr>
        <w:ind w:firstLine="720"/>
        <w:jc w:val="both"/>
        <w:rPr>
          <w:rFonts w:cs="Times New Roman"/>
        </w:rPr>
      </w:pPr>
      <w:r w:rsidRPr="005600AA">
        <w:rPr>
          <w:rFonts w:cs="Times New Roman"/>
        </w:rPr>
        <w:t>The next parameter examined was the presence of roads. Using GIS data, current roads were incorporated into the IBM and the dispersal of worms was compared in two scenarios, one with current roads and one with possible future roads. Future possible road locations were selected based on popular tourist and residential areas within the area of interest. Because the regions are located in the four corners of the area of interest, the distribution is not easily understandable through the graph (Figure 5). Therefore the heat map may be a better way to understand distribution by showing the full spread of dispersion and not simply the density in the designated regions (Figure 6). Through the heat map, the current roads show a higher density of worms near the initial introduction point and although they did spread to other locations, they did so in smaller quantities. With the addition of new roads, a higher density of worms was shown to be spreading to new locations. Therefore, dispersal appears to be higher with the addition of roads.  </w:t>
      </w:r>
    </w:p>
    <w:p w14:paraId="600349C0" w14:textId="77777777" w:rsidR="005600AA" w:rsidRPr="005600AA" w:rsidRDefault="005600AA" w:rsidP="005600AA">
      <w:pPr>
        <w:ind w:firstLine="720"/>
        <w:jc w:val="both"/>
        <w:rPr>
          <w:rFonts w:cs="Times New Roman"/>
        </w:rPr>
      </w:pPr>
      <w:r w:rsidRPr="005600AA">
        <w:rPr>
          <w:rFonts w:cs="Times New Roman"/>
        </w:rPr>
        <w:lastRenderedPageBreak/>
        <w:t xml:space="preserve">Random insertions of worms were also incorporated into this model. Worms are often introduced to new regions by human activity, such as soil or plant transportation and fishing (Edwards; </w:t>
      </w:r>
      <w:proofErr w:type="spellStart"/>
      <w:r w:rsidRPr="005600AA">
        <w:rPr>
          <w:rFonts w:cs="Times New Roman"/>
        </w:rPr>
        <w:t>Tiunov</w:t>
      </w:r>
      <w:proofErr w:type="spellEnd"/>
      <w:r w:rsidRPr="005600AA">
        <w:rPr>
          <w:rFonts w:cs="Times New Roman"/>
        </w:rPr>
        <w:t xml:space="preserve"> et al, 2006). For this reason, our model introduced 25 </w:t>
      </w:r>
      <w:r w:rsidRPr="005600AA">
        <w:rPr>
          <w:rFonts w:cs="Times New Roman"/>
          <w:i/>
          <w:iCs/>
        </w:rPr>
        <w:t xml:space="preserve">L. </w:t>
      </w:r>
      <w:proofErr w:type="spellStart"/>
      <w:r w:rsidRPr="005600AA">
        <w:rPr>
          <w:rFonts w:cs="Times New Roman"/>
          <w:i/>
          <w:iCs/>
        </w:rPr>
        <w:t>Rubellus</w:t>
      </w:r>
      <w:proofErr w:type="spellEnd"/>
      <w:r w:rsidRPr="005600AA">
        <w:rPr>
          <w:rFonts w:cs="Times New Roman"/>
        </w:rPr>
        <w:t xml:space="preserve"> worms around </w:t>
      </w:r>
      <w:proofErr w:type="spellStart"/>
      <w:r w:rsidRPr="005600AA">
        <w:rPr>
          <w:rFonts w:cs="Times New Roman"/>
        </w:rPr>
        <w:t>Raquette</w:t>
      </w:r>
      <w:proofErr w:type="spellEnd"/>
      <w:r w:rsidRPr="005600AA">
        <w:rPr>
          <w:rFonts w:cs="Times New Roman"/>
        </w:rPr>
        <w:t xml:space="preserve"> Lake either 0, 5, or 10 times during the summer months in order to simulate random introductions due to fishing. They were introduced at a random site (S1-S5). In all monitored areas, worm population density was higher when random insertion was a factor (Figure 7). </w:t>
      </w:r>
    </w:p>
    <w:p w14:paraId="0EDCCFC8" w14:textId="4C2B0BED" w:rsidR="00EA21B0" w:rsidRDefault="005600AA" w:rsidP="009A5DA2">
      <w:pPr>
        <w:ind w:firstLine="720"/>
        <w:jc w:val="both"/>
        <w:rPr>
          <w:rFonts w:cs="Times New Roman"/>
        </w:rPr>
      </w:pPr>
      <w:r w:rsidRPr="005600AA">
        <w:rPr>
          <w:rFonts w:cs="Times New Roman"/>
        </w:rPr>
        <w:t xml:space="preserve">Finally, density of worms was examined after primary introductions at these pre-selected sites (Figure 8). Twenty-five worms were introduced at a single point (S1-S5) and the simulation was run without further introductions. The worm density was then measured after thirty years in each of the five designated regions. This allowed us to investigate if the site of introduction played a significant role in the dispersion pattern of the worms. </w:t>
      </w:r>
    </w:p>
    <w:p w14:paraId="2A7554D9" w14:textId="77777777" w:rsidR="009A5DA2" w:rsidRPr="009A5DA2" w:rsidRDefault="009A5DA2" w:rsidP="009A5DA2">
      <w:pPr>
        <w:ind w:firstLine="720"/>
        <w:jc w:val="both"/>
        <w:rPr>
          <w:rFonts w:cs="Times New Roman"/>
        </w:rPr>
      </w:pPr>
    </w:p>
    <w:p w14:paraId="481BDD7C" w14:textId="537AF030" w:rsidR="008E4AB4" w:rsidRDefault="00FD5EB3" w:rsidP="00C60E3C">
      <w:pPr>
        <w:spacing w:line="480" w:lineRule="auto"/>
        <w:jc w:val="both"/>
        <w:rPr>
          <w:b/>
        </w:rPr>
      </w:pPr>
      <w:r>
        <w:rPr>
          <w:b/>
        </w:rPr>
        <w:t>Conclusion</w:t>
      </w:r>
    </w:p>
    <w:p w14:paraId="1ED83A63" w14:textId="0245A176" w:rsidR="00C60E3C" w:rsidRPr="00C60E3C" w:rsidRDefault="0024113A" w:rsidP="00C60E3C">
      <w:pPr>
        <w:ind w:firstLine="720"/>
        <w:jc w:val="both"/>
        <w:rPr>
          <w:rFonts w:cs="Times New Roman"/>
        </w:rPr>
      </w:pPr>
      <w:r>
        <w:rPr>
          <w:rFonts w:cs="Arial"/>
          <w:i/>
          <w:color w:val="000000"/>
        </w:rPr>
        <w:t xml:space="preserve">WormSpread </w:t>
      </w:r>
      <w:r w:rsidR="00C60E3C" w:rsidRPr="00C60E3C">
        <w:rPr>
          <w:rFonts w:cs="Arial"/>
          <w:color w:val="000000"/>
        </w:rPr>
        <w:t>is a use</w:t>
      </w:r>
      <w:r w:rsidR="005600AA">
        <w:rPr>
          <w:rFonts w:cs="Arial"/>
          <w:color w:val="000000"/>
        </w:rPr>
        <w:t>r-friendly</w:t>
      </w:r>
      <w:r w:rsidR="00C60E3C" w:rsidRPr="00C60E3C">
        <w:rPr>
          <w:rFonts w:cs="Arial"/>
          <w:color w:val="000000"/>
        </w:rPr>
        <w:t xml:space="preserve"> tool that allows the user to take basic environmental conditions and worm tolerances and create </w:t>
      </w:r>
      <w:r w:rsidR="005600AA">
        <w:rPr>
          <w:rFonts w:cs="Arial"/>
          <w:color w:val="000000"/>
        </w:rPr>
        <w:t>population dispersal simulations</w:t>
      </w:r>
      <w:r w:rsidR="00C60E3C" w:rsidRPr="00C60E3C">
        <w:rPr>
          <w:rFonts w:cs="Arial"/>
          <w:color w:val="000000"/>
        </w:rPr>
        <w:t xml:space="preserve">. It is often difficult to understand how factors such as pH, temperature and urban development interact with each other within an ecosystem to influence a species. The IBM can assist in creating hypotheses about consequences </w:t>
      </w:r>
      <w:r>
        <w:rPr>
          <w:rFonts w:cs="Arial"/>
          <w:color w:val="000000"/>
        </w:rPr>
        <w:t xml:space="preserve">of </w:t>
      </w:r>
      <w:r w:rsidR="00C60E3C" w:rsidRPr="00C60E3C">
        <w:rPr>
          <w:rFonts w:cs="Arial"/>
          <w:color w:val="000000"/>
        </w:rPr>
        <w:t xml:space="preserve">variations in large-scale ecological conditions (Patten 2013). These hypotheses can then be used to predict the spread of worms, helping researchers to inform strategies to manage the invasion. The information they receive from the program is multi-faceted and can be used to address invasion in different ways. Ecologists and conservationists can study the movement of the worms themselves and use this information to target the areas most vulnerable to invasion. It can supplement other environmental information when the locations of new roads, residential communities, and other anthropogenic additions to the environment to help stop the further spread of these invasive species. </w:t>
      </w:r>
    </w:p>
    <w:p w14:paraId="68449E36" w14:textId="0F1A4A9B" w:rsidR="00C60E3C" w:rsidRPr="00C60E3C" w:rsidRDefault="00C60E3C" w:rsidP="00C60E3C">
      <w:pPr>
        <w:jc w:val="both"/>
        <w:rPr>
          <w:rFonts w:eastAsia="Times New Roman" w:cs="Times New Roman"/>
        </w:rPr>
      </w:pPr>
      <w:r w:rsidRPr="00C60E3C">
        <w:rPr>
          <w:rFonts w:eastAsia="Times New Roman" w:cs="Arial"/>
          <w:color w:val="000000"/>
        </w:rPr>
        <w:tab/>
        <w:t xml:space="preserve">These </w:t>
      </w:r>
      <w:r w:rsidR="003A31EA" w:rsidRPr="00C60E3C">
        <w:rPr>
          <w:rFonts w:eastAsia="Times New Roman" w:cs="Arial"/>
          <w:color w:val="000000"/>
        </w:rPr>
        <w:t>small-scale</w:t>
      </w:r>
      <w:r w:rsidRPr="00C60E3C">
        <w:rPr>
          <w:rFonts w:eastAsia="Times New Roman" w:cs="Arial"/>
          <w:color w:val="000000"/>
        </w:rPr>
        <w:t xml:space="preserve"> models can help pinpoint trends and patterns that can be applied on a larger scale. The limiting </w:t>
      </w:r>
      <w:r w:rsidR="003A31EA" w:rsidRPr="00C60E3C">
        <w:rPr>
          <w:rFonts w:eastAsia="Times New Roman" w:cs="Arial"/>
          <w:color w:val="000000"/>
        </w:rPr>
        <w:t>factor</w:t>
      </w:r>
      <w:r w:rsidR="003A31EA">
        <w:rPr>
          <w:rFonts w:eastAsia="Times New Roman" w:cs="Arial"/>
          <w:color w:val="000000"/>
        </w:rPr>
        <w:t>s of</w:t>
      </w:r>
      <w:r w:rsidR="003A31EA" w:rsidRPr="00C60E3C">
        <w:rPr>
          <w:rFonts w:eastAsia="Times New Roman" w:cs="Arial"/>
          <w:color w:val="000000"/>
        </w:rPr>
        <w:t xml:space="preserve"> this application are</w:t>
      </w:r>
      <w:r w:rsidRPr="00C60E3C">
        <w:rPr>
          <w:rFonts w:eastAsia="Times New Roman" w:cs="Arial"/>
          <w:color w:val="000000"/>
        </w:rPr>
        <w:t xml:space="preserve"> the </w:t>
      </w:r>
      <w:r w:rsidR="003A31EA">
        <w:rPr>
          <w:rFonts w:eastAsia="Times New Roman" w:cs="Arial"/>
          <w:color w:val="000000"/>
        </w:rPr>
        <w:t>lack</w:t>
      </w:r>
      <w:r w:rsidRPr="00C60E3C">
        <w:rPr>
          <w:rFonts w:eastAsia="Times New Roman" w:cs="Arial"/>
          <w:color w:val="000000"/>
        </w:rPr>
        <w:t xml:space="preserve"> of data available on the species</w:t>
      </w:r>
      <w:r w:rsidR="003A31EA">
        <w:rPr>
          <w:rFonts w:eastAsia="Times New Roman" w:cs="Arial"/>
          <w:color w:val="000000"/>
        </w:rPr>
        <w:t xml:space="preserve"> and minimal knowledge regarding the mechanisms governing worm behavior</w:t>
      </w:r>
      <w:r w:rsidRPr="00C60E3C">
        <w:rPr>
          <w:rFonts w:eastAsia="Times New Roman" w:cs="Arial"/>
          <w:color w:val="000000"/>
        </w:rPr>
        <w:t>. This project has pointed out that there is strikingly little data available on earthworm behavior, characteristics, and lifecycles. Through our literature search for the IBM, we found that data are sparse or non-existent for burrowing behaviors, rates of movement, and effects of pH and temperature on life cycle characteristics including cocoon survival, juvenile growth, and mortality. As our project continues, we hope to fill in some of these gaps in earthworm research.  </w:t>
      </w:r>
      <w:r w:rsidR="005600AA">
        <w:rPr>
          <w:rFonts w:eastAsia="Times New Roman" w:cs="Arial"/>
          <w:color w:val="000000"/>
        </w:rPr>
        <w:t>With more data,</w:t>
      </w:r>
      <w:r w:rsidRPr="00C60E3C">
        <w:rPr>
          <w:rFonts w:eastAsia="Times New Roman" w:cs="Arial"/>
          <w:color w:val="000000"/>
        </w:rPr>
        <w:t xml:space="preserve"> this tool </w:t>
      </w:r>
      <w:r w:rsidR="005600AA">
        <w:rPr>
          <w:rFonts w:eastAsia="Times New Roman" w:cs="Arial"/>
          <w:color w:val="000000"/>
        </w:rPr>
        <w:t>could become</w:t>
      </w:r>
      <w:r w:rsidRPr="00C60E3C">
        <w:rPr>
          <w:rFonts w:eastAsia="Times New Roman" w:cs="Arial"/>
          <w:color w:val="000000"/>
        </w:rPr>
        <w:t xml:space="preserve"> even more useful in predicting the worm’s spread across a variety of landscapes and how this changes based on genetic diversity and tolerances. The model can also be adapted to incorporate new or more specific </w:t>
      </w:r>
      <w:r w:rsidR="005600AA">
        <w:rPr>
          <w:rFonts w:eastAsia="Times New Roman" w:cs="Arial"/>
          <w:color w:val="000000"/>
        </w:rPr>
        <w:t>parameters</w:t>
      </w:r>
      <w:r w:rsidR="003A31EA" w:rsidRPr="00C60E3C">
        <w:rPr>
          <w:rFonts w:eastAsia="Times New Roman" w:cs="Arial"/>
          <w:color w:val="000000"/>
        </w:rPr>
        <w:t>, which</w:t>
      </w:r>
      <w:r w:rsidRPr="00C60E3C">
        <w:rPr>
          <w:rFonts w:eastAsia="Times New Roman" w:cs="Arial"/>
          <w:color w:val="000000"/>
        </w:rPr>
        <w:t xml:space="preserve"> w</w:t>
      </w:r>
      <w:r w:rsidR="005600AA">
        <w:rPr>
          <w:rFonts w:eastAsia="Times New Roman" w:cs="Arial"/>
          <w:color w:val="000000"/>
        </w:rPr>
        <w:t>ould most likely</w:t>
      </w:r>
      <w:r w:rsidRPr="00C60E3C">
        <w:rPr>
          <w:rFonts w:eastAsia="Times New Roman" w:cs="Arial"/>
          <w:color w:val="000000"/>
        </w:rPr>
        <w:t xml:space="preserve"> </w:t>
      </w:r>
      <w:r w:rsidR="005600AA">
        <w:rPr>
          <w:rFonts w:eastAsia="Times New Roman" w:cs="Arial"/>
          <w:color w:val="000000"/>
        </w:rPr>
        <w:t>increase the accuracy of predictions.</w:t>
      </w:r>
    </w:p>
    <w:p w14:paraId="3CA37D51" w14:textId="2DE45989" w:rsidR="009A5DA2" w:rsidRDefault="009A5DA2" w:rsidP="00937679">
      <w:pPr>
        <w:spacing w:line="480" w:lineRule="auto"/>
        <w:jc w:val="both"/>
      </w:pPr>
      <w:r>
        <w:br w:type="page"/>
      </w:r>
    </w:p>
    <w:p w14:paraId="2C4BA993" w14:textId="6F072970" w:rsidR="00C60E3C" w:rsidRDefault="009A5DA2" w:rsidP="00937679">
      <w:pPr>
        <w:spacing w:line="480" w:lineRule="auto"/>
        <w:jc w:val="both"/>
      </w:pPr>
      <w:r>
        <w:rPr>
          <w:b/>
        </w:rPr>
        <w:lastRenderedPageBreak/>
        <w:t>Figures</w:t>
      </w:r>
      <w:r>
        <w:t>:</w:t>
      </w:r>
    </w:p>
    <w:p w14:paraId="41DE4C6E" w14:textId="16480CCA" w:rsidR="009A5DA2" w:rsidRPr="009A5DA2" w:rsidRDefault="009A5DA2" w:rsidP="009A5DA2">
      <w:pPr>
        <w:rPr>
          <w:rFonts w:ascii="Times" w:hAnsi="Times" w:cs="Times New Roman"/>
          <w:sz w:val="20"/>
          <w:szCs w:val="20"/>
        </w:rPr>
      </w:pPr>
      <w:bookmarkStart w:id="0" w:name="_GoBack"/>
      <w:r>
        <w:rPr>
          <w:rFonts w:ascii="Arial" w:hAnsi="Arial" w:cs="Arial"/>
          <w:b/>
          <w:bCs/>
          <w:noProof/>
          <w:color w:val="000000"/>
          <w:sz w:val="22"/>
          <w:szCs w:val="22"/>
        </w:rPr>
        <w:drawing>
          <wp:inline distT="0" distB="0" distL="0" distR="0" wp14:anchorId="5383F0E5" wp14:editId="65790253">
            <wp:extent cx="5761139" cy="3626495"/>
            <wp:effectExtent l="0" t="0" r="5080" b="5715"/>
            <wp:docPr id="1" name="Picture 1" descr="https://lh3.googleusercontent.com/OhpzzXMWXVOJeae2txnPkEg_CeRzwoZoMeb7jguBXsztUTKl0cM7T6yEMdev_Xuv8amgafhrmehzWiXt4hv_gh0Ih4yX8YYdRKhrEh-TsvITm6K8_pSv8mxpPVpWpNtRJrsXgz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hpzzXMWXVOJeae2txnPkEg_CeRzwoZoMeb7jguBXsztUTKl0cM7T6yEMdev_Xuv8amgafhrmehzWiXt4hv_gh0Ih4yX8YYdRKhrEh-TsvITm6K8_pSv8mxpPVpWpNtRJrsXgz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1139" cy="3626495"/>
                    </a:xfrm>
                    <a:prstGeom prst="rect">
                      <a:avLst/>
                    </a:prstGeom>
                    <a:noFill/>
                    <a:ln>
                      <a:noFill/>
                    </a:ln>
                  </pic:spPr>
                </pic:pic>
              </a:graphicData>
            </a:graphic>
          </wp:inline>
        </w:drawing>
      </w:r>
      <w:bookmarkEnd w:id="0"/>
    </w:p>
    <w:p w14:paraId="0826F121" w14:textId="77777777" w:rsidR="009A5DA2" w:rsidRPr="00824742" w:rsidRDefault="009A5DA2" w:rsidP="009A5DA2">
      <w:pPr>
        <w:rPr>
          <w:rFonts w:ascii="Times" w:hAnsi="Times" w:cs="Times New Roman"/>
        </w:rPr>
      </w:pPr>
      <w:r w:rsidRPr="00824742">
        <w:rPr>
          <w:rFonts w:ascii="Arial" w:hAnsi="Arial" w:cs="Arial"/>
          <w:b/>
          <w:bCs/>
          <w:color w:val="000000"/>
        </w:rPr>
        <w:t xml:space="preserve">Figure 1. </w:t>
      </w:r>
      <w:r w:rsidRPr="00824742">
        <w:rPr>
          <w:rFonts w:ascii="Arial" w:hAnsi="Arial" w:cs="Arial"/>
          <w:color w:val="000000"/>
        </w:rPr>
        <w:t xml:space="preserve">WormSpread GUI. a) Simulation parameters. b) Simulation controls. c) Species controls. d) Environment controls. e) </w:t>
      </w:r>
      <w:proofErr w:type="spellStart"/>
      <w:r w:rsidRPr="00824742">
        <w:rPr>
          <w:rFonts w:ascii="Arial" w:hAnsi="Arial" w:cs="Arial"/>
          <w:color w:val="000000"/>
        </w:rPr>
        <w:t>NetLogo</w:t>
      </w:r>
      <w:proofErr w:type="spellEnd"/>
      <w:r w:rsidRPr="00824742">
        <w:rPr>
          <w:rFonts w:ascii="Arial" w:hAnsi="Arial" w:cs="Arial"/>
          <w:color w:val="000000"/>
        </w:rPr>
        <w:t xml:space="preserve"> world.</w:t>
      </w:r>
    </w:p>
    <w:p w14:paraId="58FD384F" w14:textId="77777777" w:rsidR="009A5DA2" w:rsidRPr="009A5DA2" w:rsidRDefault="009A5DA2" w:rsidP="009A5DA2">
      <w:pPr>
        <w:rPr>
          <w:rFonts w:ascii="Times" w:eastAsia="Times New Roman" w:hAnsi="Times" w:cs="Times New Roman"/>
          <w:sz w:val="20"/>
          <w:szCs w:val="20"/>
        </w:rPr>
      </w:pPr>
    </w:p>
    <w:p w14:paraId="056606D2" w14:textId="502084E9" w:rsidR="009A5DA2" w:rsidRPr="009A5DA2" w:rsidRDefault="009A5DA2" w:rsidP="009A5DA2">
      <w:pPr>
        <w:rPr>
          <w:rFonts w:ascii="Times" w:hAnsi="Times" w:cs="Times New Roman"/>
          <w:sz w:val="20"/>
          <w:szCs w:val="20"/>
        </w:rPr>
      </w:pPr>
      <w:r>
        <w:rPr>
          <w:rFonts w:ascii="Arial" w:hAnsi="Arial" w:cs="Arial"/>
          <w:noProof/>
          <w:color w:val="000000"/>
          <w:sz w:val="22"/>
          <w:szCs w:val="22"/>
        </w:rPr>
        <w:lastRenderedPageBreak/>
        <w:drawing>
          <wp:inline distT="0" distB="0" distL="0" distR="0" wp14:anchorId="07BD6A3F" wp14:editId="2E320618">
            <wp:extent cx="5262880" cy="5262880"/>
            <wp:effectExtent l="0" t="0" r="0" b="0"/>
            <wp:docPr id="2" name="Picture 2" descr="https://lh4.googleusercontent.com/tEHUDb7-OqsERIKqO-pSzqNVM53BV5RGRU8oSyopp-PomzM0PQhmNzy80UDbpoCe1dx80LXiwKaaFC3q2EeFniwglI1KiufVjp7m_-V3xGs9AHxegNDGt-e9BwKmp8Yg2DCKpKv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tEHUDb7-OqsERIKqO-pSzqNVM53BV5RGRU8oSyopp-PomzM0PQhmNzy80UDbpoCe1dx80LXiwKaaFC3q2EeFniwglI1KiufVjp7m_-V3xGs9AHxegNDGt-e9BwKmp8Yg2DCKpKv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2880" cy="5262880"/>
                    </a:xfrm>
                    <a:prstGeom prst="rect">
                      <a:avLst/>
                    </a:prstGeom>
                    <a:noFill/>
                    <a:ln>
                      <a:noFill/>
                    </a:ln>
                  </pic:spPr>
                </pic:pic>
              </a:graphicData>
            </a:graphic>
          </wp:inline>
        </w:drawing>
      </w:r>
    </w:p>
    <w:p w14:paraId="36204AC8" w14:textId="77777777" w:rsidR="009A5DA2" w:rsidRPr="009A5DA2" w:rsidRDefault="009A5DA2" w:rsidP="009A5DA2">
      <w:pPr>
        <w:spacing w:after="240"/>
        <w:rPr>
          <w:rFonts w:ascii="Times" w:eastAsia="Times New Roman" w:hAnsi="Times" w:cs="Times New Roman"/>
          <w:sz w:val="20"/>
          <w:szCs w:val="20"/>
        </w:rPr>
      </w:pPr>
    </w:p>
    <w:p w14:paraId="0FE19FBE" w14:textId="77777777" w:rsidR="009A5DA2" w:rsidRPr="00824742" w:rsidRDefault="009A5DA2" w:rsidP="009A5DA2">
      <w:pPr>
        <w:rPr>
          <w:rFonts w:ascii="Times" w:hAnsi="Times" w:cs="Times New Roman"/>
        </w:rPr>
      </w:pPr>
      <w:r w:rsidRPr="00824742">
        <w:rPr>
          <w:rFonts w:ascii="Arial" w:hAnsi="Arial" w:cs="Arial"/>
          <w:b/>
          <w:bCs/>
          <w:color w:val="000000"/>
        </w:rPr>
        <w:t xml:space="preserve">Figure 2. </w:t>
      </w:r>
      <w:proofErr w:type="gramStart"/>
      <w:r w:rsidRPr="00824742">
        <w:rPr>
          <w:rFonts w:ascii="Arial" w:hAnsi="Arial" w:cs="Arial"/>
          <w:color w:val="000000"/>
        </w:rPr>
        <w:t>Locations of regions A-E and random introduction points.</w:t>
      </w:r>
      <w:proofErr w:type="gramEnd"/>
      <w:r w:rsidRPr="00824742">
        <w:rPr>
          <w:rFonts w:ascii="Arial" w:hAnsi="Arial" w:cs="Arial"/>
          <w:color w:val="000000"/>
        </w:rPr>
        <w:t xml:space="preserve"> Plots in each corner and in the center of the area of interest are designated as a region A-E. Worm density is calculated in each region for each variation in environmental parameters and represented in the following figures. Points S1-S5 were chosen due to their location near popular fishing sites, areas believed to be possible introduction points for </w:t>
      </w:r>
      <w:r w:rsidRPr="00824742">
        <w:rPr>
          <w:rFonts w:ascii="Arial" w:hAnsi="Arial" w:cs="Arial"/>
          <w:i/>
          <w:iCs/>
          <w:color w:val="000000"/>
        </w:rPr>
        <w:t xml:space="preserve">L. </w:t>
      </w:r>
      <w:proofErr w:type="spellStart"/>
      <w:r w:rsidRPr="00824742">
        <w:rPr>
          <w:rFonts w:ascii="Arial" w:hAnsi="Arial" w:cs="Arial"/>
          <w:i/>
          <w:iCs/>
          <w:color w:val="000000"/>
        </w:rPr>
        <w:t>rubellus</w:t>
      </w:r>
      <w:proofErr w:type="spellEnd"/>
      <w:r w:rsidRPr="00824742">
        <w:rPr>
          <w:rFonts w:ascii="Arial" w:hAnsi="Arial" w:cs="Arial"/>
          <w:color w:val="000000"/>
        </w:rPr>
        <w:t>. Unless otherwise specified, S1 was used as the primary introduction point.</w:t>
      </w:r>
    </w:p>
    <w:p w14:paraId="5DBA01A1" w14:textId="5D48DE27" w:rsidR="009A5DA2" w:rsidRPr="009A5DA2" w:rsidRDefault="009A5DA2" w:rsidP="009A5DA2">
      <w:pPr>
        <w:rPr>
          <w:rFonts w:ascii="Times" w:hAnsi="Times" w:cs="Times New Roman"/>
          <w:sz w:val="20"/>
          <w:szCs w:val="20"/>
        </w:rPr>
      </w:pPr>
      <w:r>
        <w:rPr>
          <w:rFonts w:ascii="Arial" w:hAnsi="Arial" w:cs="Arial"/>
          <w:noProof/>
          <w:color w:val="000000"/>
          <w:sz w:val="22"/>
          <w:szCs w:val="22"/>
        </w:rPr>
        <w:lastRenderedPageBreak/>
        <w:drawing>
          <wp:inline distT="0" distB="0" distL="0" distR="0" wp14:anchorId="08A1A4CB" wp14:editId="717955E8">
            <wp:extent cx="6104039" cy="3557797"/>
            <wp:effectExtent l="0" t="0" r="0" b="0"/>
            <wp:docPr id="3" name="Picture 3" descr="H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_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4039" cy="3557797"/>
                    </a:xfrm>
                    <a:prstGeom prst="rect">
                      <a:avLst/>
                    </a:prstGeom>
                    <a:noFill/>
                    <a:ln>
                      <a:noFill/>
                    </a:ln>
                  </pic:spPr>
                </pic:pic>
              </a:graphicData>
            </a:graphic>
          </wp:inline>
        </w:drawing>
      </w:r>
    </w:p>
    <w:p w14:paraId="43DD73E0" w14:textId="77777777" w:rsidR="009A5DA2" w:rsidRPr="009A5DA2" w:rsidRDefault="009A5DA2" w:rsidP="009A5DA2">
      <w:pPr>
        <w:rPr>
          <w:rFonts w:ascii="Times" w:eastAsia="Times New Roman" w:hAnsi="Times" w:cs="Times New Roman"/>
          <w:sz w:val="20"/>
          <w:szCs w:val="20"/>
        </w:rPr>
      </w:pPr>
    </w:p>
    <w:p w14:paraId="21B331EB" w14:textId="77777777" w:rsidR="009A5DA2" w:rsidRPr="00824742" w:rsidRDefault="009A5DA2" w:rsidP="009A5DA2">
      <w:pPr>
        <w:rPr>
          <w:rFonts w:ascii="Times" w:hAnsi="Times" w:cs="Times New Roman"/>
        </w:rPr>
      </w:pPr>
      <w:r w:rsidRPr="00824742">
        <w:rPr>
          <w:rFonts w:ascii="Arial" w:hAnsi="Arial" w:cs="Arial"/>
          <w:b/>
          <w:bCs/>
          <w:color w:val="000000"/>
        </w:rPr>
        <w:t>Figure 3</w:t>
      </w:r>
      <w:r w:rsidRPr="00824742">
        <w:rPr>
          <w:rFonts w:ascii="Arial" w:hAnsi="Arial" w:cs="Arial"/>
          <w:color w:val="000000"/>
        </w:rPr>
        <w:t xml:space="preserve">. </w:t>
      </w:r>
      <w:proofErr w:type="gramStart"/>
      <w:r w:rsidRPr="00824742">
        <w:rPr>
          <w:rFonts w:ascii="Arial" w:hAnsi="Arial" w:cs="Arial"/>
          <w:color w:val="000000"/>
        </w:rPr>
        <w:t>Density in regions A-E of populations with differing pH tolerance.</w:t>
      </w:r>
      <w:proofErr w:type="gramEnd"/>
      <w:r w:rsidRPr="00824742">
        <w:rPr>
          <w:rFonts w:ascii="Arial" w:hAnsi="Arial" w:cs="Arial"/>
          <w:color w:val="000000"/>
        </w:rPr>
        <w:t xml:space="preserve"> Each individual worm’s survival in different pH values is dependent upon a curve that fits the values supplied by user. The mortality curve for these simulations was interpolated from results of Butt (1991). Worms with a pH tolerance of -0.1 have the curve shifted 0.1 pH unit to the right. Worms with a pH tolerance level of 0.0 are the control. A pH tolerance of 0.1 means the worms have a pH tolerance curve that is shifted 0</w:t>
      </w:r>
      <w:proofErr w:type="gramStart"/>
      <w:r w:rsidRPr="00824742">
        <w:rPr>
          <w:rFonts w:ascii="Arial" w:hAnsi="Arial" w:cs="Arial"/>
          <w:color w:val="000000"/>
        </w:rPr>
        <w:t>.1 pH</w:t>
      </w:r>
      <w:proofErr w:type="gramEnd"/>
      <w:r w:rsidRPr="00824742">
        <w:rPr>
          <w:rFonts w:ascii="Arial" w:hAnsi="Arial" w:cs="Arial"/>
          <w:color w:val="000000"/>
        </w:rPr>
        <w:t xml:space="preserve"> unit to the left. In all regions, density is significantly higher with each increased interval of pH tolerance. In regions A, B, and D, no earthworms of -0.1 </w:t>
      </w:r>
      <w:proofErr w:type="gramStart"/>
      <w:r w:rsidRPr="00824742">
        <w:rPr>
          <w:rFonts w:ascii="Arial" w:hAnsi="Arial" w:cs="Arial"/>
          <w:color w:val="000000"/>
        </w:rPr>
        <w:t>tolerance</w:t>
      </w:r>
      <w:proofErr w:type="gramEnd"/>
      <w:r w:rsidRPr="00824742">
        <w:rPr>
          <w:rFonts w:ascii="Arial" w:hAnsi="Arial" w:cs="Arial"/>
          <w:color w:val="000000"/>
        </w:rPr>
        <w:t xml:space="preserve"> successfully invaded.</w:t>
      </w:r>
    </w:p>
    <w:p w14:paraId="728EBA2B" w14:textId="77777777" w:rsidR="009A5DA2" w:rsidRPr="009A5DA2" w:rsidRDefault="009A5DA2" w:rsidP="009A5DA2">
      <w:pPr>
        <w:rPr>
          <w:rFonts w:ascii="Times" w:eastAsia="Times New Roman" w:hAnsi="Times" w:cs="Times New Roman"/>
          <w:sz w:val="20"/>
          <w:szCs w:val="20"/>
        </w:rPr>
      </w:pPr>
    </w:p>
    <w:p w14:paraId="6888ED7E" w14:textId="0CB0C401" w:rsidR="009A5DA2" w:rsidRPr="009A5DA2" w:rsidRDefault="009A5DA2" w:rsidP="009A5DA2">
      <w:pPr>
        <w:rPr>
          <w:rFonts w:ascii="Times" w:hAnsi="Times" w:cs="Times New Roman"/>
          <w:sz w:val="20"/>
          <w:szCs w:val="20"/>
        </w:rPr>
      </w:pPr>
      <w:r>
        <w:rPr>
          <w:rFonts w:ascii="Arial" w:hAnsi="Arial" w:cs="Arial"/>
          <w:noProof/>
          <w:color w:val="000000"/>
          <w:sz w:val="22"/>
          <w:szCs w:val="22"/>
        </w:rPr>
        <w:lastRenderedPageBreak/>
        <w:drawing>
          <wp:inline distT="0" distB="0" distL="0" distR="0" wp14:anchorId="3C3BB22C" wp14:editId="21B7C783">
            <wp:extent cx="5879884" cy="3318827"/>
            <wp:effectExtent l="0" t="0" r="0" b="8890"/>
            <wp:docPr id="4" name="Picture 4" descr="emp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p_lo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280" cy="3319051"/>
                    </a:xfrm>
                    <a:prstGeom prst="rect">
                      <a:avLst/>
                    </a:prstGeom>
                    <a:noFill/>
                    <a:ln>
                      <a:noFill/>
                    </a:ln>
                  </pic:spPr>
                </pic:pic>
              </a:graphicData>
            </a:graphic>
          </wp:inline>
        </w:drawing>
      </w:r>
    </w:p>
    <w:p w14:paraId="680BEDF0" w14:textId="77777777" w:rsidR="009A5DA2" w:rsidRPr="009A5DA2" w:rsidRDefault="009A5DA2" w:rsidP="009A5DA2">
      <w:pPr>
        <w:rPr>
          <w:rFonts w:ascii="Times" w:hAnsi="Times" w:cs="Times New Roman"/>
          <w:sz w:val="20"/>
          <w:szCs w:val="20"/>
        </w:rPr>
      </w:pPr>
      <w:r w:rsidRPr="009A5DA2">
        <w:rPr>
          <w:rFonts w:ascii="Arial" w:hAnsi="Arial" w:cs="Arial"/>
          <w:b/>
          <w:bCs/>
          <w:color w:val="000000"/>
          <w:sz w:val="22"/>
          <w:szCs w:val="22"/>
        </w:rPr>
        <w:t>Figure 4.</w:t>
      </w:r>
      <w:r w:rsidRPr="009A5DA2">
        <w:rPr>
          <w:rFonts w:ascii="Arial" w:hAnsi="Arial" w:cs="Arial"/>
          <w:color w:val="000000"/>
          <w:sz w:val="22"/>
          <w:szCs w:val="22"/>
        </w:rPr>
        <w:t xml:space="preserve"> Density of worm populations in regions A-E with differing temperature tolerance, scaled logarithmically. Like the pH tolerance, the temperature tolerance of worms is determined by the user-determined relationship between temperature and mortality. A temperature tolerance of -0.3 means that the tolerance curve for the worms has been shifted down 0.3C, so the worms are able to survive in lower temperatures than the control worms. Worms with a temperature tolerance of 0.0 are the control. Worms with a tolerance of 0.3 have their tolerance curve shifted 0.3C up, so they are able to survive in higher temperatures than the control worms. In all but one region, density is higher with the control worms than with the worms whose tolerances have been altered.</w:t>
      </w:r>
    </w:p>
    <w:p w14:paraId="2CB3F0FF" w14:textId="77777777" w:rsidR="009A5DA2" w:rsidRPr="009A5DA2" w:rsidRDefault="009A5DA2" w:rsidP="009A5DA2">
      <w:pPr>
        <w:rPr>
          <w:rFonts w:ascii="Times" w:eastAsia="Times New Roman" w:hAnsi="Times" w:cs="Times New Roman"/>
          <w:sz w:val="20"/>
          <w:szCs w:val="20"/>
        </w:rPr>
      </w:pPr>
    </w:p>
    <w:p w14:paraId="0E313431" w14:textId="2B081506" w:rsidR="009A5DA2" w:rsidRPr="009A5DA2" w:rsidRDefault="009A5DA2" w:rsidP="009A5DA2">
      <w:pPr>
        <w:rPr>
          <w:rFonts w:ascii="Times" w:hAnsi="Times" w:cs="Times New Roman"/>
          <w:sz w:val="20"/>
          <w:szCs w:val="20"/>
        </w:rPr>
      </w:pPr>
      <w:r>
        <w:rPr>
          <w:rFonts w:ascii="Arial" w:hAnsi="Arial" w:cs="Arial"/>
          <w:noProof/>
          <w:color w:val="000000"/>
          <w:sz w:val="22"/>
          <w:szCs w:val="22"/>
        </w:rPr>
        <w:lastRenderedPageBreak/>
        <w:drawing>
          <wp:inline distT="0" distB="0" distL="0" distR="0" wp14:anchorId="592F2530" wp14:editId="23CDB108">
            <wp:extent cx="6104039" cy="3804696"/>
            <wp:effectExtent l="0" t="0" r="0" b="5715"/>
            <wp:docPr id="5" name="Picture 5" descr="https://lh6.googleusercontent.com/ddQI35FVAErSSVdexjwnzfdPy_TrDecW9iMU7AiqYkqxLQKLD6wMKZGpoiOQcfDpRbJ4vFRAktYnjULqQhK2_8tZ2gwRZBfRHrnQBrl8duVMp_C5y70RbNKTc3afwnPx1ZmMs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ddQI35FVAErSSVdexjwnzfdPy_TrDecW9iMU7AiqYkqxLQKLD6wMKZGpoiOQcfDpRbJ4vFRAktYnjULqQhK2_8tZ2gwRZBfRHrnQBrl8duVMp_C5y70RbNKTc3afwnPx1ZmMsPd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4039" cy="3804696"/>
                    </a:xfrm>
                    <a:prstGeom prst="rect">
                      <a:avLst/>
                    </a:prstGeom>
                    <a:noFill/>
                    <a:ln>
                      <a:noFill/>
                    </a:ln>
                  </pic:spPr>
                </pic:pic>
              </a:graphicData>
            </a:graphic>
          </wp:inline>
        </w:drawing>
      </w:r>
    </w:p>
    <w:p w14:paraId="10ABEF34" w14:textId="77777777" w:rsidR="009A5DA2" w:rsidRPr="009A5DA2" w:rsidRDefault="009A5DA2" w:rsidP="009A5DA2">
      <w:pPr>
        <w:rPr>
          <w:rFonts w:ascii="Times" w:hAnsi="Times" w:cs="Times New Roman"/>
          <w:sz w:val="20"/>
          <w:szCs w:val="20"/>
        </w:rPr>
      </w:pPr>
      <w:r w:rsidRPr="009A5DA2">
        <w:rPr>
          <w:rFonts w:ascii="Arial" w:hAnsi="Arial" w:cs="Arial"/>
          <w:b/>
          <w:bCs/>
          <w:color w:val="000000"/>
          <w:sz w:val="22"/>
          <w:szCs w:val="22"/>
        </w:rPr>
        <w:t xml:space="preserve">Figure 5 </w:t>
      </w:r>
      <w:r w:rsidRPr="009A5DA2">
        <w:rPr>
          <w:rFonts w:ascii="Arial" w:hAnsi="Arial" w:cs="Arial"/>
          <w:color w:val="000000"/>
          <w:sz w:val="22"/>
          <w:szCs w:val="22"/>
        </w:rPr>
        <w:t xml:space="preserve">Density of worm populations in regions A-E with current roads and with future possible roads. Road locations were imported from GIS data on Web Soil Survey. Future road locations were selected based on popular tourist and residential areas within the area of interest. Because the regions are located in the four corners of the area of interest, the distribution is not easily understandable through the graph. Therefore the heat map may be a better way to understand distribution. </w:t>
      </w:r>
    </w:p>
    <w:p w14:paraId="2F046898" w14:textId="77777777" w:rsidR="009A5DA2" w:rsidRPr="009A5DA2" w:rsidRDefault="009A5DA2" w:rsidP="009A5DA2">
      <w:pPr>
        <w:spacing w:after="240"/>
        <w:rPr>
          <w:rFonts w:ascii="Times" w:eastAsia="Times New Roman" w:hAnsi="Times" w:cs="Times New Roman"/>
          <w:sz w:val="20"/>
          <w:szCs w:val="20"/>
        </w:rPr>
      </w:pPr>
      <w:r w:rsidRPr="009A5DA2">
        <w:rPr>
          <w:rFonts w:ascii="Times" w:eastAsia="Times New Roman" w:hAnsi="Times" w:cs="Times New Roman"/>
          <w:sz w:val="20"/>
          <w:szCs w:val="20"/>
        </w:rPr>
        <w:br/>
      </w:r>
    </w:p>
    <w:p w14:paraId="572D6CBA" w14:textId="5E17045C" w:rsidR="009A5DA2" w:rsidRPr="009A5DA2" w:rsidRDefault="009A5DA2" w:rsidP="009A5DA2">
      <w:pPr>
        <w:rPr>
          <w:rFonts w:ascii="Times" w:hAnsi="Times" w:cs="Times New Roman"/>
          <w:sz w:val="20"/>
          <w:szCs w:val="20"/>
        </w:rPr>
      </w:pPr>
      <w:r>
        <w:rPr>
          <w:rFonts w:ascii="Arial" w:hAnsi="Arial" w:cs="Arial"/>
          <w:noProof/>
          <w:color w:val="000000"/>
          <w:sz w:val="22"/>
          <w:szCs w:val="22"/>
        </w:rPr>
        <w:lastRenderedPageBreak/>
        <w:drawing>
          <wp:inline distT="0" distB="0" distL="0" distR="0" wp14:anchorId="00B28F2A" wp14:editId="4CC93585">
            <wp:extent cx="2713990" cy="2713990"/>
            <wp:effectExtent l="0" t="0" r="3810" b="3810"/>
            <wp:docPr id="6" name="Picture 6" descr="https://lh5.googleusercontent.com/dluVkIq_8uQ-WUhALWMfGbn4qv3AzjD4ldPwWn1r9Tb1Q3VPjsgHGqRK6xAbdFcdxrjv1cp_l83LDnpR_SfzPBKXeuSX9sxldX4qPF92jViKp3CBYH0-Fgo-HAaUtQt2MFMRv4h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dluVkIq_8uQ-WUhALWMfGbn4qv3AzjD4ldPwWn1r9Tb1Q3VPjsgHGqRK6xAbdFcdxrjv1cp_l83LDnpR_SfzPBKXeuSX9sxldX4qPF92jViKp3CBYH0-Fgo-HAaUtQt2MFMRv4h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3990" cy="271399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D2AE0E0" wp14:editId="7CF498EE">
            <wp:extent cx="2713990" cy="2713990"/>
            <wp:effectExtent l="0" t="0" r="3810" b="3810"/>
            <wp:docPr id="7" name="Picture 7" descr="https://lh5.googleusercontent.com/OkYst01_g2vgBykuPoGfjVBVlIKxCJcePjDxlskHTf8jJg3ZoTKyYXHSFObkzJJ_8umNwiX6E_CeX9kDJfAg1uzII7hUp6pWPLqwLpW-EgSOdyIB8z6BtItPryfjt28rIuM-SWh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OkYst01_g2vgBykuPoGfjVBVlIKxCJcePjDxlskHTf8jJg3ZoTKyYXHSFObkzJJ_8umNwiX6E_CeX9kDJfAg1uzII7hUp6pWPLqwLpW-EgSOdyIB8z6BtItPryfjt28rIuM-SWh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3990" cy="2713990"/>
                    </a:xfrm>
                    <a:prstGeom prst="rect">
                      <a:avLst/>
                    </a:prstGeom>
                    <a:noFill/>
                    <a:ln>
                      <a:noFill/>
                    </a:ln>
                  </pic:spPr>
                </pic:pic>
              </a:graphicData>
            </a:graphic>
          </wp:inline>
        </w:drawing>
      </w:r>
      <w:r>
        <w:rPr>
          <w:rFonts w:ascii="Arial" w:hAnsi="Arial" w:cs="Arial"/>
          <w:noProof/>
          <w:color w:val="000000"/>
          <w:sz w:val="22"/>
          <w:szCs w:val="22"/>
        </w:rPr>
        <w:drawing>
          <wp:inline distT="0" distB="0" distL="0" distR="0" wp14:anchorId="5101C811" wp14:editId="4F204EB8">
            <wp:extent cx="2198370" cy="1527175"/>
            <wp:effectExtent l="0" t="0" r="11430" b="0"/>
            <wp:docPr id="8" name="Picture 8" descr="https://lh6.googleusercontent.com/kwNY2dsS5Kphun3so6Xs9WK0wuw3CMxKwlzLxeQcMRu16BR9Rvt4T5IlQMgp3-NjnkNigegjPCo2vdcCQF4EzCFy7ssBBPpX3gdAA2PXZkmpMKfeT6kWMlrgQYKrhkjoe6HMRr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kwNY2dsS5Kphun3so6Xs9WK0wuw3CMxKwlzLxeQcMRu16BR9Rvt4T5IlQMgp3-NjnkNigegjPCo2vdcCQF4EzCFy7ssBBPpX3gdAA2PXZkmpMKfeT6kWMlrgQYKrhkjoe6HMRrD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1527175"/>
                    </a:xfrm>
                    <a:prstGeom prst="rect">
                      <a:avLst/>
                    </a:prstGeom>
                    <a:noFill/>
                    <a:ln>
                      <a:noFill/>
                    </a:ln>
                  </pic:spPr>
                </pic:pic>
              </a:graphicData>
            </a:graphic>
          </wp:inline>
        </w:drawing>
      </w:r>
    </w:p>
    <w:p w14:paraId="04B10FCA" w14:textId="77777777" w:rsidR="009A5DA2" w:rsidRPr="009A5DA2" w:rsidRDefault="009A5DA2" w:rsidP="009A5DA2">
      <w:pPr>
        <w:spacing w:after="240"/>
        <w:rPr>
          <w:rFonts w:ascii="Times" w:eastAsia="Times New Roman" w:hAnsi="Times" w:cs="Times New Roman"/>
          <w:sz w:val="20"/>
          <w:szCs w:val="20"/>
        </w:rPr>
      </w:pPr>
    </w:p>
    <w:p w14:paraId="17B7614C" w14:textId="77777777" w:rsidR="009A5DA2" w:rsidRPr="009A5DA2" w:rsidRDefault="009A5DA2" w:rsidP="009A5DA2">
      <w:pPr>
        <w:rPr>
          <w:rFonts w:ascii="Times" w:hAnsi="Times" w:cs="Times New Roman"/>
          <w:sz w:val="20"/>
          <w:szCs w:val="20"/>
        </w:rPr>
      </w:pPr>
      <w:r w:rsidRPr="009A5DA2">
        <w:rPr>
          <w:rFonts w:ascii="Arial" w:hAnsi="Arial" w:cs="Arial"/>
          <w:b/>
          <w:bCs/>
          <w:color w:val="000000"/>
          <w:sz w:val="22"/>
          <w:szCs w:val="22"/>
        </w:rPr>
        <w:t xml:space="preserve">Figure 6 </w:t>
      </w:r>
      <w:r w:rsidRPr="009A5DA2">
        <w:rPr>
          <w:rFonts w:ascii="Arial" w:hAnsi="Arial" w:cs="Arial"/>
          <w:color w:val="000000"/>
          <w:sz w:val="22"/>
          <w:szCs w:val="22"/>
        </w:rPr>
        <w:t xml:space="preserve">Heat maps of worm density with current roads and with potential future roads. Cooler colors such as green indicate a lower worm density. Warmer colors such as yellow indicate a higher density. Worms exhibit a similar spread in both scenarios, however they indicate a higher density with the existence of fewer roads. Figure </w:t>
      </w:r>
      <w:proofErr w:type="gramStart"/>
      <w:r w:rsidRPr="009A5DA2">
        <w:rPr>
          <w:rFonts w:ascii="Arial" w:hAnsi="Arial" w:cs="Arial"/>
          <w:color w:val="000000"/>
          <w:sz w:val="22"/>
          <w:szCs w:val="22"/>
        </w:rPr>
        <w:t>A</w:t>
      </w:r>
      <w:proofErr w:type="gramEnd"/>
      <w:r w:rsidRPr="009A5DA2">
        <w:rPr>
          <w:rFonts w:ascii="Arial" w:hAnsi="Arial" w:cs="Arial"/>
          <w:color w:val="000000"/>
          <w:sz w:val="22"/>
          <w:szCs w:val="22"/>
        </w:rPr>
        <w:t xml:space="preserve"> shows a higher density of worms near the initial introduction point and although they did spread to other locations, they did so in smaller quantities. Figure B shows higher densities of the worms spreading to new locations. </w:t>
      </w:r>
    </w:p>
    <w:p w14:paraId="711C5AD3" w14:textId="77777777" w:rsidR="009A5DA2" w:rsidRPr="009A5DA2" w:rsidRDefault="009A5DA2" w:rsidP="009A5DA2">
      <w:pPr>
        <w:spacing w:after="240"/>
        <w:rPr>
          <w:rFonts w:ascii="Times" w:eastAsia="Times New Roman" w:hAnsi="Times" w:cs="Times New Roman"/>
          <w:sz w:val="20"/>
          <w:szCs w:val="20"/>
        </w:rPr>
      </w:pPr>
    </w:p>
    <w:p w14:paraId="67D55606" w14:textId="5CE46D91" w:rsidR="009A5DA2" w:rsidRPr="009A5DA2" w:rsidRDefault="009A5DA2" w:rsidP="009A5DA2">
      <w:pPr>
        <w:rPr>
          <w:rFonts w:ascii="Times" w:hAnsi="Times" w:cs="Times New Roman"/>
          <w:sz w:val="20"/>
          <w:szCs w:val="20"/>
        </w:rPr>
      </w:pPr>
      <w:r>
        <w:rPr>
          <w:rFonts w:ascii="Arial" w:hAnsi="Arial" w:cs="Arial"/>
          <w:noProof/>
          <w:color w:val="000000"/>
          <w:sz w:val="22"/>
          <w:szCs w:val="22"/>
        </w:rPr>
        <w:lastRenderedPageBreak/>
        <w:drawing>
          <wp:inline distT="0" distB="0" distL="0" distR="0" wp14:anchorId="4C651F8C" wp14:editId="4910E646">
            <wp:extent cx="6222784" cy="3641961"/>
            <wp:effectExtent l="0" t="0" r="635" b="0"/>
            <wp:docPr id="9" name="Picture 9" descr="https://lh4.googleusercontent.com/xIvzY3diH3lCymDfTHg28-ie5IB4SuKBIvDu6gOha6ukzFEspnhrdrYUHGiiwwllYkd1vAOUHblpzb0_JlXQ6R__GuOU9-uECKZUyY67c3dZvnjgVNt3xjMIudEGmDh7bqxc0Y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xIvzY3diH3lCymDfTHg28-ie5IB4SuKBIvDu6gOha6ukzFEspnhrdrYUHGiiwwllYkd1vAOUHblpzb0_JlXQ6R__GuOU9-uECKZUyY67c3dZvnjgVNt3xjMIudEGmDh7bqxc0YV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23181" cy="3642194"/>
                    </a:xfrm>
                    <a:prstGeom prst="rect">
                      <a:avLst/>
                    </a:prstGeom>
                    <a:noFill/>
                    <a:ln>
                      <a:noFill/>
                    </a:ln>
                  </pic:spPr>
                </pic:pic>
              </a:graphicData>
            </a:graphic>
          </wp:inline>
        </w:drawing>
      </w:r>
    </w:p>
    <w:p w14:paraId="7E520A4E" w14:textId="77777777" w:rsidR="009A5DA2" w:rsidRPr="009A5DA2" w:rsidRDefault="009A5DA2" w:rsidP="009A5DA2">
      <w:pPr>
        <w:spacing w:after="240"/>
        <w:rPr>
          <w:rFonts w:ascii="Times" w:eastAsia="Times New Roman" w:hAnsi="Times" w:cs="Times New Roman"/>
          <w:sz w:val="20"/>
          <w:szCs w:val="20"/>
        </w:rPr>
      </w:pPr>
    </w:p>
    <w:p w14:paraId="2C624248" w14:textId="77777777" w:rsidR="009A5DA2" w:rsidRPr="009A5DA2" w:rsidRDefault="009A5DA2" w:rsidP="009A5DA2">
      <w:pPr>
        <w:rPr>
          <w:rFonts w:ascii="Times" w:hAnsi="Times" w:cs="Times New Roman"/>
          <w:sz w:val="20"/>
          <w:szCs w:val="20"/>
        </w:rPr>
      </w:pPr>
      <w:r w:rsidRPr="009A5DA2">
        <w:rPr>
          <w:rFonts w:ascii="Arial" w:hAnsi="Arial" w:cs="Arial"/>
          <w:b/>
          <w:bCs/>
          <w:color w:val="000000"/>
          <w:sz w:val="22"/>
          <w:szCs w:val="22"/>
        </w:rPr>
        <w:t>Figure 7.</w:t>
      </w:r>
      <w:r w:rsidRPr="009A5DA2">
        <w:rPr>
          <w:rFonts w:ascii="Arial" w:hAnsi="Arial" w:cs="Arial"/>
          <w:color w:val="000000"/>
          <w:sz w:val="22"/>
          <w:szCs w:val="22"/>
        </w:rPr>
        <w:t xml:space="preserve"> Frequency of random introductions each year compared with worm density at monitored regions in the area of interest. Introduction points S1-S5 were chosen at popular fishing sites near </w:t>
      </w:r>
      <w:proofErr w:type="spellStart"/>
      <w:r w:rsidRPr="009A5DA2">
        <w:rPr>
          <w:rFonts w:ascii="Arial" w:hAnsi="Arial" w:cs="Arial"/>
          <w:color w:val="000000"/>
          <w:sz w:val="22"/>
          <w:szCs w:val="22"/>
        </w:rPr>
        <w:t>Raquette</w:t>
      </w:r>
      <w:proofErr w:type="spellEnd"/>
      <w:r w:rsidRPr="009A5DA2">
        <w:rPr>
          <w:rFonts w:ascii="Arial" w:hAnsi="Arial" w:cs="Arial"/>
          <w:color w:val="000000"/>
          <w:sz w:val="22"/>
          <w:szCs w:val="22"/>
        </w:rPr>
        <w:t xml:space="preserve"> Lake </w:t>
      </w:r>
      <w:r w:rsidRPr="009A5DA2">
        <w:rPr>
          <w:rFonts w:ascii="Arial" w:hAnsi="Arial" w:cs="Arial"/>
          <w:color w:val="000000"/>
          <w:sz w:val="22"/>
          <w:szCs w:val="22"/>
          <w:u w:val="single"/>
        </w:rPr>
        <w:t>due to the fact</w:t>
      </w:r>
      <w:r w:rsidRPr="009A5DA2">
        <w:rPr>
          <w:rFonts w:ascii="Arial" w:hAnsi="Arial" w:cs="Arial"/>
          <w:color w:val="000000"/>
          <w:sz w:val="22"/>
          <w:szCs w:val="22"/>
        </w:rPr>
        <w:t xml:space="preserve"> that </w:t>
      </w:r>
      <w:r w:rsidRPr="009A5DA2">
        <w:rPr>
          <w:rFonts w:ascii="Arial" w:hAnsi="Arial" w:cs="Arial"/>
          <w:i/>
          <w:iCs/>
          <w:color w:val="000000"/>
          <w:sz w:val="22"/>
          <w:szCs w:val="22"/>
        </w:rPr>
        <w:t xml:space="preserve">L. </w:t>
      </w:r>
      <w:proofErr w:type="spellStart"/>
      <w:r w:rsidRPr="009A5DA2">
        <w:rPr>
          <w:rFonts w:ascii="Arial" w:hAnsi="Arial" w:cs="Arial"/>
          <w:i/>
          <w:iCs/>
          <w:color w:val="000000"/>
          <w:sz w:val="22"/>
          <w:szCs w:val="22"/>
        </w:rPr>
        <w:t>rubellus</w:t>
      </w:r>
      <w:proofErr w:type="spellEnd"/>
      <w:r w:rsidRPr="009A5DA2">
        <w:rPr>
          <w:rFonts w:ascii="Arial" w:hAnsi="Arial" w:cs="Arial"/>
          <w:color w:val="000000"/>
          <w:sz w:val="22"/>
          <w:szCs w:val="22"/>
        </w:rPr>
        <w:t xml:space="preserve"> are used as bait worms, and are often transported to new regions by fishermen. Random introductions only occurred during the summer months when fishing introductions were most likely, and each introduction consisted of 25 worms. Trials run at 0 random introductions each year served as the control. Trials with 5 and 10 introductions per year were run to determine if anthropogenic introductions of </w:t>
      </w:r>
      <w:r w:rsidRPr="009A5DA2">
        <w:rPr>
          <w:rFonts w:ascii="Arial" w:hAnsi="Arial" w:cs="Arial"/>
          <w:i/>
          <w:iCs/>
          <w:color w:val="000000"/>
          <w:sz w:val="22"/>
          <w:szCs w:val="22"/>
        </w:rPr>
        <w:t xml:space="preserve">L. </w:t>
      </w:r>
      <w:proofErr w:type="spellStart"/>
      <w:r w:rsidRPr="009A5DA2">
        <w:rPr>
          <w:rFonts w:ascii="Arial" w:hAnsi="Arial" w:cs="Arial"/>
          <w:i/>
          <w:iCs/>
          <w:color w:val="000000"/>
          <w:sz w:val="22"/>
          <w:szCs w:val="22"/>
        </w:rPr>
        <w:t>rubellus</w:t>
      </w:r>
      <w:proofErr w:type="spellEnd"/>
      <w:r w:rsidRPr="009A5DA2">
        <w:rPr>
          <w:rFonts w:ascii="Arial" w:hAnsi="Arial" w:cs="Arial"/>
          <w:i/>
          <w:iCs/>
          <w:color w:val="000000"/>
          <w:sz w:val="22"/>
          <w:szCs w:val="22"/>
        </w:rPr>
        <w:t xml:space="preserve"> </w:t>
      </w:r>
      <w:r w:rsidRPr="009A5DA2">
        <w:rPr>
          <w:rFonts w:ascii="Arial" w:hAnsi="Arial" w:cs="Arial"/>
          <w:color w:val="000000"/>
          <w:sz w:val="22"/>
          <w:szCs w:val="22"/>
        </w:rPr>
        <w:t xml:space="preserve">assisted in the spread of the species. </w:t>
      </w:r>
    </w:p>
    <w:p w14:paraId="50958604" w14:textId="77777777" w:rsidR="009A5DA2" w:rsidRPr="009A5DA2" w:rsidRDefault="009A5DA2" w:rsidP="009A5DA2">
      <w:pPr>
        <w:rPr>
          <w:rFonts w:ascii="Times" w:eastAsia="Times New Roman" w:hAnsi="Times" w:cs="Times New Roman"/>
          <w:sz w:val="20"/>
          <w:szCs w:val="20"/>
        </w:rPr>
      </w:pPr>
    </w:p>
    <w:p w14:paraId="13433AB2" w14:textId="1089BE25" w:rsidR="009A5DA2" w:rsidRPr="009A5DA2" w:rsidRDefault="009A5DA2" w:rsidP="009A5DA2">
      <w:pPr>
        <w:rPr>
          <w:rFonts w:ascii="Times" w:hAnsi="Times" w:cs="Times New Roman"/>
          <w:sz w:val="20"/>
          <w:szCs w:val="20"/>
        </w:rPr>
      </w:pPr>
      <w:r>
        <w:rPr>
          <w:rFonts w:ascii="Arial" w:hAnsi="Arial" w:cs="Arial"/>
          <w:b/>
          <w:bCs/>
          <w:noProof/>
          <w:color w:val="000000"/>
          <w:sz w:val="22"/>
          <w:szCs w:val="22"/>
        </w:rPr>
        <w:lastRenderedPageBreak/>
        <w:drawing>
          <wp:inline distT="0" distB="0" distL="0" distR="0" wp14:anchorId="5E7822DC" wp14:editId="6F3059B0">
            <wp:extent cx="5150691" cy="4000500"/>
            <wp:effectExtent l="0" t="0" r="5715" b="0"/>
            <wp:docPr id="10" name="Picture 10" descr="nsertPoints_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sertPoints_lo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0830" cy="4000608"/>
                    </a:xfrm>
                    <a:prstGeom prst="rect">
                      <a:avLst/>
                    </a:prstGeom>
                    <a:noFill/>
                    <a:ln>
                      <a:noFill/>
                    </a:ln>
                  </pic:spPr>
                </pic:pic>
              </a:graphicData>
            </a:graphic>
          </wp:inline>
        </w:drawing>
      </w:r>
    </w:p>
    <w:p w14:paraId="152F8014" w14:textId="32AA8186" w:rsidR="009A5DA2" w:rsidRPr="009A5DA2" w:rsidRDefault="009A5DA2" w:rsidP="009A5DA2">
      <w:pPr>
        <w:rPr>
          <w:rFonts w:ascii="Times" w:hAnsi="Times" w:cs="Times New Roman"/>
          <w:sz w:val="20"/>
          <w:szCs w:val="20"/>
        </w:rPr>
      </w:pPr>
      <w:r w:rsidRPr="009A5DA2">
        <w:rPr>
          <w:rFonts w:ascii="Arial" w:hAnsi="Arial" w:cs="Arial"/>
          <w:b/>
          <w:bCs/>
          <w:color w:val="000000"/>
          <w:sz w:val="22"/>
          <w:szCs w:val="22"/>
        </w:rPr>
        <w:t xml:space="preserve">Figure 8. </w:t>
      </w:r>
      <w:proofErr w:type="gramStart"/>
      <w:r w:rsidRPr="009A5DA2">
        <w:rPr>
          <w:rFonts w:ascii="Arial" w:hAnsi="Arial" w:cs="Arial"/>
          <w:color w:val="000000"/>
          <w:sz w:val="22"/>
          <w:szCs w:val="22"/>
        </w:rPr>
        <w:t>Density of worms in areas of interest after random introductions.</w:t>
      </w:r>
      <w:proofErr w:type="gramEnd"/>
      <w:r w:rsidRPr="009A5DA2">
        <w:rPr>
          <w:rFonts w:ascii="Arial" w:hAnsi="Arial" w:cs="Arial"/>
          <w:color w:val="000000"/>
          <w:sz w:val="22"/>
          <w:szCs w:val="22"/>
        </w:rPr>
        <w:t xml:space="preserve"> Twenty-five worms were introduced at a single point (S1-S5) and the simulation was run without further introductions. The worm density was then measured after thirty years in each of the five designated regions.  </w:t>
      </w:r>
    </w:p>
    <w:p w14:paraId="5A5148B2" w14:textId="77777777" w:rsidR="009A5DA2" w:rsidRPr="009A5DA2" w:rsidRDefault="009A5DA2" w:rsidP="009A5DA2">
      <w:pPr>
        <w:rPr>
          <w:rFonts w:ascii="Times" w:eastAsia="Times New Roman" w:hAnsi="Times" w:cs="Times New Roman"/>
          <w:sz w:val="20"/>
          <w:szCs w:val="20"/>
        </w:rPr>
      </w:pPr>
    </w:p>
    <w:p w14:paraId="59A02062" w14:textId="77777777" w:rsidR="009A5DA2" w:rsidRPr="009A5DA2" w:rsidRDefault="009A5DA2" w:rsidP="00937679">
      <w:pPr>
        <w:spacing w:line="480" w:lineRule="auto"/>
        <w:jc w:val="both"/>
      </w:pPr>
    </w:p>
    <w:p w14:paraId="7244C2D3" w14:textId="50B1B677" w:rsidR="009A5DA2" w:rsidRDefault="009A5DA2" w:rsidP="00937679">
      <w:pPr>
        <w:spacing w:line="480" w:lineRule="auto"/>
        <w:jc w:val="both"/>
      </w:pPr>
      <w:r>
        <w:br w:type="page"/>
      </w:r>
    </w:p>
    <w:p w14:paraId="4CB1C2A7" w14:textId="08EA081B" w:rsidR="009A5DA2" w:rsidRDefault="009A5DA2" w:rsidP="00937679">
      <w:pPr>
        <w:spacing w:line="480" w:lineRule="auto"/>
        <w:jc w:val="both"/>
      </w:pPr>
      <w:r>
        <w:rPr>
          <w:b/>
        </w:rPr>
        <w:lastRenderedPageBreak/>
        <w:t>References:</w:t>
      </w:r>
    </w:p>
    <w:p w14:paraId="62292E39"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000000"/>
          <w:sz w:val="24"/>
          <w:szCs w:val="24"/>
          <w:shd w:val="clear" w:color="auto" w:fill="FFFFFF"/>
        </w:rPr>
        <w:t>Ammer</w:t>
      </w:r>
      <w:proofErr w:type="spellEnd"/>
      <w:r w:rsidRPr="008B1488">
        <w:rPr>
          <w:rFonts w:asciiTheme="minorHAnsi" w:hAnsiTheme="minorHAnsi" w:cs="Arial"/>
          <w:color w:val="000000"/>
          <w:sz w:val="24"/>
          <w:szCs w:val="24"/>
          <w:shd w:val="clear" w:color="auto" w:fill="FFFFFF"/>
        </w:rPr>
        <w:t xml:space="preserve">, V.S., </w:t>
      </w:r>
      <w:proofErr w:type="gramStart"/>
      <w:r w:rsidRPr="008B1488">
        <w:rPr>
          <w:rFonts w:asciiTheme="minorHAnsi" w:hAnsiTheme="minorHAnsi" w:cs="Arial"/>
          <w:color w:val="000000"/>
          <w:sz w:val="24"/>
          <w:szCs w:val="24"/>
          <w:shd w:val="clear" w:color="auto" w:fill="FFFFFF"/>
        </w:rPr>
        <w:t>&amp;  </w:t>
      </w:r>
      <w:proofErr w:type="spellStart"/>
      <w:r w:rsidRPr="008B1488">
        <w:rPr>
          <w:rFonts w:asciiTheme="minorHAnsi" w:hAnsiTheme="minorHAnsi" w:cs="Arial"/>
          <w:color w:val="000000"/>
          <w:sz w:val="24"/>
          <w:szCs w:val="24"/>
          <w:shd w:val="clear" w:color="auto" w:fill="FFFFFF"/>
        </w:rPr>
        <w:t>Makeschin</w:t>
      </w:r>
      <w:proofErr w:type="spellEnd"/>
      <w:proofErr w:type="gramEnd"/>
      <w:r w:rsidRPr="008B1488">
        <w:rPr>
          <w:rFonts w:asciiTheme="minorHAnsi" w:hAnsiTheme="minorHAnsi" w:cs="Arial"/>
          <w:color w:val="000000"/>
          <w:sz w:val="24"/>
          <w:szCs w:val="24"/>
          <w:shd w:val="clear" w:color="auto" w:fill="FFFFFF"/>
        </w:rPr>
        <w:t>, F. 1994. Effects of simulated acid precipitation and liming on earthworm fauna (</w:t>
      </w:r>
      <w:proofErr w:type="spellStart"/>
      <w:r w:rsidRPr="008B1488">
        <w:rPr>
          <w:rFonts w:asciiTheme="minorHAnsi" w:hAnsiTheme="minorHAnsi" w:cs="Arial"/>
          <w:color w:val="000000"/>
          <w:sz w:val="24"/>
          <w:szCs w:val="24"/>
          <w:shd w:val="clear" w:color="auto" w:fill="FFFFFF"/>
        </w:rPr>
        <w:t>Lumbricidae</w:t>
      </w:r>
      <w:proofErr w:type="spellEnd"/>
      <w:r w:rsidRPr="008B1488">
        <w:rPr>
          <w:rFonts w:asciiTheme="minorHAnsi" w:hAnsiTheme="minorHAnsi" w:cs="Arial"/>
          <w:color w:val="000000"/>
          <w:sz w:val="24"/>
          <w:szCs w:val="24"/>
          <w:shd w:val="clear" w:color="auto" w:fill="FFFFFF"/>
        </w:rPr>
        <w:t xml:space="preserve">, </w:t>
      </w:r>
      <w:proofErr w:type="spellStart"/>
      <w:r w:rsidRPr="008B1488">
        <w:rPr>
          <w:rFonts w:asciiTheme="minorHAnsi" w:hAnsiTheme="minorHAnsi" w:cs="Arial"/>
          <w:color w:val="000000"/>
          <w:sz w:val="24"/>
          <w:szCs w:val="24"/>
          <w:shd w:val="clear" w:color="auto" w:fill="FFFFFF"/>
        </w:rPr>
        <w:t>Oligochaeta</w:t>
      </w:r>
      <w:proofErr w:type="spellEnd"/>
      <w:r w:rsidRPr="008B1488">
        <w:rPr>
          <w:rFonts w:asciiTheme="minorHAnsi" w:hAnsiTheme="minorHAnsi" w:cs="Arial"/>
          <w:color w:val="000000"/>
          <w:sz w:val="24"/>
          <w:szCs w:val="24"/>
          <w:shd w:val="clear" w:color="auto" w:fill="FFFFFF"/>
        </w:rPr>
        <w:t xml:space="preserve">) and humus type in a mature stand of Norway </w:t>
      </w:r>
      <w:proofErr w:type="gramStart"/>
      <w:r w:rsidRPr="008B1488">
        <w:rPr>
          <w:rFonts w:asciiTheme="minorHAnsi" w:hAnsiTheme="minorHAnsi" w:cs="Arial"/>
          <w:color w:val="000000"/>
          <w:sz w:val="24"/>
          <w:szCs w:val="24"/>
          <w:shd w:val="clear" w:color="auto" w:fill="FFFFFF"/>
        </w:rPr>
        <w:t>Spruce</w:t>
      </w:r>
      <w:proofErr w:type="gramEnd"/>
      <w:r w:rsidRPr="008B1488">
        <w:rPr>
          <w:rFonts w:asciiTheme="minorHAnsi" w:hAnsiTheme="minorHAnsi" w:cs="Arial"/>
          <w:color w:val="000000"/>
          <w:sz w:val="24"/>
          <w:szCs w:val="24"/>
          <w:shd w:val="clear" w:color="auto" w:fill="FFFFFF"/>
        </w:rPr>
        <w:t xml:space="preserve">. </w:t>
      </w:r>
      <w:proofErr w:type="spellStart"/>
      <w:r w:rsidRPr="008B1488">
        <w:rPr>
          <w:rFonts w:asciiTheme="minorHAnsi" w:hAnsiTheme="minorHAnsi" w:cs="Arial"/>
          <w:i/>
          <w:iCs/>
          <w:color w:val="000000"/>
          <w:sz w:val="24"/>
          <w:szCs w:val="24"/>
          <w:shd w:val="clear" w:color="auto" w:fill="FFFFFF"/>
        </w:rPr>
        <w:t>Forstwissenschaftliches</w:t>
      </w:r>
      <w:proofErr w:type="spellEnd"/>
      <w:r w:rsidRPr="008B1488">
        <w:rPr>
          <w:rFonts w:asciiTheme="minorHAnsi" w:hAnsiTheme="minorHAnsi" w:cs="Arial"/>
          <w:i/>
          <w:iCs/>
          <w:color w:val="000000"/>
          <w:sz w:val="24"/>
          <w:szCs w:val="24"/>
          <w:shd w:val="clear" w:color="auto" w:fill="FFFFFF"/>
        </w:rPr>
        <w:t xml:space="preserve"> </w:t>
      </w:r>
      <w:proofErr w:type="spellStart"/>
      <w:r w:rsidRPr="008B1488">
        <w:rPr>
          <w:rFonts w:asciiTheme="minorHAnsi" w:hAnsiTheme="minorHAnsi" w:cs="Arial"/>
          <w:i/>
          <w:iCs/>
          <w:color w:val="000000"/>
          <w:sz w:val="24"/>
          <w:szCs w:val="24"/>
          <w:shd w:val="clear" w:color="auto" w:fill="FFFFFF"/>
        </w:rPr>
        <w:t>Centralblatt</w:t>
      </w:r>
      <w:proofErr w:type="spellEnd"/>
      <w:r w:rsidRPr="008B1488">
        <w:rPr>
          <w:rFonts w:asciiTheme="minorHAnsi" w:hAnsiTheme="minorHAnsi" w:cs="Arial"/>
          <w:i/>
          <w:iCs/>
          <w:color w:val="000000"/>
          <w:sz w:val="24"/>
          <w:szCs w:val="24"/>
          <w:shd w:val="clear" w:color="auto" w:fill="FFFFFF"/>
        </w:rPr>
        <w:t>, 113</w:t>
      </w:r>
      <w:r w:rsidRPr="008B1488">
        <w:rPr>
          <w:rFonts w:asciiTheme="minorHAnsi" w:hAnsiTheme="minorHAnsi" w:cs="Arial"/>
          <w:color w:val="000000"/>
          <w:sz w:val="24"/>
          <w:szCs w:val="24"/>
          <w:shd w:val="clear" w:color="auto" w:fill="FFFFFF"/>
        </w:rPr>
        <w:t>, 70–85.</w:t>
      </w:r>
    </w:p>
    <w:p w14:paraId="60DF3704"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222222"/>
          <w:sz w:val="24"/>
          <w:szCs w:val="24"/>
          <w:shd w:val="clear" w:color="auto" w:fill="FFFFFF"/>
        </w:rPr>
        <w:t>Baveco</w:t>
      </w:r>
      <w:proofErr w:type="spellEnd"/>
      <w:r w:rsidRPr="008B1488">
        <w:rPr>
          <w:rFonts w:asciiTheme="minorHAnsi" w:hAnsiTheme="minorHAnsi" w:cs="Arial"/>
          <w:color w:val="222222"/>
          <w:sz w:val="24"/>
          <w:szCs w:val="24"/>
          <w:shd w:val="clear" w:color="auto" w:fill="FFFFFF"/>
        </w:rPr>
        <w:t xml:space="preserve">, J., &amp; De </w:t>
      </w:r>
      <w:proofErr w:type="spellStart"/>
      <w:r w:rsidRPr="008B1488">
        <w:rPr>
          <w:rFonts w:asciiTheme="minorHAnsi" w:hAnsiTheme="minorHAnsi" w:cs="Arial"/>
          <w:color w:val="222222"/>
          <w:sz w:val="24"/>
          <w:szCs w:val="24"/>
          <w:shd w:val="clear" w:color="auto" w:fill="FFFFFF"/>
        </w:rPr>
        <w:t>Roos</w:t>
      </w:r>
      <w:proofErr w:type="spellEnd"/>
      <w:r w:rsidRPr="008B1488">
        <w:rPr>
          <w:rFonts w:asciiTheme="minorHAnsi" w:hAnsiTheme="minorHAnsi" w:cs="Arial"/>
          <w:color w:val="222222"/>
          <w:sz w:val="24"/>
          <w:szCs w:val="24"/>
          <w:shd w:val="clear" w:color="auto" w:fill="FFFFFF"/>
        </w:rPr>
        <w:t xml:space="preserve">, A. (1996). Assessing the Impact of Pesticides on </w:t>
      </w:r>
      <w:proofErr w:type="spellStart"/>
      <w:r w:rsidRPr="008B1488">
        <w:rPr>
          <w:rFonts w:asciiTheme="minorHAnsi" w:hAnsiTheme="minorHAnsi" w:cs="Arial"/>
          <w:color w:val="222222"/>
          <w:sz w:val="24"/>
          <w:szCs w:val="24"/>
          <w:shd w:val="clear" w:color="auto" w:fill="FFFFFF"/>
        </w:rPr>
        <w:t>Lumbricid</w:t>
      </w:r>
      <w:proofErr w:type="spellEnd"/>
      <w:r w:rsidRPr="008B1488">
        <w:rPr>
          <w:rFonts w:asciiTheme="minorHAnsi" w:hAnsiTheme="minorHAnsi" w:cs="Arial"/>
          <w:color w:val="222222"/>
          <w:sz w:val="24"/>
          <w:szCs w:val="24"/>
          <w:shd w:val="clear" w:color="auto" w:fill="FFFFFF"/>
        </w:rPr>
        <w:t xml:space="preserve"> Populations: An Individual Based </w:t>
      </w:r>
      <w:proofErr w:type="spellStart"/>
      <w:r w:rsidRPr="008B1488">
        <w:rPr>
          <w:rFonts w:asciiTheme="minorHAnsi" w:hAnsiTheme="minorHAnsi" w:cs="Arial"/>
          <w:color w:val="222222"/>
          <w:sz w:val="24"/>
          <w:szCs w:val="24"/>
          <w:shd w:val="clear" w:color="auto" w:fill="FFFFFF"/>
        </w:rPr>
        <w:t>Modelling</w:t>
      </w:r>
      <w:proofErr w:type="spellEnd"/>
      <w:r w:rsidRPr="008B1488">
        <w:rPr>
          <w:rFonts w:asciiTheme="minorHAnsi" w:hAnsiTheme="minorHAnsi" w:cs="Arial"/>
          <w:color w:val="222222"/>
          <w:sz w:val="24"/>
          <w:szCs w:val="24"/>
          <w:shd w:val="clear" w:color="auto" w:fill="FFFFFF"/>
        </w:rPr>
        <w:t xml:space="preserve"> Approach. </w:t>
      </w:r>
      <w:proofErr w:type="gramStart"/>
      <w:r w:rsidRPr="008B1488">
        <w:rPr>
          <w:rFonts w:asciiTheme="minorHAnsi" w:hAnsiTheme="minorHAnsi" w:cs="Arial"/>
          <w:i/>
          <w:iCs/>
          <w:color w:val="222222"/>
          <w:sz w:val="24"/>
          <w:szCs w:val="24"/>
          <w:shd w:val="clear" w:color="auto" w:fill="FFFFFF"/>
        </w:rPr>
        <w:t>Journal of Applied Ecology,</w:t>
      </w:r>
      <w:r w:rsidRPr="008B1488">
        <w:rPr>
          <w:rFonts w:asciiTheme="minorHAnsi" w:hAnsiTheme="minorHAnsi" w:cs="Arial"/>
          <w:color w:val="222222"/>
          <w:sz w:val="24"/>
          <w:szCs w:val="24"/>
          <w:shd w:val="clear" w:color="auto" w:fill="FFFFFF"/>
        </w:rPr>
        <w:t xml:space="preserve"> </w:t>
      </w:r>
      <w:r w:rsidRPr="008B1488">
        <w:rPr>
          <w:rFonts w:asciiTheme="minorHAnsi" w:hAnsiTheme="minorHAnsi" w:cs="Arial"/>
          <w:i/>
          <w:iCs/>
          <w:color w:val="222222"/>
          <w:sz w:val="24"/>
          <w:szCs w:val="24"/>
          <w:shd w:val="clear" w:color="auto" w:fill="FFFFFF"/>
        </w:rPr>
        <w:t>33</w:t>
      </w:r>
      <w:r w:rsidRPr="008B1488">
        <w:rPr>
          <w:rFonts w:asciiTheme="minorHAnsi" w:hAnsiTheme="minorHAnsi" w:cs="Arial"/>
          <w:color w:val="222222"/>
          <w:sz w:val="24"/>
          <w:szCs w:val="24"/>
          <w:shd w:val="clear" w:color="auto" w:fill="FFFFFF"/>
        </w:rPr>
        <w:t>(6), 1451-1468.</w:t>
      </w:r>
      <w:proofErr w:type="gramEnd"/>
      <w:r w:rsidRPr="008B1488">
        <w:rPr>
          <w:rFonts w:asciiTheme="minorHAnsi" w:hAnsiTheme="minorHAnsi" w:cs="Arial"/>
          <w:color w:val="222222"/>
          <w:sz w:val="24"/>
          <w:szCs w:val="24"/>
          <w:shd w:val="clear" w:color="auto" w:fill="FFFFFF"/>
        </w:rPr>
        <w:t xml:space="preserve"> </w:t>
      </w:r>
      <w:proofErr w:type="gramStart"/>
      <w:r w:rsidRPr="008B1488">
        <w:rPr>
          <w:rFonts w:asciiTheme="minorHAnsi" w:hAnsiTheme="minorHAnsi" w:cs="Arial"/>
          <w:color w:val="222222"/>
          <w:sz w:val="24"/>
          <w:szCs w:val="24"/>
          <w:shd w:val="clear" w:color="auto" w:fill="FFFFFF"/>
        </w:rPr>
        <w:t>doi:1</w:t>
      </w:r>
      <w:proofErr w:type="gramEnd"/>
      <w:r w:rsidRPr="008B1488">
        <w:rPr>
          <w:rFonts w:asciiTheme="minorHAnsi" w:hAnsiTheme="minorHAnsi" w:cs="Arial"/>
          <w:color w:val="222222"/>
          <w:sz w:val="24"/>
          <w:szCs w:val="24"/>
          <w:shd w:val="clear" w:color="auto" w:fill="FFFFFF"/>
        </w:rPr>
        <w:t>. Retrieved from http://www.jstor.org/stable/2404784 doi</w:t>
      </w:r>
      <w:proofErr w:type="gramStart"/>
      <w:r w:rsidRPr="008B1488">
        <w:rPr>
          <w:rFonts w:asciiTheme="minorHAnsi" w:hAnsiTheme="minorHAnsi" w:cs="Arial"/>
          <w:color w:val="222222"/>
          <w:sz w:val="24"/>
          <w:szCs w:val="24"/>
          <w:shd w:val="clear" w:color="auto" w:fill="FFFFFF"/>
        </w:rPr>
        <w:t>:1</w:t>
      </w:r>
      <w:proofErr w:type="gramEnd"/>
    </w:p>
    <w:p w14:paraId="6E4E8D63" w14:textId="77777777" w:rsidR="008B1488" w:rsidRPr="008B1488" w:rsidRDefault="008B1488" w:rsidP="008B1488">
      <w:pPr>
        <w:jc w:val="both"/>
        <w:rPr>
          <w:rFonts w:eastAsia="Times New Roman" w:cs="Times New Roman"/>
        </w:rPr>
      </w:pPr>
    </w:p>
    <w:p w14:paraId="5692EF3F"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000000"/>
          <w:sz w:val="24"/>
          <w:szCs w:val="24"/>
        </w:rPr>
        <w:t xml:space="preserve">Berry, E.C., &amp; Jordon, D. (2001). Temperature and soil moisture content </w:t>
      </w:r>
      <w:proofErr w:type="gramStart"/>
      <w:r w:rsidRPr="008B1488">
        <w:rPr>
          <w:rFonts w:asciiTheme="minorHAnsi" w:hAnsiTheme="minorHAnsi" w:cs="Arial"/>
          <w:color w:val="000000"/>
          <w:sz w:val="24"/>
          <w:szCs w:val="24"/>
        </w:rPr>
        <w:t>effects</w:t>
      </w:r>
      <w:proofErr w:type="gramEnd"/>
      <w:r w:rsidRPr="008B1488">
        <w:rPr>
          <w:rFonts w:asciiTheme="minorHAnsi" w:hAnsiTheme="minorHAnsi" w:cs="Arial"/>
          <w:color w:val="000000"/>
          <w:sz w:val="24"/>
          <w:szCs w:val="24"/>
        </w:rPr>
        <w:t xml:space="preserve"> on the growth of </w:t>
      </w:r>
      <w:proofErr w:type="spellStart"/>
      <w:r w:rsidRPr="008B1488">
        <w:rPr>
          <w:rFonts w:asciiTheme="minorHAnsi" w:hAnsiTheme="minorHAnsi" w:cs="Arial"/>
          <w:color w:val="000000"/>
          <w:sz w:val="24"/>
          <w:szCs w:val="24"/>
        </w:rPr>
        <w:t>Lumbricus</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terrestris</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Oligochaeta</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Lumbricidae</w:t>
      </w:r>
      <w:proofErr w:type="spellEnd"/>
      <w:r w:rsidRPr="008B1488">
        <w:rPr>
          <w:rFonts w:asciiTheme="minorHAnsi" w:hAnsiTheme="minorHAnsi" w:cs="Arial"/>
          <w:color w:val="000000"/>
          <w:sz w:val="24"/>
          <w:szCs w:val="24"/>
        </w:rPr>
        <w:t xml:space="preserve">) under laboratory conditions. </w:t>
      </w:r>
      <w:r w:rsidRPr="008B1488">
        <w:rPr>
          <w:rFonts w:asciiTheme="minorHAnsi" w:hAnsiTheme="minorHAnsi" w:cs="Arial"/>
          <w:i/>
          <w:iCs/>
          <w:color w:val="000000"/>
          <w:sz w:val="24"/>
          <w:szCs w:val="24"/>
        </w:rPr>
        <w:t xml:space="preserve">Soil Biol. and </w:t>
      </w:r>
      <w:proofErr w:type="spellStart"/>
      <w:r w:rsidRPr="008B1488">
        <w:rPr>
          <w:rFonts w:asciiTheme="minorHAnsi" w:hAnsiTheme="minorHAnsi" w:cs="Arial"/>
          <w:i/>
          <w:iCs/>
          <w:color w:val="000000"/>
          <w:sz w:val="24"/>
          <w:szCs w:val="24"/>
        </w:rPr>
        <w:t>Biochem</w:t>
      </w:r>
      <w:proofErr w:type="spellEnd"/>
      <w:proofErr w:type="gramStart"/>
      <w:r w:rsidRPr="008B1488">
        <w:rPr>
          <w:rFonts w:asciiTheme="minorHAnsi" w:hAnsiTheme="minorHAnsi" w:cs="Arial"/>
          <w:i/>
          <w:iCs/>
          <w:color w:val="000000"/>
          <w:sz w:val="24"/>
          <w:szCs w:val="24"/>
        </w:rPr>
        <w:t>.,</w:t>
      </w:r>
      <w:proofErr w:type="gramEnd"/>
      <w:r w:rsidRPr="008B1488">
        <w:rPr>
          <w:rFonts w:asciiTheme="minorHAnsi" w:hAnsiTheme="minorHAnsi" w:cs="Arial"/>
          <w:i/>
          <w:iCs/>
          <w:color w:val="000000"/>
          <w:sz w:val="24"/>
          <w:szCs w:val="24"/>
        </w:rPr>
        <w:t xml:space="preserve"> 33</w:t>
      </w:r>
      <w:r w:rsidRPr="008B1488">
        <w:rPr>
          <w:rFonts w:asciiTheme="minorHAnsi" w:hAnsiTheme="minorHAnsi" w:cs="Arial"/>
          <w:color w:val="000000"/>
          <w:sz w:val="24"/>
          <w:szCs w:val="24"/>
        </w:rPr>
        <w:t xml:space="preserve">, 133-136. </w:t>
      </w:r>
    </w:p>
    <w:p w14:paraId="5DF12D76"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000000"/>
          <w:sz w:val="24"/>
          <w:szCs w:val="24"/>
          <w:shd w:val="clear" w:color="auto" w:fill="FFFFFF"/>
        </w:rPr>
        <w:t>Burtelow</w:t>
      </w:r>
      <w:proofErr w:type="spellEnd"/>
      <w:r w:rsidRPr="008B1488">
        <w:rPr>
          <w:rFonts w:asciiTheme="minorHAnsi" w:hAnsiTheme="minorHAnsi" w:cs="Arial"/>
          <w:color w:val="000000"/>
          <w:sz w:val="24"/>
          <w:szCs w:val="24"/>
          <w:shd w:val="clear" w:color="auto" w:fill="FFFFFF"/>
        </w:rPr>
        <w:t xml:space="preserve">, A.E., Bohlen, P.J., &amp; </w:t>
      </w:r>
      <w:proofErr w:type="spellStart"/>
      <w:r w:rsidRPr="008B1488">
        <w:rPr>
          <w:rFonts w:asciiTheme="minorHAnsi" w:hAnsiTheme="minorHAnsi" w:cs="Arial"/>
          <w:color w:val="000000"/>
          <w:sz w:val="24"/>
          <w:szCs w:val="24"/>
          <w:shd w:val="clear" w:color="auto" w:fill="FFFFFF"/>
        </w:rPr>
        <w:t>Groffman</w:t>
      </w:r>
      <w:proofErr w:type="spellEnd"/>
      <w:r w:rsidRPr="008B1488">
        <w:rPr>
          <w:rFonts w:asciiTheme="minorHAnsi" w:hAnsiTheme="minorHAnsi" w:cs="Arial"/>
          <w:color w:val="000000"/>
          <w:sz w:val="24"/>
          <w:szCs w:val="24"/>
          <w:shd w:val="clear" w:color="auto" w:fill="FFFFFF"/>
        </w:rPr>
        <w:t xml:space="preserve">, P.M. (1998). </w:t>
      </w:r>
      <w:proofErr w:type="gramStart"/>
      <w:r w:rsidRPr="008B1488">
        <w:rPr>
          <w:rFonts w:asciiTheme="minorHAnsi" w:hAnsiTheme="minorHAnsi" w:cs="Arial"/>
          <w:color w:val="000000"/>
          <w:sz w:val="24"/>
          <w:szCs w:val="24"/>
          <w:shd w:val="clear" w:color="auto" w:fill="FFFFFF"/>
        </w:rPr>
        <w:t xml:space="preserve">Influence of exotic earthworm invasion on soil organic matter microbial biomass and </w:t>
      </w:r>
      <w:proofErr w:type="spellStart"/>
      <w:r w:rsidRPr="008B1488">
        <w:rPr>
          <w:rFonts w:asciiTheme="minorHAnsi" w:hAnsiTheme="minorHAnsi" w:cs="Arial"/>
          <w:color w:val="000000"/>
          <w:sz w:val="24"/>
          <w:szCs w:val="24"/>
          <w:shd w:val="clear" w:color="auto" w:fill="FFFFFF"/>
        </w:rPr>
        <w:t>denitrification</w:t>
      </w:r>
      <w:proofErr w:type="spellEnd"/>
      <w:r w:rsidRPr="008B1488">
        <w:rPr>
          <w:rFonts w:asciiTheme="minorHAnsi" w:hAnsiTheme="minorHAnsi" w:cs="Arial"/>
          <w:color w:val="000000"/>
          <w:sz w:val="24"/>
          <w:szCs w:val="24"/>
          <w:shd w:val="clear" w:color="auto" w:fill="FFFFFF"/>
        </w:rPr>
        <w:t xml:space="preserve"> potential in forest soils of the northeastern United States.</w:t>
      </w:r>
      <w:proofErr w:type="gramEnd"/>
      <w:r w:rsidRPr="008B1488">
        <w:rPr>
          <w:rFonts w:asciiTheme="minorHAnsi" w:hAnsiTheme="minorHAnsi" w:cs="Arial"/>
          <w:color w:val="000000"/>
          <w:sz w:val="24"/>
          <w:szCs w:val="24"/>
          <w:shd w:val="clear" w:color="auto" w:fill="FFFFFF"/>
        </w:rPr>
        <w:t xml:space="preserve"> </w:t>
      </w:r>
      <w:proofErr w:type="gramStart"/>
      <w:r w:rsidRPr="008B1488">
        <w:rPr>
          <w:rFonts w:asciiTheme="minorHAnsi" w:hAnsiTheme="minorHAnsi" w:cs="Arial"/>
          <w:i/>
          <w:iCs/>
          <w:color w:val="000000"/>
          <w:sz w:val="24"/>
          <w:szCs w:val="24"/>
          <w:shd w:val="clear" w:color="auto" w:fill="FFFFFF"/>
        </w:rPr>
        <w:t>Applied Soil Ecology, 9</w:t>
      </w:r>
      <w:r w:rsidRPr="008B1488">
        <w:rPr>
          <w:rFonts w:asciiTheme="minorHAnsi" w:hAnsiTheme="minorHAnsi" w:cs="Arial"/>
          <w:color w:val="000000"/>
          <w:sz w:val="24"/>
          <w:szCs w:val="24"/>
          <w:shd w:val="clear" w:color="auto" w:fill="FFFFFF"/>
        </w:rPr>
        <w:t>(1-3), 197-202.</w:t>
      </w:r>
      <w:proofErr w:type="gramEnd"/>
      <w:r w:rsidRPr="008B1488">
        <w:rPr>
          <w:rFonts w:asciiTheme="minorHAnsi" w:hAnsiTheme="minorHAnsi" w:cs="Arial"/>
          <w:b/>
          <w:bCs/>
          <w:color w:val="000000"/>
          <w:sz w:val="24"/>
          <w:szCs w:val="24"/>
          <w:shd w:val="clear" w:color="auto" w:fill="FFFFFF"/>
        </w:rPr>
        <w:t xml:space="preserve"> </w:t>
      </w:r>
    </w:p>
    <w:p w14:paraId="0869DF16"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gramStart"/>
      <w:r w:rsidRPr="008B1488">
        <w:rPr>
          <w:rFonts w:asciiTheme="minorHAnsi" w:hAnsiTheme="minorHAnsi" w:cs="Arial"/>
          <w:color w:val="000000"/>
          <w:sz w:val="24"/>
          <w:szCs w:val="24"/>
          <w:shd w:val="clear" w:color="auto" w:fill="FFFFFF"/>
        </w:rPr>
        <w:t>Butt, K.R. (1991).</w:t>
      </w:r>
      <w:proofErr w:type="gramEnd"/>
      <w:r w:rsidRPr="008B1488">
        <w:rPr>
          <w:rFonts w:asciiTheme="minorHAnsi" w:hAnsiTheme="minorHAnsi" w:cs="Arial"/>
          <w:color w:val="000000"/>
          <w:sz w:val="24"/>
          <w:szCs w:val="24"/>
          <w:shd w:val="clear" w:color="auto" w:fill="FFFFFF"/>
        </w:rPr>
        <w:t xml:space="preserve"> </w:t>
      </w:r>
      <w:proofErr w:type="gramStart"/>
      <w:r w:rsidRPr="008B1488">
        <w:rPr>
          <w:rFonts w:asciiTheme="minorHAnsi" w:hAnsiTheme="minorHAnsi" w:cs="Arial"/>
          <w:color w:val="000000"/>
          <w:sz w:val="24"/>
          <w:szCs w:val="24"/>
          <w:shd w:val="clear" w:color="auto" w:fill="FFFFFF"/>
        </w:rPr>
        <w:t xml:space="preserve">The effects of temperature on the intensive production of </w:t>
      </w:r>
      <w:proofErr w:type="spellStart"/>
      <w:r w:rsidRPr="008B1488">
        <w:rPr>
          <w:rFonts w:asciiTheme="minorHAnsi" w:hAnsiTheme="minorHAnsi" w:cs="Arial"/>
          <w:i/>
          <w:iCs/>
          <w:color w:val="000000"/>
          <w:sz w:val="24"/>
          <w:szCs w:val="24"/>
          <w:shd w:val="clear" w:color="auto" w:fill="FFFFFF"/>
        </w:rPr>
        <w:t>Lumbricus</w:t>
      </w:r>
      <w:proofErr w:type="spellEnd"/>
      <w:r w:rsidRPr="008B1488">
        <w:rPr>
          <w:rFonts w:asciiTheme="minorHAnsi" w:hAnsiTheme="minorHAnsi" w:cs="Arial"/>
          <w:i/>
          <w:iCs/>
          <w:color w:val="000000"/>
          <w:sz w:val="24"/>
          <w:szCs w:val="24"/>
          <w:shd w:val="clear" w:color="auto" w:fill="FFFFFF"/>
        </w:rPr>
        <w:t xml:space="preserve"> </w:t>
      </w:r>
      <w:proofErr w:type="spellStart"/>
      <w:r w:rsidRPr="008B1488">
        <w:rPr>
          <w:rFonts w:asciiTheme="minorHAnsi" w:hAnsiTheme="minorHAnsi" w:cs="Arial"/>
          <w:i/>
          <w:iCs/>
          <w:color w:val="000000"/>
          <w:sz w:val="24"/>
          <w:szCs w:val="24"/>
          <w:shd w:val="clear" w:color="auto" w:fill="FFFFFF"/>
        </w:rPr>
        <w:t>terrestris</w:t>
      </w:r>
      <w:proofErr w:type="spellEnd"/>
      <w:r w:rsidRPr="008B1488">
        <w:rPr>
          <w:rFonts w:asciiTheme="minorHAnsi" w:hAnsiTheme="minorHAnsi" w:cs="Arial"/>
          <w:i/>
          <w:iCs/>
          <w:color w:val="000000"/>
          <w:sz w:val="24"/>
          <w:szCs w:val="24"/>
          <w:shd w:val="clear" w:color="auto" w:fill="FFFFFF"/>
        </w:rPr>
        <w:t>.</w:t>
      </w:r>
      <w:proofErr w:type="gramEnd"/>
      <w:r w:rsidRPr="008B1488">
        <w:rPr>
          <w:rFonts w:asciiTheme="minorHAnsi" w:hAnsiTheme="minorHAnsi" w:cs="Arial"/>
          <w:i/>
          <w:iCs/>
          <w:color w:val="000000"/>
          <w:sz w:val="24"/>
          <w:szCs w:val="24"/>
          <w:shd w:val="clear" w:color="auto" w:fill="FFFFFF"/>
        </w:rPr>
        <w:t xml:space="preserve"> </w:t>
      </w:r>
      <w:proofErr w:type="spellStart"/>
      <w:proofErr w:type="gramStart"/>
      <w:r w:rsidRPr="008B1488">
        <w:rPr>
          <w:rFonts w:asciiTheme="minorHAnsi" w:hAnsiTheme="minorHAnsi" w:cs="Arial"/>
          <w:i/>
          <w:iCs/>
          <w:color w:val="000000"/>
          <w:sz w:val="24"/>
          <w:szCs w:val="24"/>
          <w:shd w:val="clear" w:color="auto" w:fill="FFFFFF"/>
        </w:rPr>
        <w:t>Pedobiologia</w:t>
      </w:r>
      <w:proofErr w:type="spellEnd"/>
      <w:r w:rsidRPr="008B1488">
        <w:rPr>
          <w:rFonts w:asciiTheme="minorHAnsi" w:hAnsiTheme="minorHAnsi" w:cs="Arial"/>
          <w:i/>
          <w:iCs/>
          <w:color w:val="000000"/>
          <w:sz w:val="24"/>
          <w:szCs w:val="24"/>
          <w:shd w:val="clear" w:color="auto" w:fill="FFFFFF"/>
        </w:rPr>
        <w:t>, 35</w:t>
      </w:r>
      <w:r w:rsidRPr="008B1488">
        <w:rPr>
          <w:rFonts w:asciiTheme="minorHAnsi" w:hAnsiTheme="minorHAnsi" w:cs="Arial"/>
          <w:color w:val="000000"/>
          <w:sz w:val="24"/>
          <w:szCs w:val="24"/>
          <w:shd w:val="clear" w:color="auto" w:fill="FFFFFF"/>
        </w:rPr>
        <w:t>, 257-264.</w:t>
      </w:r>
      <w:proofErr w:type="gramEnd"/>
      <w:r w:rsidRPr="008B1488">
        <w:rPr>
          <w:rFonts w:asciiTheme="minorHAnsi" w:hAnsiTheme="minorHAnsi" w:cs="Arial"/>
          <w:color w:val="000000"/>
          <w:sz w:val="24"/>
          <w:szCs w:val="24"/>
          <w:shd w:val="clear" w:color="auto" w:fill="FFFFFF"/>
        </w:rPr>
        <w:t xml:space="preserve"> </w:t>
      </w:r>
    </w:p>
    <w:p w14:paraId="60A012F3"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000000"/>
          <w:sz w:val="24"/>
          <w:szCs w:val="24"/>
          <w:shd w:val="clear" w:color="auto" w:fill="FFFFFF"/>
        </w:rPr>
        <w:t xml:space="preserve">Daniel, O. (1990). LIFE CYCLE AND POPULATION DYNAMICS OF THE EARTHWORM LUMBRICUS TERRESTRIS L. Swiss Federal Institute of Technology. </w:t>
      </w:r>
    </w:p>
    <w:p w14:paraId="7803EAD0"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222222"/>
          <w:sz w:val="24"/>
          <w:szCs w:val="24"/>
          <w:shd w:val="clear" w:color="auto" w:fill="FFFFFF"/>
        </w:rPr>
        <w:t>DeAngelis</w:t>
      </w:r>
      <w:proofErr w:type="spellEnd"/>
      <w:r w:rsidRPr="008B1488">
        <w:rPr>
          <w:rFonts w:asciiTheme="minorHAnsi" w:hAnsiTheme="minorHAnsi" w:cs="Arial"/>
          <w:color w:val="222222"/>
          <w:sz w:val="24"/>
          <w:szCs w:val="24"/>
          <w:shd w:val="clear" w:color="auto" w:fill="FFFFFF"/>
        </w:rPr>
        <w:t xml:space="preserve">, D., &amp; </w:t>
      </w:r>
      <w:proofErr w:type="spellStart"/>
      <w:r w:rsidRPr="008B1488">
        <w:rPr>
          <w:rFonts w:asciiTheme="minorHAnsi" w:hAnsiTheme="minorHAnsi" w:cs="Arial"/>
          <w:color w:val="222222"/>
          <w:sz w:val="24"/>
          <w:szCs w:val="24"/>
          <w:shd w:val="clear" w:color="auto" w:fill="FFFFFF"/>
        </w:rPr>
        <w:t>Mooij</w:t>
      </w:r>
      <w:proofErr w:type="spellEnd"/>
      <w:r w:rsidRPr="008B1488">
        <w:rPr>
          <w:rFonts w:asciiTheme="minorHAnsi" w:hAnsiTheme="minorHAnsi" w:cs="Arial"/>
          <w:color w:val="222222"/>
          <w:sz w:val="24"/>
          <w:szCs w:val="24"/>
          <w:shd w:val="clear" w:color="auto" w:fill="FFFFFF"/>
        </w:rPr>
        <w:t xml:space="preserve">, W. (2005). </w:t>
      </w:r>
      <w:proofErr w:type="gramStart"/>
      <w:r w:rsidRPr="008B1488">
        <w:rPr>
          <w:rFonts w:asciiTheme="minorHAnsi" w:hAnsiTheme="minorHAnsi" w:cs="Arial"/>
          <w:color w:val="222222"/>
          <w:sz w:val="24"/>
          <w:szCs w:val="24"/>
          <w:shd w:val="clear" w:color="auto" w:fill="FFFFFF"/>
        </w:rPr>
        <w:t>Individual-Based Modeling of Ecological and Evolutionary Processes.</w:t>
      </w:r>
      <w:proofErr w:type="gramEnd"/>
      <w:r w:rsidRPr="008B1488">
        <w:rPr>
          <w:rFonts w:asciiTheme="minorHAnsi" w:hAnsiTheme="minorHAnsi" w:cs="Arial"/>
          <w:color w:val="222222"/>
          <w:sz w:val="24"/>
          <w:szCs w:val="24"/>
          <w:shd w:val="clear" w:color="auto" w:fill="FFFFFF"/>
        </w:rPr>
        <w:t xml:space="preserve"> </w:t>
      </w:r>
      <w:proofErr w:type="gramStart"/>
      <w:r w:rsidRPr="008B1488">
        <w:rPr>
          <w:rFonts w:asciiTheme="minorHAnsi" w:hAnsiTheme="minorHAnsi" w:cs="Arial"/>
          <w:i/>
          <w:iCs/>
          <w:color w:val="222222"/>
          <w:sz w:val="24"/>
          <w:szCs w:val="24"/>
          <w:shd w:val="clear" w:color="auto" w:fill="FFFFFF"/>
        </w:rPr>
        <w:t>Annual Review of Ecology, Evolution, and Systematics,</w:t>
      </w:r>
      <w:r w:rsidRPr="008B1488">
        <w:rPr>
          <w:rFonts w:asciiTheme="minorHAnsi" w:hAnsiTheme="minorHAnsi" w:cs="Arial"/>
          <w:color w:val="222222"/>
          <w:sz w:val="24"/>
          <w:szCs w:val="24"/>
          <w:shd w:val="clear" w:color="auto" w:fill="FFFFFF"/>
        </w:rPr>
        <w:t xml:space="preserve"> </w:t>
      </w:r>
      <w:r w:rsidRPr="008B1488">
        <w:rPr>
          <w:rFonts w:asciiTheme="minorHAnsi" w:hAnsiTheme="minorHAnsi" w:cs="Arial"/>
          <w:i/>
          <w:iCs/>
          <w:color w:val="222222"/>
          <w:sz w:val="24"/>
          <w:szCs w:val="24"/>
          <w:shd w:val="clear" w:color="auto" w:fill="FFFFFF"/>
        </w:rPr>
        <w:t>36</w:t>
      </w:r>
      <w:r w:rsidRPr="008B1488">
        <w:rPr>
          <w:rFonts w:asciiTheme="minorHAnsi" w:hAnsiTheme="minorHAnsi" w:cs="Arial"/>
          <w:color w:val="222222"/>
          <w:sz w:val="24"/>
          <w:szCs w:val="24"/>
          <w:shd w:val="clear" w:color="auto" w:fill="FFFFFF"/>
        </w:rPr>
        <w:t>, 147-168.</w:t>
      </w:r>
      <w:proofErr w:type="gramEnd"/>
      <w:r w:rsidRPr="008B1488">
        <w:rPr>
          <w:rFonts w:asciiTheme="minorHAnsi" w:hAnsiTheme="minorHAnsi" w:cs="Arial"/>
          <w:color w:val="222222"/>
          <w:sz w:val="24"/>
          <w:szCs w:val="24"/>
          <w:shd w:val="clear" w:color="auto" w:fill="FFFFFF"/>
        </w:rPr>
        <w:t xml:space="preserve"> Retrieved from </w:t>
      </w:r>
      <w:hyperlink r:id="rId18" w:history="1">
        <w:r w:rsidRPr="008B1488">
          <w:rPr>
            <w:rStyle w:val="Hyperlink"/>
            <w:rFonts w:asciiTheme="minorHAnsi" w:hAnsiTheme="minorHAnsi" w:cs="Arial"/>
            <w:color w:val="1155CC"/>
            <w:sz w:val="24"/>
            <w:szCs w:val="24"/>
            <w:shd w:val="clear" w:color="auto" w:fill="FFFFFF"/>
          </w:rPr>
          <w:t>http://www.jstor.org/stable/30033800</w:t>
        </w:r>
      </w:hyperlink>
      <w:r w:rsidRPr="008B1488">
        <w:rPr>
          <w:rFonts w:asciiTheme="minorHAnsi" w:hAnsiTheme="minorHAnsi" w:cs="Arial"/>
          <w:color w:val="222222"/>
          <w:sz w:val="24"/>
          <w:szCs w:val="24"/>
          <w:shd w:val="clear" w:color="auto" w:fill="FFFFFF"/>
        </w:rPr>
        <w:t>.</w:t>
      </w:r>
    </w:p>
    <w:p w14:paraId="4954150A" w14:textId="77777777" w:rsidR="008B1488" w:rsidRPr="008B1488" w:rsidRDefault="008B1488" w:rsidP="008B1488">
      <w:pPr>
        <w:jc w:val="both"/>
        <w:rPr>
          <w:rFonts w:eastAsia="Times New Roman" w:cs="Times New Roman"/>
        </w:rPr>
      </w:pPr>
    </w:p>
    <w:p w14:paraId="39B7F4A1"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gramStart"/>
      <w:r w:rsidRPr="008B1488">
        <w:rPr>
          <w:rFonts w:asciiTheme="minorHAnsi" w:hAnsiTheme="minorHAnsi" w:cs="Arial"/>
          <w:color w:val="222222"/>
          <w:sz w:val="24"/>
          <w:szCs w:val="24"/>
          <w:shd w:val="clear" w:color="auto" w:fill="FFFFFF"/>
        </w:rPr>
        <w:t xml:space="preserve">Dempsey, M. A., Fisk, M. C., </w:t>
      </w:r>
      <w:proofErr w:type="spellStart"/>
      <w:r w:rsidRPr="008B1488">
        <w:rPr>
          <w:rFonts w:asciiTheme="minorHAnsi" w:hAnsiTheme="minorHAnsi" w:cs="Arial"/>
          <w:color w:val="222222"/>
          <w:sz w:val="24"/>
          <w:szCs w:val="24"/>
          <w:shd w:val="clear" w:color="auto" w:fill="FFFFFF"/>
        </w:rPr>
        <w:t>Yavitt</w:t>
      </w:r>
      <w:proofErr w:type="spellEnd"/>
      <w:r w:rsidRPr="008B1488">
        <w:rPr>
          <w:rFonts w:asciiTheme="minorHAnsi" w:hAnsiTheme="minorHAnsi" w:cs="Arial"/>
          <w:color w:val="222222"/>
          <w:sz w:val="24"/>
          <w:szCs w:val="24"/>
          <w:shd w:val="clear" w:color="auto" w:fill="FFFFFF"/>
        </w:rPr>
        <w:t xml:space="preserve">, J. B., Fahey, T. J., &amp; </w:t>
      </w:r>
      <w:proofErr w:type="spellStart"/>
      <w:r w:rsidRPr="008B1488">
        <w:rPr>
          <w:rFonts w:asciiTheme="minorHAnsi" w:hAnsiTheme="minorHAnsi" w:cs="Arial"/>
          <w:color w:val="222222"/>
          <w:sz w:val="24"/>
          <w:szCs w:val="24"/>
          <w:shd w:val="clear" w:color="auto" w:fill="FFFFFF"/>
        </w:rPr>
        <w:t>Balser</w:t>
      </w:r>
      <w:proofErr w:type="spellEnd"/>
      <w:r w:rsidRPr="008B1488">
        <w:rPr>
          <w:rFonts w:asciiTheme="minorHAnsi" w:hAnsiTheme="minorHAnsi" w:cs="Arial"/>
          <w:color w:val="222222"/>
          <w:sz w:val="24"/>
          <w:szCs w:val="24"/>
          <w:shd w:val="clear" w:color="auto" w:fill="FFFFFF"/>
        </w:rPr>
        <w:t>, T. C. (2013).</w:t>
      </w:r>
      <w:proofErr w:type="gramEnd"/>
      <w:r w:rsidRPr="008B1488">
        <w:rPr>
          <w:rFonts w:asciiTheme="minorHAnsi" w:hAnsiTheme="minorHAnsi" w:cs="Arial"/>
          <w:color w:val="222222"/>
          <w:sz w:val="24"/>
          <w:szCs w:val="24"/>
          <w:shd w:val="clear" w:color="auto" w:fill="FFFFFF"/>
        </w:rPr>
        <w:t xml:space="preserve"> Exotic earthworms alter soil microbial community composition and function.</w:t>
      </w:r>
      <w:r w:rsidRPr="008B1488">
        <w:rPr>
          <w:rFonts w:asciiTheme="minorHAnsi" w:hAnsiTheme="minorHAnsi" w:cs="Arial"/>
          <w:i/>
          <w:iCs/>
          <w:color w:val="222222"/>
          <w:sz w:val="24"/>
          <w:szCs w:val="24"/>
          <w:shd w:val="clear" w:color="auto" w:fill="FFFFFF"/>
        </w:rPr>
        <w:t xml:space="preserve"> Soil Biology and Biochemistry, 67</w:t>
      </w:r>
      <w:r w:rsidRPr="008B1488">
        <w:rPr>
          <w:rFonts w:asciiTheme="minorHAnsi" w:hAnsiTheme="minorHAnsi" w:cs="Arial"/>
          <w:color w:val="222222"/>
          <w:sz w:val="24"/>
          <w:szCs w:val="24"/>
          <w:shd w:val="clear" w:color="auto" w:fill="FFFFFF"/>
        </w:rPr>
        <w:t>, 263-270.</w:t>
      </w:r>
    </w:p>
    <w:p w14:paraId="61308FB7" w14:textId="77777777" w:rsidR="008B1488" w:rsidRPr="008B1488" w:rsidRDefault="008B1488" w:rsidP="008B1488">
      <w:pPr>
        <w:jc w:val="both"/>
        <w:rPr>
          <w:rFonts w:eastAsia="Times New Roman" w:cs="Times New Roman"/>
        </w:rPr>
      </w:pPr>
    </w:p>
    <w:p w14:paraId="1F064769"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gramStart"/>
      <w:r w:rsidRPr="008B1488">
        <w:rPr>
          <w:rFonts w:asciiTheme="minorHAnsi" w:hAnsiTheme="minorHAnsi" w:cs="Arial"/>
          <w:color w:val="333333"/>
          <w:sz w:val="24"/>
          <w:szCs w:val="24"/>
        </w:rPr>
        <w:t>Edwards, C. A. (2004).</w:t>
      </w:r>
      <w:proofErr w:type="gramEnd"/>
      <w:r w:rsidRPr="008B1488">
        <w:rPr>
          <w:rFonts w:asciiTheme="minorHAnsi" w:hAnsiTheme="minorHAnsi" w:cs="Arial"/>
          <w:color w:val="333333"/>
          <w:sz w:val="24"/>
          <w:szCs w:val="24"/>
        </w:rPr>
        <w:t xml:space="preserve"> </w:t>
      </w:r>
      <w:proofErr w:type="gramStart"/>
      <w:r w:rsidRPr="008B1488">
        <w:rPr>
          <w:rFonts w:asciiTheme="minorHAnsi" w:hAnsiTheme="minorHAnsi" w:cs="Arial"/>
          <w:i/>
          <w:iCs/>
          <w:color w:val="333333"/>
          <w:sz w:val="24"/>
          <w:szCs w:val="24"/>
        </w:rPr>
        <w:t>Earthworm Ecology</w:t>
      </w:r>
      <w:r w:rsidRPr="008B1488">
        <w:rPr>
          <w:rFonts w:asciiTheme="minorHAnsi" w:hAnsiTheme="minorHAnsi" w:cs="Arial"/>
          <w:color w:val="333333"/>
          <w:sz w:val="24"/>
          <w:szCs w:val="24"/>
        </w:rPr>
        <w:t xml:space="preserve"> (2nd ed.).</w:t>
      </w:r>
      <w:proofErr w:type="gramEnd"/>
      <w:r w:rsidRPr="008B1488">
        <w:rPr>
          <w:rFonts w:asciiTheme="minorHAnsi" w:hAnsiTheme="minorHAnsi" w:cs="Arial"/>
          <w:color w:val="333333"/>
          <w:sz w:val="24"/>
          <w:szCs w:val="24"/>
        </w:rPr>
        <w:t xml:space="preserve"> Boca Raton, FL: CRC PRESS.</w:t>
      </w:r>
    </w:p>
    <w:p w14:paraId="4EEE3826"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333333"/>
          <w:sz w:val="24"/>
          <w:szCs w:val="24"/>
        </w:rPr>
        <w:t xml:space="preserve">Edwards, C.A &amp; Bohlen, P.J. (1996). </w:t>
      </w:r>
      <w:proofErr w:type="gramStart"/>
      <w:r w:rsidRPr="008B1488">
        <w:rPr>
          <w:rFonts w:asciiTheme="minorHAnsi" w:hAnsiTheme="minorHAnsi" w:cs="Arial"/>
          <w:i/>
          <w:iCs/>
          <w:color w:val="333333"/>
          <w:sz w:val="24"/>
          <w:szCs w:val="24"/>
        </w:rPr>
        <w:t>Biology and Ecology of Earthworms</w:t>
      </w:r>
      <w:r w:rsidRPr="008B1488">
        <w:rPr>
          <w:rFonts w:asciiTheme="minorHAnsi" w:hAnsiTheme="minorHAnsi" w:cs="Arial"/>
          <w:color w:val="333333"/>
          <w:sz w:val="24"/>
          <w:szCs w:val="24"/>
        </w:rPr>
        <w:t>, Chapman &amp; Hall, London.</w:t>
      </w:r>
      <w:proofErr w:type="gramEnd"/>
      <w:r w:rsidRPr="008B1488">
        <w:rPr>
          <w:rFonts w:asciiTheme="minorHAnsi" w:hAnsiTheme="minorHAnsi" w:cs="Arial"/>
          <w:color w:val="333333"/>
          <w:sz w:val="24"/>
          <w:szCs w:val="24"/>
        </w:rPr>
        <w:t xml:space="preserve"> </w:t>
      </w:r>
    </w:p>
    <w:p w14:paraId="23ECDBB4"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000000"/>
          <w:sz w:val="24"/>
          <w:szCs w:val="24"/>
          <w:shd w:val="clear" w:color="auto" w:fill="FFFFFF"/>
        </w:rPr>
        <w:t>Elvira</w:t>
      </w:r>
      <w:r w:rsidRPr="008B1488">
        <w:rPr>
          <w:rFonts w:asciiTheme="minorHAnsi" w:hAnsiTheme="minorHAnsi" w:cs="Arial"/>
          <w:color w:val="2B2B2B"/>
          <w:sz w:val="24"/>
          <w:szCs w:val="24"/>
          <w:shd w:val="clear" w:color="auto" w:fill="FFFFFF"/>
        </w:rPr>
        <w:t xml:space="preserve">, C., J. </w:t>
      </w:r>
      <w:proofErr w:type="spellStart"/>
      <w:r w:rsidRPr="008B1488">
        <w:rPr>
          <w:rFonts w:asciiTheme="minorHAnsi" w:hAnsiTheme="minorHAnsi" w:cs="Arial"/>
          <w:color w:val="2B2B2B"/>
          <w:sz w:val="24"/>
          <w:szCs w:val="24"/>
          <w:shd w:val="clear" w:color="auto" w:fill="FFFFFF"/>
        </w:rPr>
        <w:t>Domínguez</w:t>
      </w:r>
      <w:proofErr w:type="spellEnd"/>
      <w:r w:rsidRPr="008B1488">
        <w:rPr>
          <w:rFonts w:asciiTheme="minorHAnsi" w:hAnsiTheme="minorHAnsi" w:cs="Arial"/>
          <w:color w:val="2B2B2B"/>
          <w:sz w:val="24"/>
          <w:szCs w:val="24"/>
          <w:shd w:val="clear" w:color="auto" w:fill="FFFFFF"/>
        </w:rPr>
        <w:t xml:space="preserve">, &amp; </w:t>
      </w:r>
      <w:proofErr w:type="spellStart"/>
      <w:r w:rsidRPr="008B1488">
        <w:rPr>
          <w:rFonts w:asciiTheme="minorHAnsi" w:hAnsiTheme="minorHAnsi" w:cs="Arial"/>
          <w:color w:val="2B2B2B"/>
          <w:sz w:val="24"/>
          <w:szCs w:val="24"/>
          <w:shd w:val="clear" w:color="auto" w:fill="FFFFFF"/>
        </w:rPr>
        <w:t>Mato</w:t>
      </w:r>
      <w:proofErr w:type="spellEnd"/>
      <w:r w:rsidRPr="008B1488">
        <w:rPr>
          <w:rFonts w:asciiTheme="minorHAnsi" w:hAnsiTheme="minorHAnsi" w:cs="Arial"/>
          <w:color w:val="2B2B2B"/>
          <w:sz w:val="24"/>
          <w:szCs w:val="24"/>
          <w:shd w:val="clear" w:color="auto" w:fill="FFFFFF"/>
        </w:rPr>
        <w:t xml:space="preserve">, S. (1997). The growth and reproduction of </w:t>
      </w:r>
      <w:proofErr w:type="spellStart"/>
      <w:r w:rsidRPr="008B1488">
        <w:rPr>
          <w:rFonts w:asciiTheme="minorHAnsi" w:hAnsiTheme="minorHAnsi" w:cs="Arial"/>
          <w:i/>
          <w:iCs/>
          <w:color w:val="2B2B2B"/>
          <w:sz w:val="24"/>
          <w:szCs w:val="24"/>
          <w:shd w:val="clear" w:color="auto" w:fill="FFFFFF"/>
        </w:rPr>
        <w:t>Lumbricus</w:t>
      </w:r>
      <w:proofErr w:type="spellEnd"/>
      <w:r w:rsidRPr="008B1488">
        <w:rPr>
          <w:rFonts w:asciiTheme="minorHAnsi" w:hAnsiTheme="minorHAnsi" w:cs="Arial"/>
          <w:i/>
          <w:iCs/>
          <w:color w:val="2B2B2B"/>
          <w:sz w:val="24"/>
          <w:szCs w:val="24"/>
          <w:shd w:val="clear" w:color="auto" w:fill="FFFFFF"/>
        </w:rPr>
        <w:t xml:space="preserve"> </w:t>
      </w:r>
      <w:proofErr w:type="spellStart"/>
      <w:r w:rsidRPr="008B1488">
        <w:rPr>
          <w:rFonts w:asciiTheme="minorHAnsi" w:hAnsiTheme="minorHAnsi" w:cs="Arial"/>
          <w:i/>
          <w:iCs/>
          <w:color w:val="2B2B2B"/>
          <w:sz w:val="24"/>
          <w:szCs w:val="24"/>
          <w:shd w:val="clear" w:color="auto" w:fill="FFFFFF"/>
        </w:rPr>
        <w:t>rubellus</w:t>
      </w:r>
      <w:proofErr w:type="spellEnd"/>
      <w:r w:rsidRPr="008B1488">
        <w:rPr>
          <w:rFonts w:asciiTheme="minorHAnsi" w:hAnsiTheme="minorHAnsi" w:cs="Arial"/>
          <w:color w:val="2B2B2B"/>
          <w:sz w:val="24"/>
          <w:szCs w:val="24"/>
          <w:shd w:val="clear" w:color="auto" w:fill="FFFFFF"/>
        </w:rPr>
        <w:t xml:space="preserve"> and </w:t>
      </w:r>
      <w:proofErr w:type="spellStart"/>
      <w:r w:rsidRPr="008B1488">
        <w:rPr>
          <w:rFonts w:asciiTheme="minorHAnsi" w:hAnsiTheme="minorHAnsi" w:cs="Arial"/>
          <w:i/>
          <w:iCs/>
          <w:color w:val="2B2B2B"/>
          <w:sz w:val="24"/>
          <w:szCs w:val="24"/>
          <w:shd w:val="clear" w:color="auto" w:fill="FFFFFF"/>
        </w:rPr>
        <w:t>Dendrobaena</w:t>
      </w:r>
      <w:proofErr w:type="spellEnd"/>
      <w:r w:rsidRPr="008B1488">
        <w:rPr>
          <w:rFonts w:asciiTheme="minorHAnsi" w:hAnsiTheme="minorHAnsi" w:cs="Arial"/>
          <w:i/>
          <w:iCs/>
          <w:color w:val="2B2B2B"/>
          <w:sz w:val="24"/>
          <w:szCs w:val="24"/>
          <w:shd w:val="clear" w:color="auto" w:fill="FFFFFF"/>
        </w:rPr>
        <w:t xml:space="preserve"> </w:t>
      </w:r>
      <w:proofErr w:type="spellStart"/>
      <w:r w:rsidRPr="008B1488">
        <w:rPr>
          <w:rFonts w:asciiTheme="minorHAnsi" w:hAnsiTheme="minorHAnsi" w:cs="Arial"/>
          <w:i/>
          <w:iCs/>
          <w:color w:val="2B2B2B"/>
          <w:sz w:val="24"/>
          <w:szCs w:val="24"/>
          <w:shd w:val="clear" w:color="auto" w:fill="FFFFFF"/>
        </w:rPr>
        <w:t>rubida</w:t>
      </w:r>
      <w:proofErr w:type="spellEnd"/>
      <w:r w:rsidRPr="008B1488">
        <w:rPr>
          <w:rFonts w:asciiTheme="minorHAnsi" w:hAnsiTheme="minorHAnsi" w:cs="Arial"/>
          <w:color w:val="2B2B2B"/>
          <w:sz w:val="24"/>
          <w:szCs w:val="24"/>
          <w:shd w:val="clear" w:color="auto" w:fill="FFFFFF"/>
        </w:rPr>
        <w:t xml:space="preserve"> in cow manure mixed cultures with </w:t>
      </w:r>
      <w:proofErr w:type="spellStart"/>
      <w:r w:rsidRPr="008B1488">
        <w:rPr>
          <w:rFonts w:asciiTheme="minorHAnsi" w:hAnsiTheme="minorHAnsi" w:cs="Arial"/>
          <w:i/>
          <w:iCs/>
          <w:color w:val="2B2B2B"/>
          <w:sz w:val="24"/>
          <w:szCs w:val="24"/>
          <w:shd w:val="clear" w:color="auto" w:fill="FFFFFF"/>
        </w:rPr>
        <w:t>Eisenia</w:t>
      </w:r>
      <w:proofErr w:type="spellEnd"/>
      <w:r w:rsidRPr="008B1488">
        <w:rPr>
          <w:rFonts w:asciiTheme="minorHAnsi" w:hAnsiTheme="minorHAnsi" w:cs="Arial"/>
          <w:i/>
          <w:iCs/>
          <w:color w:val="2B2B2B"/>
          <w:sz w:val="24"/>
          <w:szCs w:val="24"/>
          <w:shd w:val="clear" w:color="auto" w:fill="FFFFFF"/>
        </w:rPr>
        <w:t xml:space="preserve"> </w:t>
      </w:r>
      <w:proofErr w:type="spellStart"/>
      <w:r w:rsidRPr="008B1488">
        <w:rPr>
          <w:rFonts w:asciiTheme="minorHAnsi" w:hAnsiTheme="minorHAnsi" w:cs="Arial"/>
          <w:i/>
          <w:iCs/>
          <w:color w:val="2B2B2B"/>
          <w:sz w:val="24"/>
          <w:szCs w:val="24"/>
          <w:shd w:val="clear" w:color="auto" w:fill="FFFFFF"/>
        </w:rPr>
        <w:t>andrei</w:t>
      </w:r>
      <w:proofErr w:type="spellEnd"/>
      <w:r w:rsidRPr="008B1488">
        <w:rPr>
          <w:rFonts w:asciiTheme="minorHAnsi" w:hAnsiTheme="minorHAnsi" w:cs="Arial"/>
          <w:i/>
          <w:iCs/>
          <w:color w:val="2B2B2B"/>
          <w:sz w:val="24"/>
          <w:szCs w:val="24"/>
          <w:shd w:val="clear" w:color="auto" w:fill="FFFFFF"/>
        </w:rPr>
        <w:t>.</w:t>
      </w:r>
      <w:r w:rsidRPr="008B1488">
        <w:rPr>
          <w:rFonts w:asciiTheme="minorHAnsi" w:hAnsiTheme="minorHAnsi" w:cs="Arial"/>
          <w:color w:val="2B2B2B"/>
          <w:sz w:val="24"/>
          <w:szCs w:val="24"/>
          <w:shd w:val="clear" w:color="auto" w:fill="FFFFFF"/>
        </w:rPr>
        <w:t xml:space="preserve"> </w:t>
      </w:r>
      <w:proofErr w:type="gramStart"/>
      <w:r w:rsidRPr="008B1488">
        <w:rPr>
          <w:rFonts w:asciiTheme="minorHAnsi" w:hAnsiTheme="minorHAnsi" w:cs="Arial"/>
          <w:i/>
          <w:iCs/>
          <w:color w:val="2B2B2B"/>
          <w:sz w:val="24"/>
          <w:szCs w:val="24"/>
          <w:shd w:val="clear" w:color="auto" w:fill="FFFFFF"/>
        </w:rPr>
        <w:t>Applied Soil Ecology, 5</w:t>
      </w:r>
      <w:r w:rsidRPr="008B1488">
        <w:rPr>
          <w:rFonts w:asciiTheme="minorHAnsi" w:hAnsiTheme="minorHAnsi" w:cs="Arial"/>
          <w:color w:val="2B2B2B"/>
          <w:sz w:val="24"/>
          <w:szCs w:val="24"/>
          <w:shd w:val="clear" w:color="auto" w:fill="FFFFFF"/>
        </w:rPr>
        <w:t>(1), 97-103.</w:t>
      </w:r>
      <w:proofErr w:type="gramEnd"/>
      <w:r w:rsidRPr="008B1488">
        <w:rPr>
          <w:rFonts w:asciiTheme="minorHAnsi" w:hAnsiTheme="minorHAnsi" w:cs="Arial"/>
          <w:color w:val="2B2B2B"/>
          <w:sz w:val="24"/>
          <w:szCs w:val="24"/>
          <w:shd w:val="clear" w:color="auto" w:fill="FFFFFF"/>
        </w:rPr>
        <w:t xml:space="preserve"> </w:t>
      </w:r>
    </w:p>
    <w:p w14:paraId="50B55052"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333333"/>
          <w:sz w:val="24"/>
          <w:szCs w:val="24"/>
        </w:rPr>
        <w:t xml:space="preserve">Evans, A.C., </w:t>
      </w:r>
      <w:proofErr w:type="spellStart"/>
      <w:r w:rsidRPr="008B1488">
        <w:rPr>
          <w:rFonts w:asciiTheme="minorHAnsi" w:hAnsiTheme="minorHAnsi" w:cs="Arial"/>
          <w:color w:val="333333"/>
          <w:sz w:val="24"/>
          <w:szCs w:val="24"/>
        </w:rPr>
        <w:t>W.J.Mc.L</w:t>
      </w:r>
      <w:proofErr w:type="spellEnd"/>
      <w:r w:rsidRPr="008B1488">
        <w:rPr>
          <w:rFonts w:asciiTheme="minorHAnsi" w:hAnsiTheme="minorHAnsi" w:cs="Arial"/>
          <w:color w:val="333333"/>
          <w:sz w:val="24"/>
          <w:szCs w:val="24"/>
        </w:rPr>
        <w:t xml:space="preserve">. Guild. (1948). Some notes on reproduction in British Earthworms. </w:t>
      </w:r>
      <w:proofErr w:type="gramStart"/>
      <w:r w:rsidRPr="008B1488">
        <w:rPr>
          <w:rFonts w:asciiTheme="minorHAnsi" w:hAnsiTheme="minorHAnsi" w:cs="Arial"/>
          <w:i/>
          <w:iCs/>
          <w:color w:val="333333"/>
          <w:sz w:val="24"/>
          <w:szCs w:val="24"/>
        </w:rPr>
        <w:t>Annals and Magazine of Natural History,</w:t>
      </w:r>
      <w:r w:rsidRPr="008B1488">
        <w:rPr>
          <w:rFonts w:asciiTheme="minorHAnsi" w:hAnsiTheme="minorHAnsi" w:cs="Arial"/>
          <w:color w:val="333333"/>
          <w:sz w:val="24"/>
          <w:szCs w:val="24"/>
        </w:rPr>
        <w:t xml:space="preserve"> 654-659.</w:t>
      </w:r>
      <w:proofErr w:type="gramEnd"/>
      <w:r w:rsidRPr="008B1488">
        <w:rPr>
          <w:rFonts w:asciiTheme="minorHAnsi" w:hAnsiTheme="minorHAnsi" w:cs="Arial"/>
          <w:color w:val="333333"/>
          <w:sz w:val="24"/>
          <w:szCs w:val="24"/>
        </w:rPr>
        <w:t xml:space="preserve"> </w:t>
      </w:r>
    </w:p>
    <w:p w14:paraId="56D74203"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000000"/>
          <w:sz w:val="24"/>
          <w:szCs w:val="24"/>
        </w:rPr>
        <w:t>Griebeler</w:t>
      </w:r>
      <w:proofErr w:type="spellEnd"/>
      <w:r w:rsidRPr="008B1488">
        <w:rPr>
          <w:rFonts w:asciiTheme="minorHAnsi" w:hAnsiTheme="minorHAnsi" w:cs="Arial"/>
          <w:color w:val="000000"/>
          <w:sz w:val="24"/>
          <w:szCs w:val="24"/>
        </w:rPr>
        <w:t xml:space="preserve">, E. M., &amp; Seitz, A. (2002). An individual based model for the conservation of the endangered large blue butterfly, </w:t>
      </w:r>
      <w:proofErr w:type="spellStart"/>
      <w:r w:rsidRPr="008B1488">
        <w:rPr>
          <w:rFonts w:asciiTheme="minorHAnsi" w:hAnsiTheme="minorHAnsi" w:cs="Arial"/>
          <w:color w:val="000000"/>
          <w:sz w:val="24"/>
          <w:szCs w:val="24"/>
        </w:rPr>
        <w:t>maculinea</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arion</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lepidoptera</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Lycaenidae</w:t>
      </w:r>
      <w:proofErr w:type="spellEnd"/>
      <w:r w:rsidRPr="008B1488">
        <w:rPr>
          <w:rFonts w:asciiTheme="minorHAnsi" w:hAnsiTheme="minorHAnsi" w:cs="Arial"/>
          <w:color w:val="000000"/>
          <w:sz w:val="24"/>
          <w:szCs w:val="24"/>
        </w:rPr>
        <w:t>).</w:t>
      </w:r>
      <w:r w:rsidRPr="008B1488">
        <w:rPr>
          <w:rFonts w:asciiTheme="minorHAnsi" w:hAnsiTheme="minorHAnsi" w:cs="Arial"/>
          <w:i/>
          <w:iCs/>
          <w:color w:val="000000"/>
          <w:sz w:val="24"/>
          <w:szCs w:val="24"/>
        </w:rPr>
        <w:t xml:space="preserve"> </w:t>
      </w:r>
      <w:proofErr w:type="gramStart"/>
      <w:r w:rsidRPr="008B1488">
        <w:rPr>
          <w:rFonts w:asciiTheme="minorHAnsi" w:hAnsiTheme="minorHAnsi" w:cs="Arial"/>
          <w:i/>
          <w:iCs/>
          <w:color w:val="000000"/>
          <w:sz w:val="24"/>
          <w:szCs w:val="24"/>
        </w:rPr>
        <w:t xml:space="preserve">Ecological </w:t>
      </w:r>
      <w:proofErr w:type="spellStart"/>
      <w:r w:rsidRPr="008B1488">
        <w:rPr>
          <w:rFonts w:asciiTheme="minorHAnsi" w:hAnsiTheme="minorHAnsi" w:cs="Arial"/>
          <w:i/>
          <w:iCs/>
          <w:color w:val="000000"/>
          <w:sz w:val="24"/>
          <w:szCs w:val="24"/>
        </w:rPr>
        <w:t>Modelling</w:t>
      </w:r>
      <w:proofErr w:type="spellEnd"/>
      <w:r w:rsidRPr="008B1488">
        <w:rPr>
          <w:rFonts w:asciiTheme="minorHAnsi" w:hAnsiTheme="minorHAnsi" w:cs="Arial"/>
          <w:i/>
          <w:iCs/>
          <w:color w:val="000000"/>
          <w:sz w:val="24"/>
          <w:szCs w:val="24"/>
        </w:rPr>
        <w:t>, 156</w:t>
      </w:r>
      <w:r w:rsidRPr="008B1488">
        <w:rPr>
          <w:rFonts w:asciiTheme="minorHAnsi" w:hAnsiTheme="minorHAnsi" w:cs="Arial"/>
          <w:color w:val="000000"/>
          <w:sz w:val="24"/>
          <w:szCs w:val="24"/>
        </w:rPr>
        <w:t>(1), 43-60.</w:t>
      </w:r>
      <w:proofErr w:type="gramEnd"/>
    </w:p>
    <w:p w14:paraId="1B0C6055"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000000"/>
          <w:sz w:val="24"/>
          <w:szCs w:val="24"/>
        </w:rPr>
        <w:t xml:space="preserve">Letcher, B. H., </w:t>
      </w:r>
      <w:proofErr w:type="spellStart"/>
      <w:r w:rsidRPr="008B1488">
        <w:rPr>
          <w:rFonts w:asciiTheme="minorHAnsi" w:hAnsiTheme="minorHAnsi" w:cs="Arial"/>
          <w:color w:val="000000"/>
          <w:sz w:val="24"/>
          <w:szCs w:val="24"/>
        </w:rPr>
        <w:t>Priddy</w:t>
      </w:r>
      <w:proofErr w:type="spellEnd"/>
      <w:r w:rsidRPr="008B1488">
        <w:rPr>
          <w:rFonts w:asciiTheme="minorHAnsi" w:hAnsiTheme="minorHAnsi" w:cs="Arial"/>
          <w:color w:val="000000"/>
          <w:sz w:val="24"/>
          <w:szCs w:val="24"/>
        </w:rPr>
        <w:t xml:space="preserve">, J. A., Walters, J. R., &amp; Crowder, L. B. (1998). An individual-based, </w:t>
      </w:r>
      <w:proofErr w:type="gramStart"/>
      <w:r w:rsidRPr="008B1488">
        <w:rPr>
          <w:rFonts w:asciiTheme="minorHAnsi" w:hAnsiTheme="minorHAnsi" w:cs="Arial"/>
          <w:color w:val="000000"/>
          <w:sz w:val="24"/>
          <w:szCs w:val="24"/>
        </w:rPr>
        <w:t>spatially-explicit</w:t>
      </w:r>
      <w:proofErr w:type="gramEnd"/>
      <w:r w:rsidRPr="008B1488">
        <w:rPr>
          <w:rFonts w:asciiTheme="minorHAnsi" w:hAnsiTheme="minorHAnsi" w:cs="Arial"/>
          <w:color w:val="000000"/>
          <w:sz w:val="24"/>
          <w:szCs w:val="24"/>
        </w:rPr>
        <w:t xml:space="preserve"> simulation model of the population dynamics of the endangered red-cockaded woodpecker, </w:t>
      </w:r>
      <w:proofErr w:type="spellStart"/>
      <w:r w:rsidRPr="008B1488">
        <w:rPr>
          <w:rFonts w:asciiTheme="minorHAnsi" w:hAnsiTheme="minorHAnsi" w:cs="Arial"/>
          <w:color w:val="000000"/>
          <w:sz w:val="24"/>
          <w:szCs w:val="24"/>
        </w:rPr>
        <w:t>picoides</w:t>
      </w:r>
      <w:proofErr w:type="spellEnd"/>
      <w:r w:rsidRPr="008B1488">
        <w:rPr>
          <w:rFonts w:asciiTheme="minorHAnsi" w:hAnsiTheme="minorHAnsi" w:cs="Arial"/>
          <w:color w:val="000000"/>
          <w:sz w:val="24"/>
          <w:szCs w:val="24"/>
        </w:rPr>
        <w:t xml:space="preserve"> borealis.</w:t>
      </w:r>
      <w:r w:rsidRPr="008B1488">
        <w:rPr>
          <w:rFonts w:asciiTheme="minorHAnsi" w:hAnsiTheme="minorHAnsi" w:cs="Arial"/>
          <w:i/>
          <w:iCs/>
          <w:color w:val="000000"/>
          <w:sz w:val="24"/>
          <w:szCs w:val="24"/>
        </w:rPr>
        <w:t xml:space="preserve"> </w:t>
      </w:r>
      <w:proofErr w:type="gramStart"/>
      <w:r w:rsidRPr="008B1488">
        <w:rPr>
          <w:rFonts w:asciiTheme="minorHAnsi" w:hAnsiTheme="minorHAnsi" w:cs="Arial"/>
          <w:i/>
          <w:iCs/>
          <w:color w:val="000000"/>
          <w:sz w:val="24"/>
          <w:szCs w:val="24"/>
        </w:rPr>
        <w:t>Biological Conservation, 86</w:t>
      </w:r>
      <w:r w:rsidRPr="008B1488">
        <w:rPr>
          <w:rFonts w:asciiTheme="minorHAnsi" w:hAnsiTheme="minorHAnsi" w:cs="Arial"/>
          <w:color w:val="000000"/>
          <w:sz w:val="24"/>
          <w:szCs w:val="24"/>
        </w:rPr>
        <w:t>(1), 1-14.</w:t>
      </w:r>
      <w:proofErr w:type="gramEnd"/>
      <w:r w:rsidRPr="008B1488">
        <w:rPr>
          <w:rFonts w:asciiTheme="minorHAnsi" w:hAnsiTheme="minorHAnsi" w:cs="Arial"/>
          <w:color w:val="000000"/>
          <w:sz w:val="24"/>
          <w:szCs w:val="24"/>
        </w:rPr>
        <w:t xml:space="preserve"> </w:t>
      </w:r>
      <w:hyperlink r:id="rId19" w:history="1">
        <w:proofErr w:type="gramStart"/>
        <w:r w:rsidRPr="008B1488">
          <w:rPr>
            <w:rStyle w:val="Hyperlink"/>
            <w:rFonts w:asciiTheme="minorHAnsi" w:hAnsiTheme="minorHAnsi" w:cs="Arial"/>
            <w:color w:val="316C9D"/>
            <w:sz w:val="24"/>
            <w:szCs w:val="24"/>
            <w:shd w:val="clear" w:color="auto" w:fill="FFFFFF"/>
          </w:rPr>
          <w:t>doi:10.1016</w:t>
        </w:r>
        <w:proofErr w:type="gramEnd"/>
        <w:r w:rsidRPr="008B1488">
          <w:rPr>
            <w:rStyle w:val="Hyperlink"/>
            <w:rFonts w:asciiTheme="minorHAnsi" w:hAnsiTheme="minorHAnsi" w:cs="Arial"/>
            <w:color w:val="316C9D"/>
            <w:sz w:val="24"/>
            <w:szCs w:val="24"/>
            <w:shd w:val="clear" w:color="auto" w:fill="FFFFFF"/>
          </w:rPr>
          <w:t>/S0006-3207(98)00019-6</w:t>
        </w:r>
      </w:hyperlink>
    </w:p>
    <w:p w14:paraId="44D85E4B"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gramStart"/>
      <w:r w:rsidRPr="008B1488">
        <w:rPr>
          <w:rFonts w:asciiTheme="minorHAnsi" w:hAnsiTheme="minorHAnsi" w:cs="Arial"/>
          <w:color w:val="000000"/>
          <w:sz w:val="24"/>
          <w:szCs w:val="24"/>
        </w:rPr>
        <w:lastRenderedPageBreak/>
        <w:t>Ma, Wei-</w:t>
      </w:r>
      <w:proofErr w:type="spellStart"/>
      <w:r w:rsidRPr="008B1488">
        <w:rPr>
          <w:rFonts w:asciiTheme="minorHAnsi" w:hAnsiTheme="minorHAnsi" w:cs="Arial"/>
          <w:color w:val="000000"/>
          <w:sz w:val="24"/>
          <w:szCs w:val="24"/>
        </w:rPr>
        <w:t>chun</w:t>
      </w:r>
      <w:proofErr w:type="spellEnd"/>
      <w:r w:rsidRPr="008B1488">
        <w:rPr>
          <w:rFonts w:asciiTheme="minorHAnsi" w:hAnsiTheme="minorHAnsi" w:cs="Arial"/>
          <w:color w:val="000000"/>
          <w:sz w:val="24"/>
          <w:szCs w:val="24"/>
        </w:rPr>
        <w:t>.</w:t>
      </w:r>
      <w:proofErr w:type="gramEnd"/>
      <w:r w:rsidRPr="008B1488">
        <w:rPr>
          <w:rFonts w:asciiTheme="minorHAnsi" w:hAnsiTheme="minorHAnsi" w:cs="Arial"/>
          <w:color w:val="000000"/>
          <w:sz w:val="24"/>
          <w:szCs w:val="24"/>
        </w:rPr>
        <w:t xml:space="preserve"> (1984). </w:t>
      </w:r>
      <w:proofErr w:type="spellStart"/>
      <w:r w:rsidRPr="008B1488">
        <w:rPr>
          <w:rFonts w:asciiTheme="minorHAnsi" w:hAnsiTheme="minorHAnsi" w:cs="Arial"/>
          <w:color w:val="000000"/>
          <w:sz w:val="24"/>
          <w:szCs w:val="24"/>
        </w:rPr>
        <w:t>Sublethal</w:t>
      </w:r>
      <w:proofErr w:type="spellEnd"/>
      <w:r w:rsidRPr="008B1488">
        <w:rPr>
          <w:rFonts w:asciiTheme="minorHAnsi" w:hAnsiTheme="minorHAnsi" w:cs="Arial"/>
          <w:color w:val="000000"/>
          <w:sz w:val="24"/>
          <w:szCs w:val="24"/>
        </w:rPr>
        <w:t xml:space="preserve"> Toxic Effects of Copper on Growth, Reproduction and Litter Breakdown Activity in the Earthworm </w:t>
      </w:r>
      <w:proofErr w:type="spellStart"/>
      <w:r w:rsidRPr="008B1488">
        <w:rPr>
          <w:rFonts w:asciiTheme="minorHAnsi" w:hAnsiTheme="minorHAnsi" w:cs="Arial"/>
          <w:color w:val="000000"/>
          <w:sz w:val="24"/>
          <w:szCs w:val="24"/>
        </w:rPr>
        <w:t>Lumbricus</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RubelIus</w:t>
      </w:r>
      <w:proofErr w:type="spellEnd"/>
      <w:r w:rsidRPr="008B1488">
        <w:rPr>
          <w:rFonts w:asciiTheme="minorHAnsi" w:hAnsiTheme="minorHAnsi" w:cs="Arial"/>
          <w:color w:val="000000"/>
          <w:sz w:val="24"/>
          <w:szCs w:val="24"/>
        </w:rPr>
        <w:t xml:space="preserve">, with Observations on the Influence of Temperature and Soil </w:t>
      </w:r>
      <w:proofErr w:type="spellStart"/>
      <w:r w:rsidRPr="008B1488">
        <w:rPr>
          <w:rFonts w:asciiTheme="minorHAnsi" w:hAnsiTheme="minorHAnsi" w:cs="Arial"/>
          <w:color w:val="000000"/>
          <w:sz w:val="24"/>
          <w:szCs w:val="24"/>
        </w:rPr>
        <w:t>pH.</w:t>
      </w:r>
      <w:proofErr w:type="spellEnd"/>
      <w:r w:rsidRPr="008B1488">
        <w:rPr>
          <w:rFonts w:asciiTheme="minorHAnsi" w:hAnsiTheme="minorHAnsi" w:cs="Arial"/>
          <w:color w:val="000000"/>
          <w:sz w:val="24"/>
          <w:szCs w:val="24"/>
        </w:rPr>
        <w:t xml:space="preserve"> </w:t>
      </w:r>
      <w:proofErr w:type="gramStart"/>
      <w:r w:rsidRPr="008B1488">
        <w:rPr>
          <w:rFonts w:asciiTheme="minorHAnsi" w:hAnsiTheme="minorHAnsi" w:cs="Arial"/>
          <w:i/>
          <w:iCs/>
          <w:color w:val="000000"/>
          <w:sz w:val="24"/>
          <w:szCs w:val="24"/>
        </w:rPr>
        <w:t>Environmental Pollution, 33</w:t>
      </w:r>
      <w:r w:rsidRPr="008B1488">
        <w:rPr>
          <w:rFonts w:asciiTheme="minorHAnsi" w:hAnsiTheme="minorHAnsi" w:cs="Arial"/>
          <w:color w:val="000000"/>
          <w:sz w:val="24"/>
          <w:szCs w:val="24"/>
        </w:rPr>
        <w:t>, 207-219.</w:t>
      </w:r>
      <w:proofErr w:type="gramEnd"/>
      <w:r w:rsidRPr="008B1488">
        <w:rPr>
          <w:rFonts w:asciiTheme="minorHAnsi" w:hAnsiTheme="minorHAnsi" w:cs="Arial"/>
          <w:color w:val="000000"/>
          <w:sz w:val="24"/>
          <w:szCs w:val="24"/>
        </w:rPr>
        <w:t xml:space="preserve"> </w:t>
      </w:r>
    </w:p>
    <w:p w14:paraId="3BA62CAD" w14:textId="77777777" w:rsidR="008B1488" w:rsidRPr="008B1488" w:rsidRDefault="008B1488" w:rsidP="008B1488">
      <w:pPr>
        <w:pStyle w:val="Heading1"/>
        <w:spacing w:before="0" w:beforeAutospacing="0" w:after="0" w:afterAutospacing="0"/>
        <w:ind w:left="720" w:hanging="720"/>
        <w:jc w:val="both"/>
        <w:rPr>
          <w:rFonts w:asciiTheme="minorHAnsi" w:eastAsia="Times New Roman" w:hAnsiTheme="minorHAnsi" w:cs="Times New Roman"/>
          <w:sz w:val="24"/>
          <w:szCs w:val="24"/>
        </w:rPr>
      </w:pPr>
      <w:hyperlink r:id="rId20" w:history="1">
        <w:proofErr w:type="spellStart"/>
        <w:r w:rsidRPr="008B1488">
          <w:rPr>
            <w:rStyle w:val="Hyperlink"/>
            <w:rFonts w:asciiTheme="minorHAnsi" w:eastAsia="Times New Roman" w:hAnsiTheme="minorHAnsi" w:cs="Arial"/>
            <w:b w:val="0"/>
            <w:bCs w:val="0"/>
            <w:color w:val="333333"/>
            <w:sz w:val="24"/>
            <w:szCs w:val="24"/>
            <w:shd w:val="clear" w:color="auto" w:fill="FFFFFF"/>
          </w:rPr>
          <w:t>Meshcheryakova</w:t>
        </w:r>
        <w:proofErr w:type="spellEnd"/>
      </w:hyperlink>
      <w:r w:rsidRPr="008B1488">
        <w:rPr>
          <w:rFonts w:asciiTheme="minorHAnsi" w:eastAsia="Times New Roman" w:hAnsiTheme="minorHAnsi" w:cs="Arial"/>
          <w:b w:val="0"/>
          <w:bCs w:val="0"/>
          <w:color w:val="222222"/>
          <w:sz w:val="24"/>
          <w:szCs w:val="24"/>
          <w:shd w:val="clear" w:color="auto" w:fill="FFFFFF"/>
        </w:rPr>
        <w:t xml:space="preserve">, E., </w:t>
      </w:r>
      <w:proofErr w:type="gramStart"/>
      <w:r w:rsidRPr="008B1488">
        <w:rPr>
          <w:rFonts w:asciiTheme="minorHAnsi" w:eastAsia="Times New Roman" w:hAnsiTheme="minorHAnsi" w:cs="Arial"/>
          <w:b w:val="0"/>
          <w:bCs w:val="0"/>
          <w:color w:val="222222"/>
          <w:sz w:val="24"/>
          <w:szCs w:val="24"/>
          <w:shd w:val="clear" w:color="auto" w:fill="FFFFFF"/>
        </w:rPr>
        <w:t>&amp;  Berman</w:t>
      </w:r>
      <w:proofErr w:type="gramEnd"/>
      <w:r w:rsidRPr="008B1488">
        <w:rPr>
          <w:rFonts w:asciiTheme="minorHAnsi" w:eastAsia="Times New Roman" w:hAnsiTheme="minorHAnsi" w:cs="Arial"/>
          <w:b w:val="0"/>
          <w:bCs w:val="0"/>
          <w:color w:val="222222"/>
          <w:sz w:val="24"/>
          <w:szCs w:val="24"/>
          <w:shd w:val="clear" w:color="auto" w:fill="FFFFFF"/>
        </w:rPr>
        <w:t xml:space="preserve">, D.I. (2014). </w:t>
      </w:r>
      <w:proofErr w:type="gramStart"/>
      <w:r w:rsidRPr="008B1488">
        <w:rPr>
          <w:rFonts w:asciiTheme="minorHAnsi" w:eastAsia="Times New Roman" w:hAnsiTheme="minorHAnsi" w:cs="Arial"/>
          <w:b w:val="0"/>
          <w:bCs w:val="0"/>
          <w:color w:val="222222"/>
          <w:sz w:val="24"/>
          <w:szCs w:val="24"/>
          <w:shd w:val="clear" w:color="auto" w:fill="FFFFFF"/>
        </w:rPr>
        <w:t>Cold hardiness and geographic distribution of earthworms (</w:t>
      </w:r>
      <w:proofErr w:type="spellStart"/>
      <w:r w:rsidRPr="008B1488">
        <w:rPr>
          <w:rFonts w:asciiTheme="minorHAnsi" w:eastAsia="Times New Roman" w:hAnsiTheme="minorHAnsi" w:cs="Arial"/>
          <w:b w:val="0"/>
          <w:bCs w:val="0"/>
          <w:color w:val="222222"/>
          <w:sz w:val="24"/>
          <w:szCs w:val="24"/>
          <w:shd w:val="clear" w:color="auto" w:fill="FFFFFF"/>
        </w:rPr>
        <w:t>Oligochaeta</w:t>
      </w:r>
      <w:proofErr w:type="spellEnd"/>
      <w:r w:rsidRPr="008B1488">
        <w:rPr>
          <w:rFonts w:asciiTheme="minorHAnsi" w:eastAsia="Times New Roman" w:hAnsiTheme="minorHAnsi" w:cs="Arial"/>
          <w:b w:val="0"/>
          <w:bCs w:val="0"/>
          <w:color w:val="222222"/>
          <w:sz w:val="24"/>
          <w:szCs w:val="24"/>
          <w:shd w:val="clear" w:color="auto" w:fill="FFFFFF"/>
        </w:rPr>
        <w:t xml:space="preserve">, </w:t>
      </w:r>
      <w:proofErr w:type="spellStart"/>
      <w:r w:rsidRPr="008B1488">
        <w:rPr>
          <w:rFonts w:asciiTheme="minorHAnsi" w:eastAsia="Times New Roman" w:hAnsiTheme="minorHAnsi" w:cs="Arial"/>
          <w:b w:val="0"/>
          <w:bCs w:val="0"/>
          <w:color w:val="222222"/>
          <w:sz w:val="24"/>
          <w:szCs w:val="24"/>
          <w:shd w:val="clear" w:color="auto" w:fill="FFFFFF"/>
        </w:rPr>
        <w:t>Lumbricidae</w:t>
      </w:r>
      <w:proofErr w:type="spellEnd"/>
      <w:r w:rsidRPr="008B1488">
        <w:rPr>
          <w:rFonts w:asciiTheme="minorHAnsi" w:eastAsia="Times New Roman" w:hAnsiTheme="minorHAnsi" w:cs="Arial"/>
          <w:b w:val="0"/>
          <w:bCs w:val="0"/>
          <w:color w:val="222222"/>
          <w:sz w:val="24"/>
          <w:szCs w:val="24"/>
          <w:shd w:val="clear" w:color="auto" w:fill="FFFFFF"/>
        </w:rPr>
        <w:t xml:space="preserve">, </w:t>
      </w:r>
      <w:proofErr w:type="spellStart"/>
      <w:r w:rsidRPr="008B1488">
        <w:rPr>
          <w:rFonts w:asciiTheme="minorHAnsi" w:eastAsia="Times New Roman" w:hAnsiTheme="minorHAnsi" w:cs="Arial"/>
          <w:b w:val="0"/>
          <w:bCs w:val="0"/>
          <w:color w:val="222222"/>
          <w:sz w:val="24"/>
          <w:szCs w:val="24"/>
          <w:shd w:val="clear" w:color="auto" w:fill="FFFFFF"/>
        </w:rPr>
        <w:t>Moniligastridae</w:t>
      </w:r>
      <w:proofErr w:type="spellEnd"/>
      <w:r w:rsidRPr="008B1488">
        <w:rPr>
          <w:rFonts w:asciiTheme="minorHAnsi" w:eastAsia="Times New Roman" w:hAnsiTheme="minorHAnsi" w:cs="Arial"/>
          <w:b w:val="0"/>
          <w:bCs w:val="0"/>
          <w:color w:val="222222"/>
          <w:sz w:val="24"/>
          <w:szCs w:val="24"/>
          <w:shd w:val="clear" w:color="auto" w:fill="FFFFFF"/>
        </w:rPr>
        <w:t>).</w:t>
      </w:r>
      <w:proofErr w:type="gramEnd"/>
      <w:r w:rsidRPr="008B1488">
        <w:rPr>
          <w:rFonts w:asciiTheme="minorHAnsi" w:eastAsia="Times New Roman" w:hAnsiTheme="minorHAnsi" w:cs="Arial"/>
          <w:b w:val="0"/>
          <w:bCs w:val="0"/>
          <w:color w:val="222222"/>
          <w:sz w:val="24"/>
          <w:szCs w:val="24"/>
          <w:shd w:val="clear" w:color="auto" w:fill="FFFFFF"/>
        </w:rPr>
        <w:t xml:space="preserve"> </w:t>
      </w:r>
      <w:proofErr w:type="gramStart"/>
      <w:r w:rsidRPr="008B1488">
        <w:rPr>
          <w:rFonts w:asciiTheme="minorHAnsi" w:eastAsia="Times New Roman" w:hAnsiTheme="minorHAnsi" w:cs="Arial"/>
          <w:b w:val="0"/>
          <w:bCs w:val="0"/>
          <w:i/>
          <w:iCs/>
          <w:color w:val="222222"/>
          <w:sz w:val="24"/>
          <w:szCs w:val="24"/>
          <w:shd w:val="clear" w:color="auto" w:fill="FFFFFF"/>
        </w:rPr>
        <w:t>Entomological Review, 94</w:t>
      </w:r>
      <w:r w:rsidRPr="008B1488">
        <w:rPr>
          <w:rFonts w:asciiTheme="minorHAnsi" w:eastAsia="Times New Roman" w:hAnsiTheme="minorHAnsi" w:cs="Arial"/>
          <w:b w:val="0"/>
          <w:bCs w:val="0"/>
          <w:color w:val="222222"/>
          <w:sz w:val="24"/>
          <w:szCs w:val="24"/>
          <w:shd w:val="clear" w:color="auto" w:fill="FFFFFF"/>
        </w:rPr>
        <w:t>(4), 486-497.</w:t>
      </w:r>
      <w:proofErr w:type="gramEnd"/>
    </w:p>
    <w:p w14:paraId="710CC2FC"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333333"/>
          <w:sz w:val="24"/>
          <w:szCs w:val="24"/>
        </w:rPr>
        <w:t>Neuhauser</w:t>
      </w:r>
      <w:proofErr w:type="spellEnd"/>
      <w:r w:rsidRPr="008B1488">
        <w:rPr>
          <w:rFonts w:asciiTheme="minorHAnsi" w:hAnsiTheme="minorHAnsi" w:cs="Arial"/>
          <w:color w:val="333333"/>
          <w:sz w:val="24"/>
          <w:szCs w:val="24"/>
        </w:rPr>
        <w:t xml:space="preserve">, E.F., </w:t>
      </w:r>
      <w:proofErr w:type="spellStart"/>
      <w:r w:rsidRPr="008B1488">
        <w:rPr>
          <w:rFonts w:asciiTheme="minorHAnsi" w:hAnsiTheme="minorHAnsi" w:cs="Arial"/>
          <w:color w:val="333333"/>
          <w:sz w:val="24"/>
          <w:szCs w:val="24"/>
        </w:rPr>
        <w:t>Loehr</w:t>
      </w:r>
      <w:proofErr w:type="spellEnd"/>
      <w:r w:rsidRPr="008B1488">
        <w:rPr>
          <w:rFonts w:asciiTheme="minorHAnsi" w:hAnsiTheme="minorHAnsi" w:cs="Arial"/>
          <w:color w:val="333333"/>
          <w:sz w:val="24"/>
          <w:szCs w:val="24"/>
        </w:rPr>
        <w:t xml:space="preserve">, R.C., &amp; </w:t>
      </w:r>
      <w:proofErr w:type="spellStart"/>
      <w:r w:rsidRPr="008B1488">
        <w:rPr>
          <w:rFonts w:asciiTheme="minorHAnsi" w:hAnsiTheme="minorHAnsi" w:cs="Arial"/>
          <w:color w:val="333333"/>
          <w:sz w:val="24"/>
          <w:szCs w:val="24"/>
        </w:rPr>
        <w:t>Malecki</w:t>
      </w:r>
      <w:proofErr w:type="spellEnd"/>
      <w:r w:rsidRPr="008B1488">
        <w:rPr>
          <w:rFonts w:asciiTheme="minorHAnsi" w:hAnsiTheme="minorHAnsi" w:cs="Arial"/>
          <w:color w:val="333333"/>
          <w:sz w:val="24"/>
          <w:szCs w:val="24"/>
        </w:rPr>
        <w:t xml:space="preserve">, M.R. (1988). </w:t>
      </w:r>
      <w:proofErr w:type="gramStart"/>
      <w:r w:rsidRPr="008B1488">
        <w:rPr>
          <w:rFonts w:asciiTheme="minorHAnsi" w:hAnsiTheme="minorHAnsi" w:cs="Arial"/>
          <w:color w:val="333333"/>
          <w:sz w:val="24"/>
          <w:szCs w:val="24"/>
        </w:rPr>
        <w:t>The potential of earthworms for managing sewage sludge.</w:t>
      </w:r>
      <w:proofErr w:type="gramEnd"/>
      <w:r w:rsidRPr="008B1488">
        <w:rPr>
          <w:rFonts w:asciiTheme="minorHAnsi" w:hAnsiTheme="minorHAnsi" w:cs="Arial"/>
          <w:color w:val="333333"/>
          <w:sz w:val="24"/>
          <w:szCs w:val="24"/>
        </w:rPr>
        <w:t xml:space="preserve"> </w:t>
      </w:r>
      <w:proofErr w:type="gramStart"/>
      <w:r w:rsidRPr="008B1488">
        <w:rPr>
          <w:rFonts w:asciiTheme="minorHAnsi" w:hAnsiTheme="minorHAnsi" w:cs="Arial"/>
          <w:i/>
          <w:iCs/>
          <w:color w:val="333333"/>
          <w:sz w:val="24"/>
          <w:szCs w:val="24"/>
        </w:rPr>
        <w:t>Earthworms in Waste and Environmental Management,</w:t>
      </w:r>
      <w:r w:rsidRPr="008B1488">
        <w:rPr>
          <w:rFonts w:asciiTheme="minorHAnsi" w:hAnsiTheme="minorHAnsi" w:cs="Arial"/>
          <w:color w:val="333333"/>
          <w:sz w:val="24"/>
          <w:szCs w:val="24"/>
        </w:rPr>
        <w:t xml:space="preserve"> 9-20.</w:t>
      </w:r>
      <w:proofErr w:type="gramEnd"/>
      <w:r w:rsidRPr="008B1488">
        <w:rPr>
          <w:rFonts w:asciiTheme="minorHAnsi" w:hAnsiTheme="minorHAnsi" w:cs="Arial"/>
          <w:color w:val="333333"/>
          <w:sz w:val="24"/>
          <w:szCs w:val="24"/>
        </w:rPr>
        <w:t xml:space="preserve"> </w:t>
      </w:r>
    </w:p>
    <w:p w14:paraId="11A12B18" w14:textId="77777777" w:rsidR="008B1488" w:rsidRPr="008B1488" w:rsidRDefault="008B1488" w:rsidP="008B1488">
      <w:pPr>
        <w:pStyle w:val="NormalWeb"/>
        <w:spacing w:before="0" w:beforeAutospacing="0" w:after="0" w:afterAutospacing="0"/>
        <w:jc w:val="both"/>
        <w:rPr>
          <w:rFonts w:asciiTheme="minorHAnsi" w:hAnsiTheme="minorHAnsi"/>
          <w:sz w:val="24"/>
          <w:szCs w:val="24"/>
        </w:rPr>
      </w:pPr>
      <w:r w:rsidRPr="008B1488">
        <w:rPr>
          <w:rFonts w:asciiTheme="minorHAnsi" w:hAnsiTheme="minorHAnsi" w:cs="Arial"/>
          <w:color w:val="000000"/>
          <w:sz w:val="24"/>
          <w:szCs w:val="24"/>
        </w:rPr>
        <w:t xml:space="preserve">Patten, B.C. 2013. </w:t>
      </w:r>
      <w:proofErr w:type="gramStart"/>
      <w:r w:rsidRPr="008B1488">
        <w:rPr>
          <w:rFonts w:asciiTheme="minorHAnsi" w:hAnsiTheme="minorHAnsi" w:cs="Arial"/>
          <w:i/>
          <w:iCs/>
          <w:color w:val="000000"/>
          <w:sz w:val="24"/>
          <w:szCs w:val="24"/>
        </w:rPr>
        <w:t xml:space="preserve">Systems analysis and simulation in ecology </w:t>
      </w:r>
      <w:r w:rsidRPr="008B1488">
        <w:rPr>
          <w:rFonts w:asciiTheme="minorHAnsi" w:hAnsiTheme="minorHAnsi" w:cs="Arial"/>
          <w:color w:val="000000"/>
          <w:sz w:val="24"/>
          <w:szCs w:val="24"/>
        </w:rPr>
        <w:t>(ed.).</w:t>
      </w:r>
      <w:proofErr w:type="gram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rPr>
        <w:t>Vol</w:t>
      </w:r>
      <w:proofErr w:type="spellEnd"/>
      <w:r w:rsidRPr="008B1488">
        <w:rPr>
          <w:rFonts w:asciiTheme="minorHAnsi" w:hAnsiTheme="minorHAnsi" w:cs="Arial"/>
          <w:color w:val="000000"/>
          <w:sz w:val="24"/>
          <w:szCs w:val="24"/>
        </w:rPr>
        <w:t xml:space="preserve"> 3. </w:t>
      </w:r>
      <w:proofErr w:type="gramStart"/>
      <w:r w:rsidRPr="008B1488">
        <w:rPr>
          <w:rFonts w:asciiTheme="minorHAnsi" w:hAnsiTheme="minorHAnsi" w:cs="Arial"/>
          <w:color w:val="000000"/>
          <w:sz w:val="24"/>
          <w:szCs w:val="24"/>
        </w:rPr>
        <w:t>Elsevier, 2013.</w:t>
      </w:r>
      <w:proofErr w:type="gramEnd"/>
      <w:r w:rsidRPr="008B1488">
        <w:rPr>
          <w:rFonts w:asciiTheme="minorHAnsi" w:hAnsiTheme="minorHAnsi" w:cs="Arial"/>
          <w:color w:val="000000"/>
          <w:sz w:val="24"/>
          <w:szCs w:val="24"/>
        </w:rPr>
        <w:t xml:space="preserve"> </w:t>
      </w:r>
    </w:p>
    <w:p w14:paraId="6EFF00C5" w14:textId="77777777" w:rsidR="008B1488" w:rsidRPr="008B1488" w:rsidRDefault="008B1488" w:rsidP="008B1488">
      <w:pPr>
        <w:jc w:val="both"/>
        <w:rPr>
          <w:rFonts w:eastAsia="Times New Roman" w:cs="Times New Roman"/>
        </w:rPr>
      </w:pPr>
    </w:p>
    <w:p w14:paraId="47CD8997"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gramStart"/>
      <w:r w:rsidRPr="008B1488">
        <w:rPr>
          <w:rFonts w:asciiTheme="minorHAnsi" w:hAnsiTheme="minorHAnsi" w:cs="Arial"/>
          <w:color w:val="222222"/>
          <w:sz w:val="24"/>
          <w:szCs w:val="24"/>
          <w:shd w:val="clear" w:color="auto" w:fill="FFFFFF"/>
        </w:rPr>
        <w:t xml:space="preserve">Pelosi, C., Bertrand, M., </w:t>
      </w:r>
      <w:proofErr w:type="spellStart"/>
      <w:r w:rsidRPr="008B1488">
        <w:rPr>
          <w:rFonts w:asciiTheme="minorHAnsi" w:hAnsiTheme="minorHAnsi" w:cs="Arial"/>
          <w:color w:val="222222"/>
          <w:sz w:val="24"/>
          <w:szCs w:val="24"/>
          <w:shd w:val="clear" w:color="auto" w:fill="FFFFFF"/>
        </w:rPr>
        <w:t>Makowski</w:t>
      </w:r>
      <w:proofErr w:type="spellEnd"/>
      <w:r w:rsidRPr="008B1488">
        <w:rPr>
          <w:rFonts w:asciiTheme="minorHAnsi" w:hAnsiTheme="minorHAnsi" w:cs="Arial"/>
          <w:color w:val="222222"/>
          <w:sz w:val="24"/>
          <w:szCs w:val="24"/>
          <w:shd w:val="clear" w:color="auto" w:fill="FFFFFF"/>
        </w:rPr>
        <w:t>, D., &amp; Roger-</w:t>
      </w:r>
      <w:proofErr w:type="spellStart"/>
      <w:r w:rsidRPr="008B1488">
        <w:rPr>
          <w:rFonts w:asciiTheme="minorHAnsi" w:hAnsiTheme="minorHAnsi" w:cs="Arial"/>
          <w:color w:val="222222"/>
          <w:sz w:val="24"/>
          <w:szCs w:val="24"/>
          <w:shd w:val="clear" w:color="auto" w:fill="FFFFFF"/>
        </w:rPr>
        <w:t>Estrade</w:t>
      </w:r>
      <w:proofErr w:type="spellEnd"/>
      <w:r w:rsidRPr="008B1488">
        <w:rPr>
          <w:rFonts w:asciiTheme="minorHAnsi" w:hAnsiTheme="minorHAnsi" w:cs="Arial"/>
          <w:color w:val="222222"/>
          <w:sz w:val="24"/>
          <w:szCs w:val="24"/>
          <w:shd w:val="clear" w:color="auto" w:fill="FFFFFF"/>
        </w:rPr>
        <w:t>, J. (2008).</w:t>
      </w:r>
      <w:proofErr w:type="gramEnd"/>
      <w:r w:rsidRPr="008B1488">
        <w:rPr>
          <w:rFonts w:asciiTheme="minorHAnsi" w:hAnsiTheme="minorHAnsi" w:cs="Arial"/>
          <w:color w:val="222222"/>
          <w:sz w:val="24"/>
          <w:szCs w:val="24"/>
          <w:shd w:val="clear" w:color="auto" w:fill="FFFFFF"/>
        </w:rPr>
        <w:t xml:space="preserve"> WORMDYN: A Model of </w:t>
      </w:r>
      <w:proofErr w:type="spellStart"/>
      <w:r w:rsidRPr="008B1488">
        <w:rPr>
          <w:rFonts w:asciiTheme="minorHAnsi" w:hAnsiTheme="minorHAnsi" w:cs="Arial"/>
          <w:i/>
          <w:iCs/>
          <w:color w:val="222222"/>
          <w:sz w:val="24"/>
          <w:szCs w:val="24"/>
          <w:shd w:val="clear" w:color="auto" w:fill="FFFFFF"/>
        </w:rPr>
        <w:t>Lumbricus</w:t>
      </w:r>
      <w:proofErr w:type="spellEnd"/>
      <w:r w:rsidRPr="008B1488">
        <w:rPr>
          <w:rFonts w:asciiTheme="minorHAnsi" w:hAnsiTheme="minorHAnsi" w:cs="Arial"/>
          <w:i/>
          <w:iCs/>
          <w:color w:val="222222"/>
          <w:sz w:val="24"/>
          <w:szCs w:val="24"/>
          <w:shd w:val="clear" w:color="auto" w:fill="FFFFFF"/>
        </w:rPr>
        <w:t xml:space="preserve"> </w:t>
      </w:r>
      <w:proofErr w:type="spellStart"/>
      <w:r w:rsidRPr="008B1488">
        <w:rPr>
          <w:rFonts w:asciiTheme="minorHAnsi" w:hAnsiTheme="minorHAnsi" w:cs="Arial"/>
          <w:i/>
          <w:iCs/>
          <w:color w:val="222222"/>
          <w:sz w:val="24"/>
          <w:szCs w:val="24"/>
          <w:shd w:val="clear" w:color="auto" w:fill="FFFFFF"/>
        </w:rPr>
        <w:t>terrestris</w:t>
      </w:r>
      <w:proofErr w:type="spellEnd"/>
      <w:r w:rsidRPr="008B1488">
        <w:rPr>
          <w:rFonts w:asciiTheme="minorHAnsi" w:hAnsiTheme="minorHAnsi" w:cs="Arial"/>
          <w:i/>
          <w:iCs/>
          <w:color w:val="222222"/>
          <w:sz w:val="24"/>
          <w:szCs w:val="24"/>
          <w:shd w:val="clear" w:color="auto" w:fill="FFFFFF"/>
        </w:rPr>
        <w:t xml:space="preserve"> </w:t>
      </w:r>
      <w:r w:rsidRPr="008B1488">
        <w:rPr>
          <w:rFonts w:asciiTheme="minorHAnsi" w:hAnsiTheme="minorHAnsi" w:cs="Arial"/>
          <w:color w:val="222222"/>
          <w:sz w:val="24"/>
          <w:szCs w:val="24"/>
          <w:shd w:val="clear" w:color="auto" w:fill="FFFFFF"/>
        </w:rPr>
        <w:t xml:space="preserve">population dynamics in tilled and no tilled fields. </w:t>
      </w:r>
      <w:proofErr w:type="gramStart"/>
      <w:r w:rsidRPr="008B1488">
        <w:rPr>
          <w:rFonts w:asciiTheme="minorHAnsi" w:hAnsiTheme="minorHAnsi" w:cs="Arial"/>
          <w:i/>
          <w:iCs/>
          <w:color w:val="222222"/>
          <w:sz w:val="24"/>
          <w:szCs w:val="24"/>
          <w:shd w:val="clear" w:color="auto" w:fill="FFFFFF"/>
        </w:rPr>
        <w:t xml:space="preserve">Ecological </w:t>
      </w:r>
      <w:proofErr w:type="spellStart"/>
      <w:r w:rsidRPr="008B1488">
        <w:rPr>
          <w:rFonts w:asciiTheme="minorHAnsi" w:hAnsiTheme="minorHAnsi" w:cs="Arial"/>
          <w:i/>
          <w:iCs/>
          <w:color w:val="222222"/>
          <w:sz w:val="24"/>
          <w:szCs w:val="24"/>
          <w:shd w:val="clear" w:color="auto" w:fill="FFFFFF"/>
        </w:rPr>
        <w:t>Modelling</w:t>
      </w:r>
      <w:proofErr w:type="spellEnd"/>
      <w:r w:rsidRPr="008B1488">
        <w:rPr>
          <w:rFonts w:asciiTheme="minorHAnsi" w:hAnsiTheme="minorHAnsi" w:cs="Arial"/>
          <w:color w:val="222222"/>
          <w:sz w:val="24"/>
          <w:szCs w:val="24"/>
          <w:shd w:val="clear" w:color="auto" w:fill="FFFFFF"/>
        </w:rPr>
        <w:t>,</w:t>
      </w:r>
      <w:r w:rsidRPr="008B1488">
        <w:rPr>
          <w:rFonts w:asciiTheme="minorHAnsi" w:hAnsiTheme="minorHAnsi" w:cs="Arial"/>
          <w:i/>
          <w:iCs/>
          <w:color w:val="222222"/>
          <w:sz w:val="24"/>
          <w:szCs w:val="24"/>
          <w:shd w:val="clear" w:color="auto" w:fill="FFFFFF"/>
        </w:rPr>
        <w:t xml:space="preserve"> 218</w:t>
      </w:r>
      <w:r w:rsidRPr="008B1488">
        <w:rPr>
          <w:rFonts w:asciiTheme="minorHAnsi" w:hAnsiTheme="minorHAnsi" w:cs="Arial"/>
          <w:color w:val="222222"/>
          <w:sz w:val="24"/>
          <w:szCs w:val="24"/>
          <w:shd w:val="clear" w:color="auto" w:fill="FFFFFF"/>
        </w:rPr>
        <w:t>, 219-234.</w:t>
      </w:r>
      <w:proofErr w:type="gramEnd"/>
      <w:r w:rsidRPr="008B1488">
        <w:rPr>
          <w:rFonts w:asciiTheme="minorHAnsi" w:hAnsiTheme="minorHAnsi" w:cs="Arial"/>
          <w:color w:val="222222"/>
          <w:sz w:val="24"/>
          <w:szCs w:val="24"/>
          <w:shd w:val="clear" w:color="auto" w:fill="FFFFFF"/>
        </w:rPr>
        <w:t xml:space="preserve"> </w:t>
      </w:r>
    </w:p>
    <w:p w14:paraId="332441CB" w14:textId="77777777" w:rsidR="008B1488" w:rsidRPr="008B1488" w:rsidRDefault="008B1488" w:rsidP="008B1488">
      <w:pPr>
        <w:jc w:val="both"/>
        <w:rPr>
          <w:rFonts w:eastAsia="Times New Roman" w:cs="Times New Roman"/>
        </w:rPr>
      </w:pPr>
    </w:p>
    <w:p w14:paraId="10FCDDB8"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333333"/>
          <w:sz w:val="24"/>
          <w:szCs w:val="24"/>
        </w:rPr>
        <w:t>Perämäki</w:t>
      </w:r>
      <w:proofErr w:type="spellEnd"/>
      <w:r w:rsidRPr="008B1488">
        <w:rPr>
          <w:rFonts w:asciiTheme="minorHAnsi" w:hAnsiTheme="minorHAnsi" w:cs="Arial"/>
          <w:color w:val="333333"/>
          <w:sz w:val="24"/>
          <w:szCs w:val="24"/>
        </w:rPr>
        <w:t>, P.</w:t>
      </w:r>
      <w:proofErr w:type="gramStart"/>
      <w:r w:rsidRPr="008B1488">
        <w:rPr>
          <w:rFonts w:asciiTheme="minorHAnsi" w:hAnsiTheme="minorHAnsi" w:cs="Arial"/>
          <w:color w:val="333333"/>
          <w:sz w:val="24"/>
          <w:szCs w:val="24"/>
        </w:rPr>
        <w:t>,  </w:t>
      </w:r>
      <w:proofErr w:type="spellStart"/>
      <w:r w:rsidRPr="008B1488">
        <w:rPr>
          <w:rFonts w:asciiTheme="minorHAnsi" w:hAnsiTheme="minorHAnsi" w:cs="Arial"/>
          <w:color w:val="333333"/>
          <w:sz w:val="24"/>
          <w:szCs w:val="24"/>
        </w:rPr>
        <w:t>Itämies</w:t>
      </w:r>
      <w:proofErr w:type="spellEnd"/>
      <w:proofErr w:type="gramEnd"/>
      <w:r w:rsidRPr="008B1488">
        <w:rPr>
          <w:rFonts w:asciiTheme="minorHAnsi" w:hAnsiTheme="minorHAnsi" w:cs="Arial"/>
          <w:color w:val="333333"/>
          <w:sz w:val="24"/>
          <w:szCs w:val="24"/>
        </w:rPr>
        <w:t xml:space="preserve"> J., </w:t>
      </w:r>
      <w:proofErr w:type="spellStart"/>
      <w:r w:rsidRPr="008B1488">
        <w:rPr>
          <w:rFonts w:asciiTheme="minorHAnsi" w:hAnsiTheme="minorHAnsi" w:cs="Arial"/>
          <w:color w:val="333333"/>
          <w:sz w:val="24"/>
          <w:szCs w:val="24"/>
        </w:rPr>
        <w:t>Karttunen</w:t>
      </w:r>
      <w:proofErr w:type="spellEnd"/>
      <w:r w:rsidRPr="008B1488">
        <w:rPr>
          <w:rFonts w:asciiTheme="minorHAnsi" w:hAnsiTheme="minorHAnsi" w:cs="Arial"/>
          <w:color w:val="333333"/>
          <w:sz w:val="24"/>
          <w:szCs w:val="24"/>
        </w:rPr>
        <w:t xml:space="preserve">, V., </w:t>
      </w:r>
      <w:proofErr w:type="spellStart"/>
      <w:r w:rsidRPr="008B1488">
        <w:rPr>
          <w:rFonts w:asciiTheme="minorHAnsi" w:hAnsiTheme="minorHAnsi" w:cs="Arial"/>
          <w:color w:val="333333"/>
          <w:sz w:val="24"/>
          <w:szCs w:val="24"/>
        </w:rPr>
        <w:t>Lajunen</w:t>
      </w:r>
      <w:proofErr w:type="spellEnd"/>
      <w:r w:rsidRPr="008B1488">
        <w:rPr>
          <w:rFonts w:asciiTheme="minorHAnsi" w:hAnsiTheme="minorHAnsi" w:cs="Arial"/>
          <w:color w:val="333333"/>
          <w:sz w:val="24"/>
          <w:szCs w:val="24"/>
        </w:rPr>
        <w:t xml:space="preserve">, L.H.J., &amp; </w:t>
      </w:r>
      <w:proofErr w:type="spellStart"/>
      <w:r w:rsidRPr="008B1488">
        <w:rPr>
          <w:rFonts w:asciiTheme="minorHAnsi" w:hAnsiTheme="minorHAnsi" w:cs="Arial"/>
          <w:color w:val="333333"/>
          <w:sz w:val="24"/>
          <w:szCs w:val="24"/>
        </w:rPr>
        <w:t>Pulliainen</w:t>
      </w:r>
      <w:proofErr w:type="spellEnd"/>
      <w:r w:rsidRPr="008B1488">
        <w:rPr>
          <w:rFonts w:asciiTheme="minorHAnsi" w:hAnsiTheme="minorHAnsi" w:cs="Arial"/>
          <w:color w:val="333333"/>
          <w:sz w:val="24"/>
          <w:szCs w:val="24"/>
        </w:rPr>
        <w:t>, E. (1992). Influence of pH on the accumulation of cadmium and lead in earthworms (</w:t>
      </w:r>
      <w:proofErr w:type="spellStart"/>
      <w:r w:rsidRPr="008B1488">
        <w:rPr>
          <w:rFonts w:asciiTheme="minorHAnsi" w:hAnsiTheme="minorHAnsi" w:cs="Arial"/>
          <w:i/>
          <w:iCs/>
          <w:color w:val="333333"/>
          <w:sz w:val="24"/>
          <w:szCs w:val="24"/>
        </w:rPr>
        <w:t>Aporrectodea</w:t>
      </w:r>
      <w:proofErr w:type="spellEnd"/>
      <w:r w:rsidRPr="008B1488">
        <w:rPr>
          <w:rFonts w:asciiTheme="minorHAnsi" w:hAnsiTheme="minorHAnsi" w:cs="Arial"/>
          <w:i/>
          <w:iCs/>
          <w:color w:val="333333"/>
          <w:sz w:val="24"/>
          <w:szCs w:val="24"/>
        </w:rPr>
        <w:t xml:space="preserve"> </w:t>
      </w:r>
      <w:proofErr w:type="spellStart"/>
      <w:r w:rsidRPr="008B1488">
        <w:rPr>
          <w:rFonts w:asciiTheme="minorHAnsi" w:hAnsiTheme="minorHAnsi" w:cs="Arial"/>
          <w:i/>
          <w:iCs/>
          <w:color w:val="333333"/>
          <w:sz w:val="24"/>
          <w:szCs w:val="24"/>
        </w:rPr>
        <w:t>caliginosa</w:t>
      </w:r>
      <w:proofErr w:type="spellEnd"/>
      <w:r w:rsidRPr="008B1488">
        <w:rPr>
          <w:rFonts w:asciiTheme="minorHAnsi" w:hAnsiTheme="minorHAnsi" w:cs="Arial"/>
          <w:color w:val="333333"/>
          <w:sz w:val="24"/>
          <w:szCs w:val="24"/>
        </w:rPr>
        <w:t xml:space="preserve">) under controlled conditions. </w:t>
      </w:r>
      <w:r w:rsidRPr="008B1488">
        <w:rPr>
          <w:rFonts w:asciiTheme="minorHAnsi" w:hAnsiTheme="minorHAnsi" w:cs="Arial"/>
          <w:i/>
          <w:iCs/>
          <w:color w:val="333333"/>
          <w:sz w:val="24"/>
          <w:szCs w:val="24"/>
        </w:rPr>
        <w:t xml:space="preserve">Ann. Zool. </w:t>
      </w:r>
      <w:proofErr w:type="spellStart"/>
      <w:r w:rsidRPr="008B1488">
        <w:rPr>
          <w:rFonts w:asciiTheme="minorHAnsi" w:hAnsiTheme="minorHAnsi" w:cs="Arial"/>
          <w:i/>
          <w:iCs/>
          <w:color w:val="333333"/>
          <w:sz w:val="24"/>
          <w:szCs w:val="24"/>
        </w:rPr>
        <w:t>Fennici</w:t>
      </w:r>
      <w:proofErr w:type="spellEnd"/>
      <w:r w:rsidRPr="008B1488">
        <w:rPr>
          <w:rFonts w:asciiTheme="minorHAnsi" w:hAnsiTheme="minorHAnsi" w:cs="Arial"/>
          <w:color w:val="333333"/>
          <w:sz w:val="24"/>
          <w:szCs w:val="24"/>
        </w:rPr>
        <w:t xml:space="preserve">, </w:t>
      </w:r>
      <w:r w:rsidRPr="008B1488">
        <w:rPr>
          <w:rFonts w:asciiTheme="minorHAnsi" w:hAnsiTheme="minorHAnsi" w:cs="Arial"/>
          <w:i/>
          <w:iCs/>
          <w:color w:val="333333"/>
          <w:sz w:val="24"/>
          <w:szCs w:val="24"/>
        </w:rPr>
        <w:t>29</w:t>
      </w:r>
      <w:r w:rsidRPr="008B1488">
        <w:rPr>
          <w:rFonts w:asciiTheme="minorHAnsi" w:hAnsiTheme="minorHAnsi" w:cs="Arial"/>
          <w:color w:val="333333"/>
          <w:sz w:val="24"/>
          <w:szCs w:val="24"/>
        </w:rPr>
        <w:t>, 105-111.</w:t>
      </w:r>
    </w:p>
    <w:p w14:paraId="4FD28E92"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gramStart"/>
      <w:r w:rsidRPr="008B1488">
        <w:rPr>
          <w:rFonts w:asciiTheme="minorHAnsi" w:hAnsiTheme="minorHAnsi" w:cs="Arial"/>
          <w:color w:val="222222"/>
          <w:sz w:val="24"/>
          <w:szCs w:val="24"/>
          <w:shd w:val="clear" w:color="auto" w:fill="FFFFFF"/>
        </w:rPr>
        <w:t>Roots, B. I. (1956).</w:t>
      </w:r>
      <w:proofErr w:type="gramEnd"/>
      <w:r w:rsidRPr="008B1488">
        <w:rPr>
          <w:rFonts w:asciiTheme="minorHAnsi" w:hAnsiTheme="minorHAnsi" w:cs="Arial"/>
          <w:color w:val="222222"/>
          <w:sz w:val="24"/>
          <w:szCs w:val="24"/>
          <w:shd w:val="clear" w:color="auto" w:fill="FFFFFF"/>
        </w:rPr>
        <w:t xml:space="preserve"> </w:t>
      </w:r>
      <w:proofErr w:type="gramStart"/>
      <w:r w:rsidRPr="008B1488">
        <w:rPr>
          <w:rFonts w:asciiTheme="minorHAnsi" w:hAnsiTheme="minorHAnsi" w:cs="Arial"/>
          <w:color w:val="222222"/>
          <w:sz w:val="24"/>
          <w:szCs w:val="24"/>
          <w:shd w:val="clear" w:color="auto" w:fill="FFFFFF"/>
        </w:rPr>
        <w:t>The water relations of earthworms.</w:t>
      </w:r>
      <w:proofErr w:type="gramEnd"/>
      <w:r w:rsidRPr="008B1488">
        <w:rPr>
          <w:rFonts w:asciiTheme="minorHAnsi" w:hAnsiTheme="minorHAnsi" w:cs="Arial"/>
          <w:color w:val="222222"/>
          <w:sz w:val="24"/>
          <w:szCs w:val="24"/>
          <w:shd w:val="clear" w:color="auto" w:fill="FFFFFF"/>
        </w:rPr>
        <w:t xml:space="preserve"> II. Resistance to </w:t>
      </w:r>
      <w:proofErr w:type="spellStart"/>
      <w:r w:rsidRPr="008B1488">
        <w:rPr>
          <w:rFonts w:asciiTheme="minorHAnsi" w:hAnsiTheme="minorHAnsi" w:cs="Arial"/>
          <w:color w:val="222222"/>
          <w:sz w:val="24"/>
          <w:szCs w:val="24"/>
          <w:shd w:val="clear" w:color="auto" w:fill="FFFFFF"/>
        </w:rPr>
        <w:t>dessication</w:t>
      </w:r>
      <w:proofErr w:type="spellEnd"/>
      <w:r w:rsidRPr="008B1488">
        <w:rPr>
          <w:rFonts w:asciiTheme="minorHAnsi" w:hAnsiTheme="minorHAnsi" w:cs="Arial"/>
          <w:color w:val="222222"/>
          <w:sz w:val="24"/>
          <w:szCs w:val="24"/>
          <w:shd w:val="clear" w:color="auto" w:fill="FFFFFF"/>
        </w:rPr>
        <w:t xml:space="preserve"> and immersion and </w:t>
      </w:r>
      <w:proofErr w:type="spellStart"/>
      <w:r w:rsidRPr="008B1488">
        <w:rPr>
          <w:rFonts w:asciiTheme="minorHAnsi" w:hAnsiTheme="minorHAnsi" w:cs="Arial"/>
          <w:color w:val="222222"/>
          <w:sz w:val="24"/>
          <w:szCs w:val="24"/>
          <w:shd w:val="clear" w:color="auto" w:fill="FFFFFF"/>
        </w:rPr>
        <w:t>behaviour</w:t>
      </w:r>
      <w:proofErr w:type="spellEnd"/>
      <w:r w:rsidRPr="008B1488">
        <w:rPr>
          <w:rFonts w:asciiTheme="minorHAnsi" w:hAnsiTheme="minorHAnsi" w:cs="Arial"/>
          <w:color w:val="222222"/>
          <w:sz w:val="24"/>
          <w:szCs w:val="24"/>
          <w:shd w:val="clear" w:color="auto" w:fill="FFFFFF"/>
        </w:rPr>
        <w:t xml:space="preserve"> when submerged and when allowed a choice of environment. </w:t>
      </w:r>
      <w:r w:rsidRPr="008B1488">
        <w:rPr>
          <w:rFonts w:asciiTheme="minorHAnsi" w:hAnsiTheme="minorHAnsi" w:cs="Arial"/>
          <w:i/>
          <w:iCs/>
          <w:color w:val="222222"/>
          <w:sz w:val="24"/>
          <w:szCs w:val="24"/>
          <w:shd w:val="clear" w:color="auto" w:fill="FFFFFF"/>
        </w:rPr>
        <w:t>Journal of Experimental Biology,</w:t>
      </w:r>
      <w:r w:rsidRPr="008B1488">
        <w:rPr>
          <w:rFonts w:asciiTheme="minorHAnsi" w:hAnsiTheme="minorHAnsi" w:cs="Arial"/>
          <w:color w:val="222222"/>
          <w:sz w:val="24"/>
          <w:szCs w:val="24"/>
          <w:shd w:val="clear" w:color="auto" w:fill="FFFFFF"/>
        </w:rPr>
        <w:t xml:space="preserve"> </w:t>
      </w:r>
      <w:r w:rsidRPr="008B1488">
        <w:rPr>
          <w:rFonts w:asciiTheme="minorHAnsi" w:hAnsiTheme="minorHAnsi" w:cs="Arial"/>
          <w:i/>
          <w:iCs/>
          <w:color w:val="222222"/>
          <w:sz w:val="24"/>
          <w:szCs w:val="24"/>
          <w:shd w:val="clear" w:color="auto" w:fill="FFFFFF"/>
        </w:rPr>
        <w:t>33</w:t>
      </w:r>
      <w:r w:rsidRPr="008B1488">
        <w:rPr>
          <w:rFonts w:asciiTheme="minorHAnsi" w:hAnsiTheme="minorHAnsi" w:cs="Arial"/>
          <w:color w:val="222222"/>
          <w:sz w:val="24"/>
          <w:szCs w:val="24"/>
          <w:shd w:val="clear" w:color="auto" w:fill="FFFFFF"/>
        </w:rPr>
        <w:t>, 29–44</w:t>
      </w:r>
    </w:p>
    <w:p w14:paraId="5BB44FC1"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000000"/>
          <w:sz w:val="24"/>
          <w:szCs w:val="24"/>
        </w:rPr>
        <w:t xml:space="preserve">Rutherford, E.S., Rose, K.A., Mills, E.L., Forney, J.L., Mayer, C.M., &amp; </w:t>
      </w:r>
      <w:proofErr w:type="spellStart"/>
      <w:r w:rsidRPr="008B1488">
        <w:rPr>
          <w:rFonts w:asciiTheme="minorHAnsi" w:hAnsiTheme="minorHAnsi" w:cs="Arial"/>
          <w:color w:val="000000"/>
          <w:sz w:val="24"/>
          <w:szCs w:val="24"/>
        </w:rPr>
        <w:t>Rudstam</w:t>
      </w:r>
      <w:proofErr w:type="spellEnd"/>
      <w:r w:rsidRPr="008B1488">
        <w:rPr>
          <w:rFonts w:asciiTheme="minorHAnsi" w:hAnsiTheme="minorHAnsi" w:cs="Arial"/>
          <w:color w:val="000000"/>
          <w:sz w:val="24"/>
          <w:szCs w:val="24"/>
        </w:rPr>
        <w:t>, L.G. (1999). Individual-based model simulations of a zebra mussel (</w:t>
      </w:r>
      <w:proofErr w:type="spellStart"/>
      <w:r w:rsidRPr="008B1488">
        <w:rPr>
          <w:rFonts w:asciiTheme="minorHAnsi" w:hAnsiTheme="minorHAnsi" w:cs="Arial"/>
          <w:i/>
          <w:iCs/>
          <w:color w:val="000000"/>
          <w:sz w:val="24"/>
          <w:szCs w:val="24"/>
        </w:rPr>
        <w:t>Dreissena</w:t>
      </w:r>
      <w:proofErr w:type="spellEnd"/>
      <w:r w:rsidRPr="008B1488">
        <w:rPr>
          <w:rFonts w:asciiTheme="minorHAnsi" w:hAnsiTheme="minorHAnsi" w:cs="Arial"/>
          <w:i/>
          <w:iCs/>
          <w:color w:val="000000"/>
          <w:sz w:val="24"/>
          <w:szCs w:val="24"/>
        </w:rPr>
        <w:t xml:space="preserve"> </w:t>
      </w:r>
      <w:proofErr w:type="spellStart"/>
      <w:r w:rsidRPr="008B1488">
        <w:rPr>
          <w:rFonts w:asciiTheme="minorHAnsi" w:hAnsiTheme="minorHAnsi" w:cs="Arial"/>
          <w:i/>
          <w:iCs/>
          <w:color w:val="000000"/>
          <w:sz w:val="24"/>
          <w:szCs w:val="24"/>
        </w:rPr>
        <w:t>polymorpha</w:t>
      </w:r>
      <w:proofErr w:type="spellEnd"/>
      <w:r w:rsidRPr="008B1488">
        <w:rPr>
          <w:rFonts w:asciiTheme="minorHAnsi" w:hAnsiTheme="minorHAnsi" w:cs="Arial"/>
          <w:color w:val="000000"/>
          <w:sz w:val="24"/>
          <w:szCs w:val="24"/>
        </w:rPr>
        <w:t xml:space="preserve">) induced energy shunt on </w:t>
      </w:r>
      <w:proofErr w:type="gramStart"/>
      <w:r w:rsidRPr="008B1488">
        <w:rPr>
          <w:rFonts w:asciiTheme="minorHAnsi" w:hAnsiTheme="minorHAnsi" w:cs="Arial"/>
          <w:color w:val="000000"/>
          <w:sz w:val="24"/>
          <w:szCs w:val="24"/>
        </w:rPr>
        <w:t>walleye</w:t>
      </w:r>
      <w:r w:rsidRPr="008B1488">
        <w:rPr>
          <w:rFonts w:asciiTheme="minorHAnsi" w:hAnsiTheme="minorHAnsi" w:cs="Arial"/>
          <w:i/>
          <w:iCs/>
          <w:color w:val="000000"/>
          <w:sz w:val="24"/>
          <w:szCs w:val="24"/>
        </w:rPr>
        <w:t>(</w:t>
      </w:r>
      <w:proofErr w:type="spellStart"/>
      <w:proofErr w:type="gramEnd"/>
      <w:r w:rsidRPr="008B1488">
        <w:rPr>
          <w:rFonts w:asciiTheme="minorHAnsi" w:hAnsiTheme="minorHAnsi" w:cs="Arial"/>
          <w:i/>
          <w:iCs/>
          <w:color w:val="000000"/>
          <w:sz w:val="24"/>
          <w:szCs w:val="24"/>
        </w:rPr>
        <w:t>Stizostedion</w:t>
      </w:r>
      <w:proofErr w:type="spellEnd"/>
      <w:r w:rsidRPr="008B1488">
        <w:rPr>
          <w:rFonts w:asciiTheme="minorHAnsi" w:hAnsiTheme="minorHAnsi" w:cs="Arial"/>
          <w:i/>
          <w:iCs/>
          <w:color w:val="000000"/>
          <w:sz w:val="24"/>
          <w:szCs w:val="24"/>
        </w:rPr>
        <w:t xml:space="preserve"> </w:t>
      </w:r>
      <w:proofErr w:type="spellStart"/>
      <w:r w:rsidRPr="008B1488">
        <w:rPr>
          <w:rFonts w:asciiTheme="minorHAnsi" w:hAnsiTheme="minorHAnsi" w:cs="Arial"/>
          <w:i/>
          <w:iCs/>
          <w:color w:val="000000"/>
          <w:sz w:val="24"/>
          <w:szCs w:val="24"/>
        </w:rPr>
        <w:t>vitreum</w:t>
      </w:r>
      <w:proofErr w:type="spellEnd"/>
      <w:r w:rsidRPr="008B1488">
        <w:rPr>
          <w:rFonts w:asciiTheme="minorHAnsi" w:hAnsiTheme="minorHAnsi" w:cs="Arial"/>
          <w:color w:val="000000"/>
          <w:sz w:val="24"/>
          <w:szCs w:val="24"/>
        </w:rPr>
        <w:t>) and yellow perch (</w:t>
      </w:r>
      <w:proofErr w:type="spellStart"/>
      <w:r w:rsidRPr="008B1488">
        <w:rPr>
          <w:rFonts w:asciiTheme="minorHAnsi" w:hAnsiTheme="minorHAnsi" w:cs="Arial"/>
          <w:i/>
          <w:iCs/>
          <w:color w:val="000000"/>
          <w:sz w:val="24"/>
          <w:szCs w:val="24"/>
        </w:rPr>
        <w:t>Perca</w:t>
      </w:r>
      <w:proofErr w:type="spellEnd"/>
      <w:r w:rsidRPr="008B1488">
        <w:rPr>
          <w:rFonts w:asciiTheme="minorHAnsi" w:hAnsiTheme="minorHAnsi" w:cs="Arial"/>
          <w:i/>
          <w:iCs/>
          <w:color w:val="000000"/>
          <w:sz w:val="24"/>
          <w:szCs w:val="24"/>
        </w:rPr>
        <w:t xml:space="preserve"> </w:t>
      </w:r>
      <w:proofErr w:type="spellStart"/>
      <w:r w:rsidRPr="008B1488">
        <w:rPr>
          <w:rFonts w:asciiTheme="minorHAnsi" w:hAnsiTheme="minorHAnsi" w:cs="Arial"/>
          <w:i/>
          <w:iCs/>
          <w:color w:val="000000"/>
          <w:sz w:val="24"/>
          <w:szCs w:val="24"/>
        </w:rPr>
        <w:t>flavescens</w:t>
      </w:r>
      <w:proofErr w:type="spellEnd"/>
      <w:r w:rsidRPr="008B1488">
        <w:rPr>
          <w:rFonts w:asciiTheme="minorHAnsi" w:hAnsiTheme="minorHAnsi" w:cs="Arial"/>
          <w:color w:val="000000"/>
          <w:sz w:val="24"/>
          <w:szCs w:val="24"/>
        </w:rPr>
        <w:t xml:space="preserve">) populations in Oneida Lake, New York. </w:t>
      </w:r>
      <w:r w:rsidRPr="008B1488">
        <w:rPr>
          <w:rFonts w:asciiTheme="minorHAnsi" w:hAnsiTheme="minorHAnsi" w:cs="Arial"/>
          <w:i/>
          <w:iCs/>
          <w:color w:val="000000"/>
          <w:sz w:val="24"/>
          <w:szCs w:val="24"/>
        </w:rPr>
        <w:t>Canadian J. Fisheries and Aquatic Sci., 56,</w:t>
      </w:r>
      <w:r w:rsidRPr="008B1488">
        <w:rPr>
          <w:rFonts w:asciiTheme="minorHAnsi" w:hAnsiTheme="minorHAnsi" w:cs="Arial"/>
          <w:color w:val="000000"/>
          <w:sz w:val="24"/>
          <w:szCs w:val="24"/>
        </w:rPr>
        <w:t xml:space="preserve"> 2148-2160. </w:t>
      </w:r>
    </w:p>
    <w:p w14:paraId="2F647B5A"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000000"/>
          <w:sz w:val="24"/>
          <w:szCs w:val="24"/>
        </w:rPr>
        <w:t xml:space="preserve">Snyder, B.A., </w:t>
      </w:r>
      <w:proofErr w:type="spellStart"/>
      <w:r w:rsidRPr="008B1488">
        <w:rPr>
          <w:rFonts w:asciiTheme="minorHAnsi" w:hAnsiTheme="minorHAnsi" w:cs="Arial"/>
          <w:color w:val="000000"/>
          <w:sz w:val="24"/>
          <w:szCs w:val="24"/>
        </w:rPr>
        <w:t>Callaham</w:t>
      </w:r>
      <w:proofErr w:type="spellEnd"/>
      <w:r w:rsidRPr="008B1488">
        <w:rPr>
          <w:rFonts w:asciiTheme="minorHAnsi" w:hAnsiTheme="minorHAnsi" w:cs="Arial"/>
          <w:color w:val="000000"/>
          <w:sz w:val="24"/>
          <w:szCs w:val="24"/>
        </w:rPr>
        <w:t xml:space="preserve"> Jr., M.A., &amp; Hendrix, P.F. (2011). </w:t>
      </w:r>
      <w:proofErr w:type="gramStart"/>
      <w:r w:rsidRPr="008B1488">
        <w:rPr>
          <w:rFonts w:asciiTheme="minorHAnsi" w:hAnsiTheme="minorHAnsi" w:cs="Arial"/>
          <w:color w:val="000000"/>
          <w:sz w:val="24"/>
          <w:szCs w:val="24"/>
        </w:rPr>
        <w:t>Spatial variability of an invasive earthworm (</w:t>
      </w:r>
      <w:proofErr w:type="spellStart"/>
      <w:r w:rsidRPr="008B1488">
        <w:rPr>
          <w:rFonts w:asciiTheme="minorHAnsi" w:hAnsiTheme="minorHAnsi" w:cs="Arial"/>
          <w:i/>
          <w:iCs/>
          <w:color w:val="000000"/>
          <w:sz w:val="24"/>
          <w:szCs w:val="24"/>
        </w:rPr>
        <w:t>Amynthas</w:t>
      </w:r>
      <w:proofErr w:type="spellEnd"/>
      <w:r w:rsidRPr="008B1488">
        <w:rPr>
          <w:rFonts w:asciiTheme="minorHAnsi" w:hAnsiTheme="minorHAnsi" w:cs="Arial"/>
          <w:color w:val="000000"/>
          <w:sz w:val="24"/>
          <w:szCs w:val="24"/>
        </w:rPr>
        <w:t xml:space="preserve"> </w:t>
      </w:r>
      <w:proofErr w:type="spellStart"/>
      <w:r w:rsidRPr="008B1488">
        <w:rPr>
          <w:rFonts w:asciiTheme="minorHAnsi" w:hAnsiTheme="minorHAnsi" w:cs="Arial"/>
          <w:i/>
          <w:iCs/>
          <w:color w:val="000000"/>
          <w:sz w:val="24"/>
          <w:szCs w:val="24"/>
        </w:rPr>
        <w:t>agrestis</w:t>
      </w:r>
      <w:proofErr w:type="spellEnd"/>
      <w:r w:rsidRPr="008B1488">
        <w:rPr>
          <w:rFonts w:asciiTheme="minorHAnsi" w:hAnsiTheme="minorHAnsi" w:cs="Arial"/>
          <w:color w:val="000000"/>
          <w:sz w:val="24"/>
          <w:szCs w:val="24"/>
        </w:rPr>
        <w:t>) population and potential impacts on soil characteristics and millipedes in the Great Smoky Mountains National Park, USA.</w:t>
      </w:r>
      <w:proofErr w:type="gramEnd"/>
      <w:r w:rsidRPr="008B1488">
        <w:rPr>
          <w:rFonts w:asciiTheme="minorHAnsi" w:hAnsiTheme="minorHAnsi" w:cs="Arial"/>
          <w:color w:val="000000"/>
          <w:sz w:val="24"/>
          <w:szCs w:val="24"/>
        </w:rPr>
        <w:t xml:space="preserve"> </w:t>
      </w:r>
      <w:proofErr w:type="gramStart"/>
      <w:r w:rsidRPr="008B1488">
        <w:rPr>
          <w:rFonts w:asciiTheme="minorHAnsi" w:hAnsiTheme="minorHAnsi" w:cs="Arial"/>
          <w:i/>
          <w:iCs/>
          <w:color w:val="000000"/>
          <w:sz w:val="24"/>
          <w:szCs w:val="24"/>
        </w:rPr>
        <w:t xml:space="preserve">Biol. Invasions, 13, </w:t>
      </w:r>
      <w:r w:rsidRPr="008B1488">
        <w:rPr>
          <w:rFonts w:asciiTheme="minorHAnsi" w:hAnsiTheme="minorHAnsi" w:cs="Arial"/>
          <w:color w:val="000000"/>
          <w:sz w:val="24"/>
          <w:szCs w:val="24"/>
        </w:rPr>
        <w:t>349-358.</w:t>
      </w:r>
      <w:proofErr w:type="gramEnd"/>
      <w:r w:rsidRPr="008B1488">
        <w:rPr>
          <w:rFonts w:asciiTheme="minorHAnsi" w:hAnsiTheme="minorHAnsi" w:cs="Arial"/>
          <w:color w:val="000000"/>
          <w:sz w:val="24"/>
          <w:szCs w:val="24"/>
        </w:rPr>
        <w:t xml:space="preserve"> </w:t>
      </w:r>
    </w:p>
    <w:p w14:paraId="3CDCF62D"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000000"/>
          <w:sz w:val="24"/>
          <w:szCs w:val="24"/>
        </w:rPr>
        <w:t xml:space="preserve">Snyder, B.A., </w:t>
      </w:r>
      <w:proofErr w:type="spellStart"/>
      <w:r w:rsidRPr="008B1488">
        <w:rPr>
          <w:rFonts w:asciiTheme="minorHAnsi" w:hAnsiTheme="minorHAnsi" w:cs="Arial"/>
          <w:color w:val="000000"/>
          <w:sz w:val="24"/>
          <w:szCs w:val="24"/>
        </w:rPr>
        <w:t>Callaham</w:t>
      </w:r>
      <w:proofErr w:type="spellEnd"/>
      <w:r w:rsidRPr="008B1488">
        <w:rPr>
          <w:rFonts w:asciiTheme="minorHAnsi" w:hAnsiTheme="minorHAnsi" w:cs="Arial"/>
          <w:color w:val="000000"/>
          <w:sz w:val="24"/>
          <w:szCs w:val="24"/>
        </w:rPr>
        <w:t xml:space="preserve"> Jr., M.A., Lowe, C.N., &amp; Hendrix, P.F. (2013). Earthworm invasion in North America: Food resource competition affects native millipede survival and invasive earthworm reproduction. </w:t>
      </w:r>
      <w:r w:rsidRPr="008B1488">
        <w:rPr>
          <w:rFonts w:asciiTheme="minorHAnsi" w:hAnsiTheme="minorHAnsi" w:cs="Arial"/>
          <w:i/>
          <w:iCs/>
          <w:color w:val="000000"/>
          <w:sz w:val="24"/>
          <w:szCs w:val="24"/>
        </w:rPr>
        <w:t>Soil Biology and Biochemistry, 57,</w:t>
      </w:r>
      <w:r w:rsidRPr="008B1488">
        <w:rPr>
          <w:rFonts w:asciiTheme="minorHAnsi" w:hAnsiTheme="minorHAnsi" w:cs="Arial"/>
          <w:color w:val="000000"/>
          <w:sz w:val="24"/>
          <w:szCs w:val="24"/>
        </w:rPr>
        <w:t xml:space="preserve"> 212-216. </w:t>
      </w:r>
    </w:p>
    <w:p w14:paraId="03DCE4F5"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color w:val="2B2B2B"/>
          <w:sz w:val="24"/>
          <w:szCs w:val="24"/>
          <w:shd w:val="clear" w:color="auto" w:fill="FFFFFF"/>
        </w:rPr>
        <w:t xml:space="preserve">Spurgeon, D.J., Lofts, S., </w:t>
      </w:r>
      <w:proofErr w:type="spellStart"/>
      <w:r w:rsidRPr="008B1488">
        <w:rPr>
          <w:rFonts w:asciiTheme="minorHAnsi" w:hAnsiTheme="minorHAnsi" w:cs="Arial"/>
          <w:color w:val="2B2B2B"/>
          <w:sz w:val="24"/>
          <w:szCs w:val="24"/>
          <w:shd w:val="clear" w:color="auto" w:fill="FFFFFF"/>
        </w:rPr>
        <w:t>Hankard</w:t>
      </w:r>
      <w:proofErr w:type="spellEnd"/>
      <w:r w:rsidRPr="008B1488">
        <w:rPr>
          <w:rFonts w:asciiTheme="minorHAnsi" w:hAnsiTheme="minorHAnsi" w:cs="Arial"/>
          <w:color w:val="2B2B2B"/>
          <w:sz w:val="24"/>
          <w:szCs w:val="24"/>
          <w:shd w:val="clear" w:color="auto" w:fill="FFFFFF"/>
        </w:rPr>
        <w:t xml:space="preserve">, P.K., </w:t>
      </w:r>
      <w:proofErr w:type="spellStart"/>
      <w:r w:rsidRPr="008B1488">
        <w:rPr>
          <w:rFonts w:asciiTheme="minorHAnsi" w:hAnsiTheme="minorHAnsi" w:cs="Arial"/>
          <w:color w:val="2B2B2B"/>
          <w:sz w:val="24"/>
          <w:szCs w:val="24"/>
          <w:shd w:val="clear" w:color="auto" w:fill="FFFFFF"/>
        </w:rPr>
        <w:t>Toal</w:t>
      </w:r>
      <w:proofErr w:type="spellEnd"/>
      <w:r w:rsidRPr="008B1488">
        <w:rPr>
          <w:rFonts w:asciiTheme="minorHAnsi" w:hAnsiTheme="minorHAnsi" w:cs="Arial"/>
          <w:color w:val="2B2B2B"/>
          <w:sz w:val="24"/>
          <w:szCs w:val="24"/>
          <w:shd w:val="clear" w:color="auto" w:fill="FFFFFF"/>
        </w:rPr>
        <w:t xml:space="preserve">, M., </w:t>
      </w:r>
      <w:proofErr w:type="spellStart"/>
      <w:r w:rsidRPr="008B1488">
        <w:rPr>
          <w:rFonts w:asciiTheme="minorHAnsi" w:hAnsiTheme="minorHAnsi" w:cs="Arial"/>
          <w:color w:val="2B2B2B"/>
          <w:sz w:val="24"/>
          <w:szCs w:val="24"/>
          <w:shd w:val="clear" w:color="auto" w:fill="FFFFFF"/>
        </w:rPr>
        <w:t>McLellan</w:t>
      </w:r>
      <w:proofErr w:type="spellEnd"/>
      <w:r w:rsidRPr="008B1488">
        <w:rPr>
          <w:rFonts w:asciiTheme="minorHAnsi" w:hAnsiTheme="minorHAnsi" w:cs="Arial"/>
          <w:color w:val="2B2B2B"/>
          <w:sz w:val="24"/>
          <w:szCs w:val="24"/>
          <w:shd w:val="clear" w:color="auto" w:fill="FFFFFF"/>
        </w:rPr>
        <w:t xml:space="preserve">, D., </w:t>
      </w:r>
      <w:proofErr w:type="spellStart"/>
      <w:r w:rsidRPr="008B1488">
        <w:rPr>
          <w:rFonts w:asciiTheme="minorHAnsi" w:hAnsiTheme="minorHAnsi" w:cs="Arial"/>
          <w:color w:val="2B2B2B"/>
          <w:sz w:val="24"/>
          <w:szCs w:val="24"/>
          <w:shd w:val="clear" w:color="auto" w:fill="FFFFFF"/>
        </w:rPr>
        <w:t>Fishwick</w:t>
      </w:r>
      <w:proofErr w:type="spellEnd"/>
      <w:r w:rsidRPr="008B1488">
        <w:rPr>
          <w:rFonts w:asciiTheme="minorHAnsi" w:hAnsiTheme="minorHAnsi" w:cs="Arial"/>
          <w:color w:val="2B2B2B"/>
          <w:sz w:val="24"/>
          <w:szCs w:val="24"/>
          <w:shd w:val="clear" w:color="auto" w:fill="FFFFFF"/>
        </w:rPr>
        <w:t xml:space="preserve">, S., &amp; </w:t>
      </w:r>
      <w:proofErr w:type="spellStart"/>
      <w:r w:rsidRPr="008B1488">
        <w:rPr>
          <w:rFonts w:asciiTheme="minorHAnsi" w:hAnsiTheme="minorHAnsi" w:cs="Arial"/>
          <w:color w:val="2B2B2B"/>
          <w:sz w:val="24"/>
          <w:szCs w:val="24"/>
          <w:shd w:val="clear" w:color="auto" w:fill="FFFFFF"/>
        </w:rPr>
        <w:t>Svendsen</w:t>
      </w:r>
      <w:proofErr w:type="spellEnd"/>
      <w:r w:rsidRPr="008B1488">
        <w:rPr>
          <w:rFonts w:asciiTheme="minorHAnsi" w:hAnsiTheme="minorHAnsi" w:cs="Arial"/>
          <w:color w:val="2B2B2B"/>
          <w:sz w:val="24"/>
          <w:szCs w:val="24"/>
          <w:shd w:val="clear" w:color="auto" w:fill="FFFFFF"/>
        </w:rPr>
        <w:t xml:space="preserve">, C. (2006). </w:t>
      </w:r>
      <w:proofErr w:type="gramStart"/>
      <w:r w:rsidRPr="008B1488">
        <w:rPr>
          <w:rFonts w:asciiTheme="minorHAnsi" w:hAnsiTheme="minorHAnsi" w:cs="Arial"/>
          <w:color w:val="2B2B2B"/>
          <w:sz w:val="24"/>
          <w:szCs w:val="24"/>
          <w:shd w:val="clear" w:color="auto" w:fill="FFFFFF"/>
        </w:rPr>
        <w:t>Effect of pH on metal speciation and resulting metal uptake and toxicity for earthworms.</w:t>
      </w:r>
      <w:proofErr w:type="gramEnd"/>
      <w:r w:rsidRPr="008B1488">
        <w:rPr>
          <w:rFonts w:asciiTheme="minorHAnsi" w:hAnsiTheme="minorHAnsi" w:cs="Arial"/>
          <w:color w:val="2B2B2B"/>
          <w:sz w:val="24"/>
          <w:szCs w:val="24"/>
          <w:shd w:val="clear" w:color="auto" w:fill="FFFFFF"/>
        </w:rPr>
        <w:t xml:space="preserve"> </w:t>
      </w:r>
      <w:r w:rsidRPr="008B1488">
        <w:rPr>
          <w:rFonts w:asciiTheme="minorHAnsi" w:hAnsiTheme="minorHAnsi" w:cs="Arial"/>
          <w:i/>
          <w:iCs/>
          <w:color w:val="2B2B2B"/>
          <w:sz w:val="24"/>
          <w:szCs w:val="24"/>
          <w:shd w:val="clear" w:color="auto" w:fill="FFFFFF"/>
        </w:rPr>
        <w:t>Environmental Toxicology and Chemistry, 25</w:t>
      </w:r>
      <w:r w:rsidRPr="008B1488">
        <w:rPr>
          <w:rFonts w:asciiTheme="minorHAnsi" w:hAnsiTheme="minorHAnsi" w:cs="Arial"/>
          <w:color w:val="2B2B2B"/>
          <w:sz w:val="24"/>
          <w:szCs w:val="24"/>
          <w:shd w:val="clear" w:color="auto" w:fill="FFFFFF"/>
        </w:rPr>
        <w:t>(3), 788–796.</w:t>
      </w:r>
    </w:p>
    <w:p w14:paraId="4C483EDB"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000000"/>
          <w:sz w:val="24"/>
          <w:szCs w:val="24"/>
          <w:shd w:val="clear" w:color="auto" w:fill="FFFFFF"/>
        </w:rPr>
        <w:t>Tiunov</w:t>
      </w:r>
      <w:proofErr w:type="spellEnd"/>
      <w:r w:rsidRPr="008B1488">
        <w:rPr>
          <w:rFonts w:asciiTheme="minorHAnsi" w:hAnsiTheme="minorHAnsi" w:cs="Arial"/>
          <w:color w:val="000000"/>
          <w:sz w:val="24"/>
          <w:szCs w:val="24"/>
          <w:shd w:val="clear" w:color="auto" w:fill="FFFFFF"/>
        </w:rPr>
        <w:t xml:space="preserve">, A.V., Hale, C.M. </w:t>
      </w:r>
      <w:proofErr w:type="spellStart"/>
      <w:r w:rsidRPr="008B1488">
        <w:rPr>
          <w:rFonts w:asciiTheme="minorHAnsi" w:hAnsiTheme="minorHAnsi" w:cs="Arial"/>
          <w:color w:val="000000"/>
          <w:sz w:val="24"/>
          <w:szCs w:val="24"/>
          <w:shd w:val="clear" w:color="auto" w:fill="FFFFFF"/>
        </w:rPr>
        <w:t>Holdsworth</w:t>
      </w:r>
      <w:proofErr w:type="spellEnd"/>
      <w:r w:rsidRPr="008B1488">
        <w:rPr>
          <w:rFonts w:asciiTheme="minorHAnsi" w:hAnsiTheme="minorHAnsi" w:cs="Arial"/>
          <w:color w:val="000000"/>
          <w:sz w:val="24"/>
          <w:szCs w:val="24"/>
          <w:shd w:val="clear" w:color="auto" w:fill="FFFFFF"/>
        </w:rPr>
        <w:t xml:space="preserve">, A.R., &amp; </w:t>
      </w:r>
      <w:proofErr w:type="spellStart"/>
      <w:r w:rsidRPr="008B1488">
        <w:rPr>
          <w:rFonts w:asciiTheme="minorHAnsi" w:hAnsiTheme="minorHAnsi" w:cs="Arial"/>
          <w:color w:val="000000"/>
          <w:sz w:val="24"/>
          <w:szCs w:val="24"/>
          <w:shd w:val="clear" w:color="auto" w:fill="FFFFFF"/>
        </w:rPr>
        <w:t>Vsevolodova-Perel</w:t>
      </w:r>
      <w:proofErr w:type="spellEnd"/>
      <w:r w:rsidRPr="008B1488">
        <w:rPr>
          <w:rFonts w:asciiTheme="minorHAnsi" w:hAnsiTheme="minorHAnsi" w:cs="Arial"/>
          <w:color w:val="000000"/>
          <w:sz w:val="24"/>
          <w:szCs w:val="24"/>
          <w:shd w:val="clear" w:color="auto" w:fill="FFFFFF"/>
        </w:rPr>
        <w:t xml:space="preserve">, T.S. (2006). </w:t>
      </w:r>
      <w:proofErr w:type="gramStart"/>
      <w:r w:rsidRPr="008B1488">
        <w:rPr>
          <w:rFonts w:asciiTheme="minorHAnsi" w:hAnsiTheme="minorHAnsi" w:cs="Arial"/>
          <w:color w:val="000000"/>
          <w:sz w:val="24"/>
          <w:szCs w:val="24"/>
          <w:shd w:val="clear" w:color="auto" w:fill="FFFFFF"/>
        </w:rPr>
        <w:t xml:space="preserve">Invasion patterns of </w:t>
      </w:r>
      <w:proofErr w:type="spellStart"/>
      <w:r w:rsidRPr="008B1488">
        <w:rPr>
          <w:rFonts w:asciiTheme="minorHAnsi" w:hAnsiTheme="minorHAnsi" w:cs="Arial"/>
          <w:color w:val="000000"/>
          <w:sz w:val="24"/>
          <w:szCs w:val="24"/>
          <w:shd w:val="clear" w:color="auto" w:fill="FFFFFF"/>
        </w:rPr>
        <w:t>Lumbricidae</w:t>
      </w:r>
      <w:proofErr w:type="spellEnd"/>
      <w:r w:rsidRPr="008B1488">
        <w:rPr>
          <w:rFonts w:asciiTheme="minorHAnsi" w:hAnsiTheme="minorHAnsi" w:cs="Arial"/>
          <w:color w:val="000000"/>
          <w:sz w:val="24"/>
          <w:szCs w:val="24"/>
          <w:shd w:val="clear" w:color="auto" w:fill="FFFFFF"/>
        </w:rPr>
        <w:t xml:space="preserve"> into the previously earthworm-free areas of northeastern Europe and the western Great Lakes region of North America.</w:t>
      </w:r>
      <w:proofErr w:type="gramEnd"/>
      <w:r w:rsidRPr="008B1488">
        <w:rPr>
          <w:rFonts w:asciiTheme="minorHAnsi" w:hAnsiTheme="minorHAnsi" w:cs="Arial"/>
          <w:color w:val="000000"/>
          <w:sz w:val="24"/>
          <w:szCs w:val="24"/>
          <w:shd w:val="clear" w:color="auto" w:fill="FFFFFF"/>
        </w:rPr>
        <w:t xml:space="preserve"> </w:t>
      </w:r>
      <w:proofErr w:type="gramStart"/>
      <w:r w:rsidRPr="008B1488">
        <w:rPr>
          <w:rFonts w:asciiTheme="minorHAnsi" w:hAnsiTheme="minorHAnsi" w:cs="Arial"/>
          <w:i/>
          <w:iCs/>
          <w:color w:val="000000"/>
          <w:sz w:val="24"/>
          <w:szCs w:val="24"/>
          <w:shd w:val="clear" w:color="auto" w:fill="FFFFFF"/>
        </w:rPr>
        <w:t>Biol. Invasions, 8</w:t>
      </w:r>
      <w:r w:rsidRPr="008B1488">
        <w:rPr>
          <w:rFonts w:asciiTheme="minorHAnsi" w:hAnsiTheme="minorHAnsi" w:cs="Arial"/>
          <w:color w:val="000000"/>
          <w:sz w:val="24"/>
          <w:szCs w:val="24"/>
          <w:shd w:val="clear" w:color="auto" w:fill="FFFFFF"/>
        </w:rPr>
        <w:t>, 1223-1234.</w:t>
      </w:r>
      <w:proofErr w:type="gramEnd"/>
      <w:r w:rsidRPr="008B1488">
        <w:rPr>
          <w:rFonts w:asciiTheme="minorHAnsi" w:hAnsiTheme="minorHAnsi" w:cs="Arial"/>
          <w:color w:val="000000"/>
          <w:sz w:val="24"/>
          <w:szCs w:val="24"/>
          <w:shd w:val="clear" w:color="auto" w:fill="FFFFFF"/>
        </w:rPr>
        <w:t xml:space="preserve"> </w:t>
      </w:r>
    </w:p>
    <w:p w14:paraId="0AA025B6"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gramStart"/>
      <w:r w:rsidRPr="008B1488">
        <w:rPr>
          <w:rFonts w:asciiTheme="minorHAnsi" w:hAnsiTheme="minorHAnsi" w:cs="Arial"/>
          <w:color w:val="000000"/>
          <w:sz w:val="24"/>
          <w:szCs w:val="24"/>
        </w:rPr>
        <w:lastRenderedPageBreak/>
        <w:t xml:space="preserve">West, A.D., </w:t>
      </w:r>
      <w:proofErr w:type="spellStart"/>
      <w:r w:rsidRPr="008B1488">
        <w:rPr>
          <w:rFonts w:asciiTheme="minorHAnsi" w:hAnsiTheme="minorHAnsi" w:cs="Arial"/>
          <w:color w:val="000000"/>
          <w:sz w:val="24"/>
          <w:szCs w:val="24"/>
        </w:rPr>
        <w:t>Stillman</w:t>
      </w:r>
      <w:proofErr w:type="spellEnd"/>
      <w:r w:rsidRPr="008B1488">
        <w:rPr>
          <w:rFonts w:asciiTheme="minorHAnsi" w:hAnsiTheme="minorHAnsi" w:cs="Arial"/>
          <w:color w:val="000000"/>
          <w:sz w:val="24"/>
          <w:szCs w:val="24"/>
        </w:rPr>
        <w:t xml:space="preserve">, R.A., </w:t>
      </w:r>
      <w:proofErr w:type="spellStart"/>
      <w:r w:rsidRPr="008B1488">
        <w:rPr>
          <w:rFonts w:asciiTheme="minorHAnsi" w:hAnsiTheme="minorHAnsi" w:cs="Arial"/>
          <w:color w:val="000000"/>
          <w:sz w:val="24"/>
          <w:szCs w:val="24"/>
        </w:rPr>
        <w:t>Drewitt</w:t>
      </w:r>
      <w:proofErr w:type="spellEnd"/>
      <w:r w:rsidRPr="008B1488">
        <w:rPr>
          <w:rFonts w:asciiTheme="minorHAnsi" w:hAnsiTheme="minorHAnsi" w:cs="Arial"/>
          <w:color w:val="000000"/>
          <w:sz w:val="24"/>
          <w:szCs w:val="24"/>
        </w:rPr>
        <w:t xml:space="preserve">, A., Frost, N.J., </w:t>
      </w:r>
      <w:proofErr w:type="spellStart"/>
      <w:r w:rsidRPr="008B1488">
        <w:rPr>
          <w:rFonts w:asciiTheme="minorHAnsi" w:hAnsiTheme="minorHAnsi" w:cs="Arial"/>
          <w:color w:val="000000"/>
          <w:sz w:val="24"/>
          <w:szCs w:val="24"/>
        </w:rPr>
        <w:t>Mander</w:t>
      </w:r>
      <w:proofErr w:type="spellEnd"/>
      <w:r w:rsidRPr="008B1488">
        <w:rPr>
          <w:rFonts w:asciiTheme="minorHAnsi" w:hAnsiTheme="minorHAnsi" w:cs="Arial"/>
          <w:color w:val="000000"/>
          <w:sz w:val="24"/>
          <w:szCs w:val="24"/>
        </w:rPr>
        <w:t>, M., Miles, C., Langston, R., Sanderson, W.G., &amp; Willis, J. (2011).</w:t>
      </w:r>
      <w:proofErr w:type="gramEnd"/>
      <w:r w:rsidRPr="008B1488">
        <w:rPr>
          <w:rFonts w:asciiTheme="minorHAnsi" w:hAnsiTheme="minorHAnsi" w:cs="Arial"/>
          <w:color w:val="000000"/>
          <w:sz w:val="24"/>
          <w:szCs w:val="24"/>
        </w:rPr>
        <w:t xml:space="preserve"> </w:t>
      </w:r>
      <w:proofErr w:type="spellStart"/>
      <w:r w:rsidRPr="008B1488">
        <w:rPr>
          <w:rFonts w:asciiTheme="minorHAnsi" w:hAnsiTheme="minorHAnsi" w:cs="Arial"/>
          <w:color w:val="000000"/>
          <w:sz w:val="24"/>
          <w:szCs w:val="24"/>
          <w:shd w:val="clear" w:color="auto" w:fill="FFFFFF"/>
        </w:rPr>
        <w:t>WaderMORPH</w:t>
      </w:r>
      <w:proofErr w:type="spellEnd"/>
      <w:r w:rsidRPr="008B1488">
        <w:rPr>
          <w:rFonts w:asciiTheme="minorHAnsi" w:hAnsiTheme="minorHAnsi" w:cs="Arial"/>
          <w:color w:val="000000"/>
          <w:sz w:val="24"/>
          <w:szCs w:val="24"/>
          <w:shd w:val="clear" w:color="auto" w:fill="FFFFFF"/>
        </w:rPr>
        <w:t xml:space="preserve"> – a user-friendly individual-based model to advise shorebird policy and management. </w:t>
      </w:r>
      <w:proofErr w:type="gramStart"/>
      <w:r w:rsidRPr="008B1488">
        <w:rPr>
          <w:rFonts w:asciiTheme="minorHAnsi" w:hAnsiTheme="minorHAnsi" w:cs="Arial"/>
          <w:i/>
          <w:iCs/>
          <w:color w:val="000000"/>
          <w:sz w:val="24"/>
          <w:szCs w:val="24"/>
          <w:shd w:val="clear" w:color="auto" w:fill="FFFFFF"/>
        </w:rPr>
        <w:t>Methods in Ecology and Evolution, 2,</w:t>
      </w:r>
      <w:r w:rsidRPr="008B1488">
        <w:rPr>
          <w:rFonts w:asciiTheme="minorHAnsi" w:hAnsiTheme="minorHAnsi" w:cs="Arial"/>
          <w:color w:val="000000"/>
          <w:sz w:val="24"/>
          <w:szCs w:val="24"/>
          <w:shd w:val="clear" w:color="auto" w:fill="FFFFFF"/>
        </w:rPr>
        <w:t xml:space="preserve"> 95-98.</w:t>
      </w:r>
      <w:proofErr w:type="gramEnd"/>
      <w:r w:rsidRPr="008B1488">
        <w:rPr>
          <w:rFonts w:asciiTheme="minorHAnsi" w:hAnsiTheme="minorHAnsi" w:cs="Arial"/>
          <w:color w:val="000000"/>
          <w:sz w:val="24"/>
          <w:szCs w:val="24"/>
          <w:shd w:val="clear" w:color="auto" w:fill="FFFFFF"/>
        </w:rPr>
        <w:t xml:space="preserve"> </w:t>
      </w:r>
    </w:p>
    <w:p w14:paraId="3CD37BE7"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r w:rsidRPr="008B1488">
        <w:rPr>
          <w:rFonts w:asciiTheme="minorHAnsi" w:hAnsiTheme="minorHAnsi" w:cs="Arial"/>
          <w:i/>
          <w:iCs/>
          <w:color w:val="000000"/>
          <w:sz w:val="24"/>
          <w:szCs w:val="24"/>
          <w:shd w:val="clear" w:color="auto" w:fill="FFFFFF"/>
        </w:rPr>
        <w:t>What We Do to Stop Invasive Species</w:t>
      </w:r>
      <w:r w:rsidRPr="008B1488">
        <w:rPr>
          <w:rFonts w:asciiTheme="minorHAnsi" w:hAnsiTheme="minorHAnsi" w:cs="Arial"/>
          <w:color w:val="000000"/>
          <w:sz w:val="24"/>
          <w:szCs w:val="24"/>
          <w:shd w:val="clear" w:color="auto" w:fill="FFFFFF"/>
        </w:rPr>
        <w:t>. Retrieved from &lt;</w:t>
      </w:r>
      <w:hyperlink r:id="rId21" w:history="1">
        <w:r w:rsidRPr="008B1488">
          <w:rPr>
            <w:rStyle w:val="Hyperlink"/>
            <w:rFonts w:asciiTheme="minorHAnsi" w:hAnsiTheme="minorHAnsi" w:cs="Arial"/>
            <w:color w:val="1155CC"/>
            <w:sz w:val="24"/>
            <w:szCs w:val="24"/>
            <w:shd w:val="clear" w:color="auto" w:fill="FFFFFF"/>
          </w:rPr>
          <w:t>https://www.nwf.org/What-We-Do/Protect-Wildlife/Invasive-Species.aspx</w:t>
        </w:r>
      </w:hyperlink>
      <w:r w:rsidRPr="008B1488">
        <w:rPr>
          <w:rFonts w:asciiTheme="minorHAnsi" w:hAnsiTheme="minorHAnsi" w:cs="Arial"/>
          <w:color w:val="000000"/>
          <w:sz w:val="24"/>
          <w:szCs w:val="24"/>
          <w:shd w:val="clear" w:color="auto" w:fill="FFFFFF"/>
        </w:rPr>
        <w:t>&gt;.</w:t>
      </w:r>
    </w:p>
    <w:p w14:paraId="18451D05" w14:textId="77777777" w:rsidR="008B1488" w:rsidRPr="008B1488" w:rsidRDefault="008B1488" w:rsidP="008B1488">
      <w:pPr>
        <w:pStyle w:val="NormalWeb"/>
        <w:spacing w:before="0" w:beforeAutospacing="0" w:after="0" w:afterAutospacing="0"/>
        <w:ind w:left="720" w:hanging="720"/>
        <w:jc w:val="both"/>
        <w:rPr>
          <w:rFonts w:asciiTheme="minorHAnsi" w:hAnsiTheme="minorHAnsi"/>
          <w:sz w:val="24"/>
          <w:szCs w:val="24"/>
        </w:rPr>
      </w:pPr>
      <w:proofErr w:type="spellStart"/>
      <w:r w:rsidRPr="008B1488">
        <w:rPr>
          <w:rFonts w:asciiTheme="minorHAnsi" w:hAnsiTheme="minorHAnsi" w:cs="Arial"/>
          <w:color w:val="000000"/>
          <w:sz w:val="24"/>
          <w:szCs w:val="24"/>
          <w:shd w:val="clear" w:color="auto" w:fill="FFFFFF"/>
        </w:rPr>
        <w:t>Zheng</w:t>
      </w:r>
      <w:proofErr w:type="spellEnd"/>
      <w:r w:rsidRPr="008B1488">
        <w:rPr>
          <w:rFonts w:asciiTheme="minorHAnsi" w:hAnsiTheme="minorHAnsi" w:cs="Arial"/>
          <w:color w:val="000000"/>
          <w:sz w:val="24"/>
          <w:szCs w:val="24"/>
          <w:shd w:val="clear" w:color="auto" w:fill="FFFFFF"/>
        </w:rPr>
        <w:t xml:space="preserve">, D., Hunt Jr., E.R., &amp; Running, S.W. (1993). </w:t>
      </w:r>
      <w:proofErr w:type="gramStart"/>
      <w:r w:rsidRPr="008B1488">
        <w:rPr>
          <w:rFonts w:asciiTheme="minorHAnsi" w:hAnsiTheme="minorHAnsi" w:cs="Arial"/>
          <w:color w:val="000000"/>
          <w:sz w:val="24"/>
          <w:szCs w:val="24"/>
          <w:shd w:val="clear" w:color="auto" w:fill="FFFFFF"/>
        </w:rPr>
        <w:t>A daily soil temperature model based on air temperature and precipitation for continental applications.</w:t>
      </w:r>
      <w:proofErr w:type="gramEnd"/>
      <w:r w:rsidRPr="008B1488">
        <w:rPr>
          <w:rFonts w:asciiTheme="minorHAnsi" w:hAnsiTheme="minorHAnsi" w:cs="Arial"/>
          <w:color w:val="000000"/>
          <w:sz w:val="24"/>
          <w:szCs w:val="24"/>
          <w:shd w:val="clear" w:color="auto" w:fill="FFFFFF"/>
        </w:rPr>
        <w:t xml:space="preserve"> </w:t>
      </w:r>
      <w:proofErr w:type="gramStart"/>
      <w:r w:rsidRPr="008B1488">
        <w:rPr>
          <w:rFonts w:asciiTheme="minorHAnsi" w:hAnsiTheme="minorHAnsi" w:cs="Arial"/>
          <w:i/>
          <w:iCs/>
          <w:color w:val="000000"/>
          <w:sz w:val="24"/>
          <w:szCs w:val="24"/>
          <w:shd w:val="clear" w:color="auto" w:fill="FFFFFF"/>
        </w:rPr>
        <w:t>Climate Research, 2</w:t>
      </w:r>
      <w:r w:rsidRPr="008B1488">
        <w:rPr>
          <w:rFonts w:asciiTheme="minorHAnsi" w:hAnsiTheme="minorHAnsi" w:cs="Arial"/>
          <w:color w:val="000000"/>
          <w:sz w:val="24"/>
          <w:szCs w:val="24"/>
          <w:shd w:val="clear" w:color="auto" w:fill="FFFFFF"/>
        </w:rPr>
        <w:t>, 183-191.</w:t>
      </w:r>
      <w:proofErr w:type="gramEnd"/>
      <w:r w:rsidRPr="008B1488">
        <w:rPr>
          <w:rFonts w:asciiTheme="minorHAnsi" w:hAnsiTheme="minorHAnsi" w:cs="Arial"/>
          <w:color w:val="000000"/>
          <w:sz w:val="24"/>
          <w:szCs w:val="24"/>
          <w:shd w:val="clear" w:color="auto" w:fill="FFFFFF"/>
        </w:rPr>
        <w:t xml:space="preserve"> </w:t>
      </w:r>
    </w:p>
    <w:p w14:paraId="2E7702F6" w14:textId="77777777" w:rsidR="008B1488" w:rsidRDefault="008B1488" w:rsidP="008B1488">
      <w:pPr>
        <w:rPr>
          <w:rFonts w:eastAsia="Times New Roman" w:cs="Times New Roman"/>
        </w:rPr>
      </w:pPr>
    </w:p>
    <w:p w14:paraId="4C075B34" w14:textId="77777777" w:rsidR="009A5DA2" w:rsidRPr="009A5DA2" w:rsidRDefault="009A5DA2" w:rsidP="00937679">
      <w:pPr>
        <w:spacing w:line="480" w:lineRule="auto"/>
        <w:jc w:val="both"/>
      </w:pPr>
    </w:p>
    <w:sectPr w:rsidR="009A5DA2" w:rsidRPr="009A5DA2" w:rsidSect="00F600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65268"/>
    <w:multiLevelType w:val="hybridMultilevel"/>
    <w:tmpl w:val="4ACC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AB4"/>
    <w:rsid w:val="000766D5"/>
    <w:rsid w:val="000B4441"/>
    <w:rsid w:val="001A4D92"/>
    <w:rsid w:val="001B1D66"/>
    <w:rsid w:val="001E0EC0"/>
    <w:rsid w:val="00217F15"/>
    <w:rsid w:val="0024113A"/>
    <w:rsid w:val="002F14FC"/>
    <w:rsid w:val="002F752E"/>
    <w:rsid w:val="00342920"/>
    <w:rsid w:val="00373FB8"/>
    <w:rsid w:val="00385A4C"/>
    <w:rsid w:val="003A31EA"/>
    <w:rsid w:val="005600AA"/>
    <w:rsid w:val="005B288E"/>
    <w:rsid w:val="005F4C9E"/>
    <w:rsid w:val="006A7B2C"/>
    <w:rsid w:val="00780B4A"/>
    <w:rsid w:val="0079713A"/>
    <w:rsid w:val="007C36EE"/>
    <w:rsid w:val="00824742"/>
    <w:rsid w:val="00853F01"/>
    <w:rsid w:val="008B1488"/>
    <w:rsid w:val="008E4AB4"/>
    <w:rsid w:val="008E58B3"/>
    <w:rsid w:val="00937679"/>
    <w:rsid w:val="009829AE"/>
    <w:rsid w:val="009A5DA2"/>
    <w:rsid w:val="009E5004"/>
    <w:rsid w:val="00A335DB"/>
    <w:rsid w:val="00A34100"/>
    <w:rsid w:val="00BD2F38"/>
    <w:rsid w:val="00C60E3C"/>
    <w:rsid w:val="00DD4F14"/>
    <w:rsid w:val="00E40F07"/>
    <w:rsid w:val="00E6182C"/>
    <w:rsid w:val="00EA21B0"/>
    <w:rsid w:val="00EC43DA"/>
    <w:rsid w:val="00EE4EAC"/>
    <w:rsid w:val="00F33DFB"/>
    <w:rsid w:val="00F6002D"/>
    <w:rsid w:val="00FD2CEE"/>
    <w:rsid w:val="00FD5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C3BE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48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AB4"/>
    <w:rPr>
      <w:color w:val="0000FF" w:themeColor="hyperlink"/>
      <w:u w:val="single"/>
    </w:rPr>
  </w:style>
  <w:style w:type="paragraph" w:styleId="ListParagraph">
    <w:name w:val="List Paragraph"/>
    <w:basedOn w:val="Normal"/>
    <w:uiPriority w:val="34"/>
    <w:qFormat/>
    <w:rsid w:val="00342920"/>
    <w:pPr>
      <w:ind w:left="720"/>
      <w:contextualSpacing/>
    </w:pPr>
  </w:style>
  <w:style w:type="paragraph" w:styleId="NormalWeb">
    <w:name w:val="Normal (Web)"/>
    <w:basedOn w:val="Normal"/>
    <w:uiPriority w:val="99"/>
    <w:semiHidden/>
    <w:unhideWhenUsed/>
    <w:rsid w:val="00217F1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60E3C"/>
  </w:style>
  <w:style w:type="paragraph" w:styleId="BalloonText">
    <w:name w:val="Balloon Text"/>
    <w:basedOn w:val="Normal"/>
    <w:link w:val="BalloonTextChar"/>
    <w:uiPriority w:val="99"/>
    <w:semiHidden/>
    <w:unhideWhenUsed/>
    <w:rsid w:val="009A5D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DA2"/>
    <w:rPr>
      <w:rFonts w:ascii="Lucida Grande" w:hAnsi="Lucida Grande" w:cs="Lucida Grande"/>
      <w:sz w:val="18"/>
      <w:szCs w:val="18"/>
    </w:rPr>
  </w:style>
  <w:style w:type="character" w:customStyle="1" w:styleId="Heading1Char">
    <w:name w:val="Heading 1 Char"/>
    <w:basedOn w:val="DefaultParagraphFont"/>
    <w:link w:val="Heading1"/>
    <w:uiPriority w:val="9"/>
    <w:rsid w:val="008B1488"/>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B1488"/>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AB4"/>
    <w:rPr>
      <w:color w:val="0000FF" w:themeColor="hyperlink"/>
      <w:u w:val="single"/>
    </w:rPr>
  </w:style>
  <w:style w:type="paragraph" w:styleId="ListParagraph">
    <w:name w:val="List Paragraph"/>
    <w:basedOn w:val="Normal"/>
    <w:uiPriority w:val="34"/>
    <w:qFormat/>
    <w:rsid w:val="00342920"/>
    <w:pPr>
      <w:ind w:left="720"/>
      <w:contextualSpacing/>
    </w:pPr>
  </w:style>
  <w:style w:type="paragraph" w:styleId="NormalWeb">
    <w:name w:val="Normal (Web)"/>
    <w:basedOn w:val="Normal"/>
    <w:uiPriority w:val="99"/>
    <w:semiHidden/>
    <w:unhideWhenUsed/>
    <w:rsid w:val="00217F1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60E3C"/>
  </w:style>
  <w:style w:type="paragraph" w:styleId="BalloonText">
    <w:name w:val="Balloon Text"/>
    <w:basedOn w:val="Normal"/>
    <w:link w:val="BalloonTextChar"/>
    <w:uiPriority w:val="99"/>
    <w:semiHidden/>
    <w:unhideWhenUsed/>
    <w:rsid w:val="009A5D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5DA2"/>
    <w:rPr>
      <w:rFonts w:ascii="Lucida Grande" w:hAnsi="Lucida Grande" w:cs="Lucida Grande"/>
      <w:sz w:val="18"/>
      <w:szCs w:val="18"/>
    </w:rPr>
  </w:style>
  <w:style w:type="character" w:customStyle="1" w:styleId="Heading1Char">
    <w:name w:val="Heading 1 Char"/>
    <w:basedOn w:val="DefaultParagraphFont"/>
    <w:link w:val="Heading1"/>
    <w:uiPriority w:val="9"/>
    <w:rsid w:val="008B1488"/>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19376">
      <w:bodyDiv w:val="1"/>
      <w:marLeft w:val="0"/>
      <w:marRight w:val="0"/>
      <w:marTop w:val="0"/>
      <w:marBottom w:val="0"/>
      <w:divBdr>
        <w:top w:val="none" w:sz="0" w:space="0" w:color="auto"/>
        <w:left w:val="none" w:sz="0" w:space="0" w:color="auto"/>
        <w:bottom w:val="none" w:sz="0" w:space="0" w:color="auto"/>
        <w:right w:val="none" w:sz="0" w:space="0" w:color="auto"/>
      </w:divBdr>
    </w:div>
    <w:div w:id="146166935">
      <w:bodyDiv w:val="1"/>
      <w:marLeft w:val="0"/>
      <w:marRight w:val="0"/>
      <w:marTop w:val="0"/>
      <w:marBottom w:val="0"/>
      <w:divBdr>
        <w:top w:val="none" w:sz="0" w:space="0" w:color="auto"/>
        <w:left w:val="none" w:sz="0" w:space="0" w:color="auto"/>
        <w:bottom w:val="none" w:sz="0" w:space="0" w:color="auto"/>
        <w:right w:val="none" w:sz="0" w:space="0" w:color="auto"/>
      </w:divBdr>
    </w:div>
    <w:div w:id="232325639">
      <w:bodyDiv w:val="1"/>
      <w:marLeft w:val="0"/>
      <w:marRight w:val="0"/>
      <w:marTop w:val="0"/>
      <w:marBottom w:val="0"/>
      <w:divBdr>
        <w:top w:val="none" w:sz="0" w:space="0" w:color="auto"/>
        <w:left w:val="none" w:sz="0" w:space="0" w:color="auto"/>
        <w:bottom w:val="none" w:sz="0" w:space="0" w:color="auto"/>
        <w:right w:val="none" w:sz="0" w:space="0" w:color="auto"/>
      </w:divBdr>
    </w:div>
    <w:div w:id="533275552">
      <w:bodyDiv w:val="1"/>
      <w:marLeft w:val="0"/>
      <w:marRight w:val="0"/>
      <w:marTop w:val="0"/>
      <w:marBottom w:val="0"/>
      <w:divBdr>
        <w:top w:val="none" w:sz="0" w:space="0" w:color="auto"/>
        <w:left w:val="none" w:sz="0" w:space="0" w:color="auto"/>
        <w:bottom w:val="none" w:sz="0" w:space="0" w:color="auto"/>
        <w:right w:val="none" w:sz="0" w:space="0" w:color="auto"/>
      </w:divBdr>
    </w:div>
    <w:div w:id="551423202">
      <w:bodyDiv w:val="1"/>
      <w:marLeft w:val="0"/>
      <w:marRight w:val="0"/>
      <w:marTop w:val="0"/>
      <w:marBottom w:val="0"/>
      <w:divBdr>
        <w:top w:val="none" w:sz="0" w:space="0" w:color="auto"/>
        <w:left w:val="none" w:sz="0" w:space="0" w:color="auto"/>
        <w:bottom w:val="none" w:sz="0" w:space="0" w:color="auto"/>
        <w:right w:val="none" w:sz="0" w:space="0" w:color="auto"/>
      </w:divBdr>
    </w:div>
    <w:div w:id="744297615">
      <w:bodyDiv w:val="1"/>
      <w:marLeft w:val="0"/>
      <w:marRight w:val="0"/>
      <w:marTop w:val="0"/>
      <w:marBottom w:val="0"/>
      <w:divBdr>
        <w:top w:val="none" w:sz="0" w:space="0" w:color="auto"/>
        <w:left w:val="none" w:sz="0" w:space="0" w:color="auto"/>
        <w:bottom w:val="none" w:sz="0" w:space="0" w:color="auto"/>
        <w:right w:val="none" w:sz="0" w:space="0" w:color="auto"/>
      </w:divBdr>
    </w:div>
    <w:div w:id="819540770">
      <w:bodyDiv w:val="1"/>
      <w:marLeft w:val="0"/>
      <w:marRight w:val="0"/>
      <w:marTop w:val="0"/>
      <w:marBottom w:val="0"/>
      <w:divBdr>
        <w:top w:val="none" w:sz="0" w:space="0" w:color="auto"/>
        <w:left w:val="none" w:sz="0" w:space="0" w:color="auto"/>
        <w:bottom w:val="none" w:sz="0" w:space="0" w:color="auto"/>
        <w:right w:val="none" w:sz="0" w:space="0" w:color="auto"/>
      </w:divBdr>
    </w:div>
    <w:div w:id="1120688417">
      <w:bodyDiv w:val="1"/>
      <w:marLeft w:val="0"/>
      <w:marRight w:val="0"/>
      <w:marTop w:val="0"/>
      <w:marBottom w:val="0"/>
      <w:divBdr>
        <w:top w:val="none" w:sz="0" w:space="0" w:color="auto"/>
        <w:left w:val="none" w:sz="0" w:space="0" w:color="auto"/>
        <w:bottom w:val="none" w:sz="0" w:space="0" w:color="auto"/>
        <w:right w:val="none" w:sz="0" w:space="0" w:color="auto"/>
      </w:divBdr>
    </w:div>
    <w:div w:id="1342589992">
      <w:bodyDiv w:val="1"/>
      <w:marLeft w:val="0"/>
      <w:marRight w:val="0"/>
      <w:marTop w:val="0"/>
      <w:marBottom w:val="0"/>
      <w:divBdr>
        <w:top w:val="none" w:sz="0" w:space="0" w:color="auto"/>
        <w:left w:val="none" w:sz="0" w:space="0" w:color="auto"/>
        <w:bottom w:val="none" w:sz="0" w:space="0" w:color="auto"/>
        <w:right w:val="none" w:sz="0" w:space="0" w:color="auto"/>
      </w:divBdr>
    </w:div>
    <w:div w:id="1529485288">
      <w:bodyDiv w:val="1"/>
      <w:marLeft w:val="0"/>
      <w:marRight w:val="0"/>
      <w:marTop w:val="0"/>
      <w:marBottom w:val="0"/>
      <w:divBdr>
        <w:top w:val="none" w:sz="0" w:space="0" w:color="auto"/>
        <w:left w:val="none" w:sz="0" w:space="0" w:color="auto"/>
        <w:bottom w:val="none" w:sz="0" w:space="0" w:color="auto"/>
        <w:right w:val="none" w:sz="0" w:space="0" w:color="auto"/>
      </w:divBdr>
    </w:div>
    <w:div w:id="1663242071">
      <w:bodyDiv w:val="1"/>
      <w:marLeft w:val="0"/>
      <w:marRight w:val="0"/>
      <w:marTop w:val="0"/>
      <w:marBottom w:val="0"/>
      <w:divBdr>
        <w:top w:val="none" w:sz="0" w:space="0" w:color="auto"/>
        <w:left w:val="none" w:sz="0" w:space="0" w:color="auto"/>
        <w:bottom w:val="none" w:sz="0" w:space="0" w:color="auto"/>
        <w:right w:val="none" w:sz="0" w:space="0" w:color="auto"/>
      </w:divBdr>
    </w:div>
    <w:div w:id="1671370118">
      <w:bodyDiv w:val="1"/>
      <w:marLeft w:val="0"/>
      <w:marRight w:val="0"/>
      <w:marTop w:val="0"/>
      <w:marBottom w:val="0"/>
      <w:divBdr>
        <w:top w:val="none" w:sz="0" w:space="0" w:color="auto"/>
        <w:left w:val="none" w:sz="0" w:space="0" w:color="auto"/>
        <w:bottom w:val="none" w:sz="0" w:space="0" w:color="auto"/>
        <w:right w:val="none" w:sz="0" w:space="0" w:color="auto"/>
      </w:divBdr>
    </w:div>
    <w:div w:id="1879510783">
      <w:bodyDiv w:val="1"/>
      <w:marLeft w:val="0"/>
      <w:marRight w:val="0"/>
      <w:marTop w:val="0"/>
      <w:marBottom w:val="0"/>
      <w:divBdr>
        <w:top w:val="none" w:sz="0" w:space="0" w:color="auto"/>
        <w:left w:val="none" w:sz="0" w:space="0" w:color="auto"/>
        <w:bottom w:val="none" w:sz="0" w:space="0" w:color="auto"/>
        <w:right w:val="none" w:sz="0" w:space="0" w:color="auto"/>
      </w:divBdr>
    </w:div>
    <w:div w:id="2095012451">
      <w:bodyDiv w:val="1"/>
      <w:marLeft w:val="0"/>
      <w:marRight w:val="0"/>
      <w:marTop w:val="0"/>
      <w:marBottom w:val="0"/>
      <w:divBdr>
        <w:top w:val="none" w:sz="0" w:space="0" w:color="auto"/>
        <w:left w:val="none" w:sz="0" w:space="0" w:color="auto"/>
        <w:bottom w:val="none" w:sz="0" w:space="0" w:color="auto"/>
        <w:right w:val="none" w:sz="0" w:space="0" w:color="auto"/>
      </w:divBdr>
    </w:div>
    <w:div w:id="2119064338">
      <w:bodyDiv w:val="1"/>
      <w:marLeft w:val="0"/>
      <w:marRight w:val="0"/>
      <w:marTop w:val="0"/>
      <w:marBottom w:val="0"/>
      <w:divBdr>
        <w:top w:val="none" w:sz="0" w:space="0" w:color="auto"/>
        <w:left w:val="none" w:sz="0" w:space="0" w:color="auto"/>
        <w:bottom w:val="none" w:sz="0" w:space="0" w:color="auto"/>
        <w:right w:val="none" w:sz="0" w:space="0" w:color="auto"/>
      </w:divBdr>
    </w:div>
    <w:div w:id="21224153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researchgate.net/profile/Ekaterina_Meshcheryakova" TargetMode="External"/><Relationship Id="rId21" Type="http://schemas.openxmlformats.org/officeDocument/2006/relationships/hyperlink" Target="https://www.nwf.org/What-We-Do/Protect-Wildlife/Invasive-Species.aspx"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www.jstor.org/stable/30033800" TargetMode="External"/><Relationship Id="rId19" Type="http://schemas.openxmlformats.org/officeDocument/2006/relationships/hyperlink" Target="http://dx.doi.org/10.1016/S0006-3207(98)00019-6"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garmstrong@colgate.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CA585-C50E-2B42-B9E3-2ADFE7531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18</Pages>
  <Words>4259</Words>
  <Characters>24279</Characters>
  <Application>Microsoft Macintosh Word</Application>
  <DocSecurity>0</DocSecurity>
  <Lines>202</Lines>
  <Paragraphs>56</Paragraphs>
  <ScaleCrop>false</ScaleCrop>
  <Company>Colgate University</Company>
  <LinksUpToDate>false</LinksUpToDate>
  <CharactersWithSpaces>28482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aylab</dc:creator>
  <cp:keywords/>
  <dc:description/>
  <cp:lastModifiedBy>aylab</cp:lastModifiedBy>
  <cp:revision>11</cp:revision>
  <dcterms:created xsi:type="dcterms:W3CDTF">2016-07-19T19:48:00Z</dcterms:created>
  <dcterms:modified xsi:type="dcterms:W3CDTF">2016-07-22T21:15:00Z</dcterms:modified>
</cp:coreProperties>
</file>