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First CI run — three failures, all real · 9 Oct 2026</w:t>
      </w:r>
    </w:p>
    <w:p>
      <w:r>
        <w:t xml:space="preserve">The GitHub token finally had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scope, so </w:t>
      </w:r>
      <w:r>
        <w:rPr>
          <w:rFonts w:ascii="Consolas" w:hAnsi="Consolas"/>
          <w:color w:val="333333"/>
          <w:sz w:val="19"/>
        </w:rPr>
        <w:t>ci.yml</w:t>
      </w:r>
      <w:r>
        <w:t xml:space="preserve"> could be pushed and ran for the first time. All four jobs failed, and every failure was a genuine defect rather than CI noise. This is the argument for CI in one run: each of these passed locally.</w:t>
      </w:r>
    </w:p>
    <w:p>
      <w:r>
        <w:rPr>
          <w:b/>
        </w:rPr>
        <w:t>1. The container could not start at all — caused by the previous fix.</w:t>
      </w:r>
      <w:r>
        <w:t xml:space="preserve"> Resolving the repository root as </w:t>
      </w:r>
      <w:r>
        <w:rPr>
          <w:rFonts w:ascii="Consolas" w:hAnsi="Consolas"/>
          <w:color w:val="333333"/>
          <w:sz w:val="19"/>
        </w:rPr>
        <w:t>Path(__file__).parents[4]</w:t>
      </w:r>
      <w:r>
        <w:t xml:space="preserve"> is correct inside the repository (</w:t>
      </w:r>
      <w:r>
        <w:rPr>
          <w:rFonts w:ascii="Consolas" w:hAnsi="Consolas"/>
          <w:color w:val="333333"/>
          <w:sz w:val="19"/>
        </w:rPr>
        <w:t>apps/api/src/sendox_api/config.py</w:t>
      </w:r>
      <w:r>
        <w:t xml:space="preserve">) but the container image flattens the tree to </w:t>
      </w:r>
      <w:r>
        <w:rPr>
          <w:rFonts w:ascii="Consolas" w:hAnsi="Consolas"/>
          <w:color w:val="333333"/>
          <w:sz w:val="19"/>
        </w:rPr>
        <w:t>/app/src/sendox_api/config.py</w:t>
      </w:r>
      <w:r>
        <w:t>, where there is no fourth parent: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File "/app/src/sendox_api/config.py", line 10</w:t>
        <w:br/>
        <w:t xml:space="preserve">  _REPO_ROOT = Path(__file__).resolve().parents[4]</w:t>
        <w:br/>
        <w:t>IndexError: 4</w:t>
      </w:r>
    </w:p>
    <w:p>
      <w:r>
        <w:t>Counting parents encodes an assumption about directory depth that differs per environment. Replaced with an upward search for a marker file (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, chosen because it is committed, unlike </w:t>
      </w:r>
      <w:r>
        <w:rPr>
          <w:rFonts w:ascii="Consolas" w:hAnsi="Consolas"/>
          <w:color w:val="333333"/>
          <w:sz w:val="19"/>
        </w:rPr>
        <w:t>.env</w:t>
      </w:r>
      <w:r>
        <w:t>), falling back harmlessly when no repository is present — which is exactly the container's situation, where configuration comes from the environment anyway.</w:t>
      </w:r>
    </w:p>
    <w:p>
      <w:r>
        <w:rPr>
          <w:b/>
        </w:rPr>
        <w:t>2. The API job never ran migrations</w:t>
      </w:r>
      <w:r>
        <w:t xml:space="preserve">, so 32 tests failed with </w:t>
      </w:r>
      <w:r>
        <w:rPr>
          <w:rFonts w:ascii="Consolas" w:hAnsi="Consolas"/>
          <w:color w:val="333333"/>
          <w:sz w:val="19"/>
        </w:rPr>
        <w:t>role "sendox_app" does not exist</w:t>
      </w:r>
      <w:r>
        <w:t xml:space="preserve">. Obvious in hindsight: the test database is created fresh by the GitHub service container, and the schema </w:t>
      </w:r>
      <w:r>
        <w:rPr>
          <w:i/>
        </w:rPr>
        <w:t>and</w:t>
      </w:r>
      <w:r>
        <w:t xml:space="preserve"> that non-superuser role both come from a migration. Added an </w:t>
      </w:r>
      <w:r>
        <w:rPr>
          <w:rFonts w:ascii="Consolas" w:hAnsi="Consolas"/>
          <w:color w:val="333333"/>
          <w:sz w:val="19"/>
        </w:rPr>
        <w:t>alembic upgrade head</w:t>
      </w:r>
      <w:r>
        <w:t xml:space="preserve"> step before the test step.</w:t>
      </w:r>
    </w:p>
    <w:p>
      <w:r>
        <w:rPr>
          <w:b/>
        </w:rPr>
        <w:t>3. `pnpm install --frozen-lockfile` failed both Node jobs</w:t>
      </w:r>
      <w:r>
        <w:t xml:space="preserve"> with </w:t>
      </w:r>
      <w:r>
        <w:rPr>
          <w:rFonts w:ascii="Consolas" w:hAnsi="Consolas"/>
          <w:color w:val="333333"/>
          <w:sz w:val="19"/>
        </w:rPr>
        <w:t>ERR_PNPM_IGNORED_BUILDS: unrs-resolver</w:t>
      </w:r>
      <w:r>
        <w:t xml:space="preserve">. The fix locally had been </w:t>
      </w:r>
      <w:r>
        <w:rPr>
          <w:rFonts w:ascii="Consolas" w:hAnsi="Consolas"/>
          <w:color w:val="333333"/>
          <w:sz w:val="19"/>
        </w:rPr>
        <w:t>pnpm rebuild</w:t>
      </w:r>
      <w:r>
        <w:t xml:space="preserve">, which papered over the real cause: pnpm 11 gates dependency install scripts on an </w:t>
      </w:r>
      <w:r>
        <w:rPr>
          <w:rFonts w:ascii="Consolas" w:hAnsi="Consolas"/>
          <w:color w:val="333333"/>
          <w:sz w:val="19"/>
        </w:rPr>
        <w:t>allowBuilds</w:t>
      </w:r>
      <w:r>
        <w:t xml:space="preserve"> block in </w:t>
      </w:r>
      <w:r>
        <w:rPr>
          <w:rFonts w:ascii="Consolas" w:hAnsi="Consolas"/>
          <w:color w:val="333333"/>
          <w:sz w:val="19"/>
        </w:rPr>
        <w:t>pnpm-workspace.yaml</w:t>
      </w:r>
      <w:r>
        <w:t xml:space="preserve">, and it had written a </w:t>
      </w:r>
      <w:r>
        <w:rPr>
          <w:b/>
        </w:rPr>
        <w:t>placeholder</w:t>
      </w:r>
      <w:r>
        <w:t xml:space="preserve"> there — </w:t>
      </w:r>
      <w:r>
        <w:rPr>
          <w:rFonts w:ascii="Consolas" w:hAnsi="Consolas"/>
          <w:color w:val="333333"/>
          <w:sz w:val="19"/>
        </w:rPr>
        <w:t>unrs-resolver: set this to true or false</w:t>
      </w:r>
      <w:r>
        <w:t xml:space="preserve"> — which is not a boolean, so the package stayed unapproved. The </w:t>
      </w:r>
      <w:r>
        <w:rPr>
          <w:rFonts w:ascii="Consolas" w:hAnsi="Consolas"/>
          <w:color w:val="333333"/>
          <w:sz w:val="19"/>
        </w:rPr>
        <w:t>onlyBuiltDependencies</w:t>
      </w:r>
      <w:r>
        <w:t xml:space="preserve"> list that was also present is read by </w:t>
      </w:r>
      <w:r>
        <w:rPr>
          <w:rFonts w:ascii="Consolas" w:hAnsi="Consolas"/>
          <w:color w:val="333333"/>
          <w:sz w:val="19"/>
        </w:rPr>
        <w:t>pnpm config</w:t>
      </w:r>
      <w:r>
        <w:t xml:space="preserve"> but is not the gate. </w:t>
      </w:r>
      <w:r>
        <w:rPr>
          <w:rFonts w:ascii="Consolas" w:hAnsi="Consolas"/>
          <w:color w:val="333333"/>
          <w:sz w:val="19"/>
        </w:rPr>
        <w:t>pnpm approve-builds --all</w:t>
      </w:r>
      <w:r>
        <w:t xml:space="preserve"> writes the correct block. Verified by deleting every </w:t>
      </w:r>
      <w:r>
        <w:rPr>
          <w:rFonts w:ascii="Consolas" w:hAnsi="Consolas"/>
          <w:color w:val="333333"/>
          <w:sz w:val="19"/>
        </w:rPr>
        <w:t>node_modules</w:t>
      </w:r>
      <w:r>
        <w:t xml:space="preserve"> and installing from scratch, which is what CI does every run.</w:t>
      </w:r>
    </w:p>
    <w:p>
      <w:r>
        <w:t xml:space="preserve">The lesson worth keeping: </w:t>
      </w:r>
      <w:r>
        <w:rPr>
          <w:b/>
        </w:rPr>
        <w:t>"it works on my machine" was true in all three cases.</w:t>
      </w:r>
      <w:r>
        <w:t xml:space="preserve"> A local environment accumulates state — an already-migrated database, an already-rebuilt native module, a source tree that happens to be the right depth — and CI has none of it.</w:t>
      </w:r>
    </w:p>
    <w:p>
      <w:pPr>
        <w:pStyle w:val="Heading2"/>
      </w:pPr>
      <w:r/>
      <w:r>
        <w:t>Anthropic API, working · 9 Oct 2026</w:t>
      </w:r>
    </w:p>
    <w:p>
      <w:r>
        <w:t>Three attempts to get a usable key, each failing differently and each worth knowing:</w:t>
      </w:r>
    </w:p>
    <w:p>
      <w:pPr>
        <w:pStyle w:val="ListNumber"/>
      </w:pPr>
      <w:r>
        <w:rPr>
          <w:b/>
        </w:rPr>
        <w:t>Unscoped key</w:t>
      </w:r>
      <w:r>
        <w:t xml:space="preserve"> — </w:t>
      </w:r>
      <w:r>
        <w:rPr>
          <w:rFonts w:ascii="Consolas" w:hAnsi="Consolas"/>
          <w:color w:val="333333"/>
          <w:sz w:val="19"/>
        </w:rPr>
        <w:t>This API key is not scoped to a workspace</w:t>
      </w:r>
      <w:r>
        <w:t xml:space="preserve">. The </w:t>
      </w:r>
      <w:r>
        <w:rPr>
          <w:rFonts w:ascii="Consolas" w:hAnsi="Consolas"/>
          <w:color w:val="333333"/>
          <w:sz w:val="19"/>
        </w:rPr>
        <w:t>sk-ant-usr-</w:t>
      </w:r>
      <w:r>
        <w:t xml:space="preserve"> prefix does </w:t>
      </w:r>
      <w:r>
        <w:rPr>
          <w:i/>
        </w:rPr>
        <w:t>not</w:t>
      </w:r>
    </w:p>
    <w:p>
      <w:r>
        <w:t>determine this; a user key can be scoped to a workspace in the Console, and the third key was.</w:t>
      </w:r>
    </w:p>
    <w:p>
      <w:pPr>
        <w:pStyle w:val="ListNumber"/>
      </w:pPr>
      <w:r>
        <w:rPr>
          <w:b/>
        </w:rPr>
        <w:t>Scoped, but no credits</w:t>
      </w:r>
      <w:r>
        <w:t xml:space="preserve"> — </w:t>
      </w:r>
      <w:r>
        <w:rPr>
          <w:rFonts w:ascii="Consolas" w:hAnsi="Consolas"/>
          <w:color w:val="333333"/>
          <w:sz w:val="19"/>
        </w:rPr>
        <w:t>Your credit balance is too low to access the Anthropic API</w:t>
      </w:r>
      <w:r>
        <w:t>. A</w:t>
      </w:r>
    </w:p>
    <w:p>
      <w:r>
        <w:t>different 400, and a useful reminder that a working key is not a working account.</w:t>
      </w:r>
    </w:p>
    <w:p>
      <w:pPr>
        <w:pStyle w:val="ListNumber"/>
      </w:pPr>
      <w:r>
        <w:rPr>
          <w:b/>
        </w:rPr>
        <w:t>Working.</w:t>
      </w:r>
      <w:r>
        <w:t xml:space="preserve"> </w:t>
      </w:r>
      <w:r>
        <w:rPr>
          <w:rFonts w:ascii="Consolas" w:hAnsi="Consolas"/>
          <w:color w:val="333333"/>
          <w:sz w:val="19"/>
        </w:rPr>
        <w:t>/dev/ai/ping</w:t>
      </w:r>
      <w:r>
        <w:t xml:space="preserve"> returns 200, model </w:t>
      </w:r>
      <w:r>
        <w:rPr>
          <w:rFonts w:ascii="Consolas" w:hAnsi="Consolas"/>
          <w:color w:val="333333"/>
          <w:sz w:val="19"/>
        </w:rPr>
        <w:t>claude-sonnet-5</w:t>
      </w:r>
      <w:r>
        <w:t>, 34 input / 4 output tokens.</w:t>
      </w:r>
    </w:p>
    <w:p>
      <w:r>
        <w:t xml:space="preserve">Every AI feature from here (M9 Strategy, M10 Copywriting, M12 Validation, M19 Optimization) runs through </w:t>
      </w:r>
      <w:r>
        <w:rPr>
          <w:rFonts w:ascii="Consolas" w:hAnsi="Consolas"/>
          <w:color w:val="333333"/>
          <w:sz w:val="19"/>
        </w:rPr>
        <w:t>clients/claude.py</w:t>
      </w:r>
      <w:r>
        <w:t>, so this unblocks all of them.</w:t>
      </w:r>
    </w:p>
    <w:p>
      <w:pPr>
        <w:pStyle w:val="Heading2"/>
      </w:pPr>
      <w:r/>
      <w:r>
        <w:t>Phase 1.2 (M3) — Shopify connect · 9 Oct 2026</w:t>
      </w:r>
    </w:p>
    <w:p>
      <w:r>
        <w:rPr>
          <w:b/>
        </w:rPr>
        <w:t>Goal:</w:t>
      </w:r>
      <w:r>
        <w:t xml:space="preserve"> a merchant installs Sendox on their own store and approves what it may read — the same flow Klaviyo uses.</w:t>
      </w:r>
    </w:p>
    <w:p>
      <w:pPr>
        <w:pStyle w:val="Heading3"/>
      </w:pPr>
      <w:r/>
      <w:r>
        <w:t>Custom app vs Partner app — the decision that shaped this</w:t>
      </w:r>
    </w:p>
    <w:p>
      <w:r>
        <w:t>Shopify offers two app types and they are not interchangeable: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Custom app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Partner app</w:t>
            </w:r>
          </w:p>
        </w:tc>
      </w:tr>
      <w:tr>
        <w:tc>
          <w:tcPr>
            <w:tcW w:type="dxa" w:w="2880"/>
          </w:tcPr>
          <w:p>
            <w:r/>
            <w:r>
              <w:t>Created in</w:t>
            </w:r>
          </w:p>
        </w:tc>
        <w:tc>
          <w:tcPr>
            <w:tcW w:type="dxa" w:w="2880"/>
          </w:tcPr>
          <w:p>
            <w:r/>
            <w:r>
              <w:t>one store's admin</w:t>
            </w:r>
          </w:p>
        </w:tc>
        <w:tc>
          <w:tcPr>
            <w:tcW w:type="dxa" w:w="2880"/>
          </w:tcPr>
          <w:p>
            <w:r/>
            <w:r>
              <w:t>partners.shopify.com</w:t>
            </w:r>
          </w:p>
        </w:tc>
      </w:tr>
      <w:tr>
        <w:tc>
          <w:tcPr>
            <w:tcW w:type="dxa" w:w="2880"/>
          </w:tcPr>
          <w:p>
            <w:r/>
            <w:r>
              <w:t>Installs 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that store only, ever</w:t>
            </w:r>
          </w:p>
        </w:tc>
        <w:tc>
          <w:tcPr>
            <w:tcW w:type="dxa" w:w="2880"/>
          </w:tcPr>
          <w:p>
            <w:r/>
            <w:r>
              <w:t>any store that approves it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t>a token the owner copies</w:t>
            </w:r>
          </w:p>
        </w:tc>
        <w:tc>
          <w:tcPr>
            <w:tcW w:type="dxa" w:w="2880"/>
          </w:tcPr>
          <w:p>
            <w:r/>
            <w:r>
              <w:t>OAuth</w:t>
            </w:r>
          </w:p>
        </w:tc>
      </w:tr>
      <w:tr>
        <w:tc>
          <w:tcPr>
            <w:tcW w:type="dxa" w:w="2880"/>
          </w:tcPr>
          <w:p>
            <w:r/>
            <w:r>
              <w:t>Needs a public URL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</w:p>
        </w:tc>
      </w:tr>
    </w:tbl>
    <w:p/>
    <w:p>
      <w:r>
        <w:t xml:space="preserve">A custom app can never become a product merchants sign up for — every merchant would have to create their own app and paste a token in. </w:t>
      </w:r>
      <w:r>
        <w:rPr>
          <w:b/>
        </w:rPr>
        <w:t>Partner app</w:t>
      </w:r>
      <w:r>
        <w:t>, therefore, which is what the scope document already implies (M3 FE-1 OAuth, FE-3 multi-store).</w:t>
      </w:r>
    </w:p>
    <w:p>
      <w:r>
        <w:t xml:space="preserve">The cost is that Shopify will not redirect to </w:t>
      </w:r>
      <w:r>
        <w:rPr>
          <w:rFonts w:ascii="Consolas" w:hAnsi="Consolas"/>
          <w:color w:val="333333"/>
          <w:sz w:val="19"/>
        </w:rPr>
        <w:t>localhost</w:t>
      </w:r>
      <w:r>
        <w:t xml:space="preserve">, so development needs a public HTTPS URL. </w:t>
      </w:r>
      <w:r>
        <w:rPr>
          <w:rFonts w:ascii="Consolas" w:hAnsi="Consolas"/>
          <w:color w:val="333333"/>
          <w:sz w:val="19"/>
        </w:rPr>
        <w:t>cloudflared tunnel --url http://localhost:8000</w:t>
      </w:r>
      <w:r>
        <w:t xml:space="preserve"> provides one.</w:t>
      </w:r>
    </w:p>
    <w:p>
      <w:pPr>
        <w:pStyle w:val="Heading3"/>
      </w:pPr>
      <w:r/>
      <w:r>
        <w:t>How OAuth works here</w:t>
      </w:r>
    </w:p>
    <w:p>
      <w:pPr>
        <w:pStyle w:val="ListNumber"/>
      </w:pPr>
      <w:r>
        <w:t>The merchant types their store handle. We validate it and build an authorize URL pointing at</w:t>
      </w:r>
    </w:p>
    <w:p>
      <w:r>
        <w:rPr>
          <w:b/>
        </w:rPr>
        <w:t>their own admin</w:t>
      </w:r>
      <w:r>
        <w:t xml:space="preserve">, carrying our client id, the scopes we want, our redirect URL, and a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They approve. Shopify redirects back to our callback with </w:t>
      </w:r>
      <w:r>
        <w:rPr>
          <w:rFonts w:ascii="Consolas" w:hAnsi="Consolas"/>
          <w:color w:val="333333"/>
          <w:sz w:val="19"/>
        </w:rPr>
        <w:t>code</w:t>
      </w:r>
      <w:r>
        <w:t xml:space="preserve">, </w:t>
      </w:r>
      <w:r>
        <w:rPr>
          <w:rFonts w:ascii="Consolas" w:hAnsi="Consolas"/>
          <w:color w:val="333333"/>
          <w:sz w:val="19"/>
        </w:rPr>
        <w:t>hmac</w:t>
      </w:r>
      <w:r>
        <w:t xml:space="preserve">, </w:t>
      </w:r>
      <w:r>
        <w:rPr>
          <w:rFonts w:ascii="Consolas" w:hAnsi="Consolas"/>
          <w:color w:val="333333"/>
          <w:sz w:val="19"/>
        </w:rPr>
        <w:t>shop</w:t>
      </w:r>
      <w:r>
        <w:t xml:space="preserve">,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We verify everything (below), then POST the code to </w:t>
      </w:r>
      <w:r>
        <w:rPr>
          <w:rFonts w:ascii="Consolas" w:hAnsi="Consolas"/>
          <w:color w:val="333333"/>
          <w:sz w:val="19"/>
        </w:rPr>
        <w:t>https://{shop}/admin/oauth/access_token</w:t>
      </w:r>
    </w:p>
    <w:p>
      <w:r>
        <w:t xml:space="preserve">with our client secret and receive a token for </w:t>
      </w:r>
      <w:r>
        <w:rPr>
          <w:b/>
        </w:rPr>
        <w:t>that store</w:t>
      </w:r>
      <w:r>
        <w:t>.</w:t>
      </w:r>
    </w:p>
    <w:p>
      <w:pPr>
        <w:pStyle w:val="Heading3"/>
      </w:pPr>
      <w:r/>
      <w:r>
        <w:t>The callback is unauthenticated, so everything it trusts is proven</w:t>
      </w:r>
    </w:p>
    <w:p>
      <w:r>
        <w:t xml:space="preserve">The browser returning from Shopify may carry no session cookie, so the callback cannot be behind auth. Three checks replace it, and the </w:t>
      </w:r>
      <w:r>
        <w:rPr>
          <w:b/>
        </w:rPr>
        <w:t>order matters</w:t>
      </w:r>
      <w:r>
        <w:t>:</w:t>
      </w:r>
    </w:p>
    <w:p>
      <w:pPr>
        <w:pStyle w:val="ListBullet"/>
      </w:pPr>
      <w:r>
        <w:rPr>
          <w:b/>
        </w:rPr>
        <w:t>The shop domain</w:t>
      </w:r>
      <w:r>
        <w:t xml:space="preserve">, validated against </w:t>
      </w:r>
      <w:r>
        <w:rPr>
          <w:rFonts w:ascii="Consolas" w:hAnsi="Consolas"/>
          <w:color w:val="333333"/>
          <w:sz w:val="19"/>
        </w:rPr>
        <w:t>^[a-z0-9][a-z0-9-]*\.myshopify\.com$</w:t>
      </w:r>
      <w:r>
        <w:t xml:space="preserve"> — anchored at both ends. This runs first because the domain is used to build the URL we redirect to </w:t>
      </w:r>
      <w:r>
        <w:rPr>
          <w:i/>
        </w:rPr>
        <w:t>and</w:t>
      </w:r>
      <w:r>
        <w:t xml:space="preserve"> the URL we post our client secret to. </w:t>
      </w:r>
      <w:r>
        <w:rPr>
          <w:rFonts w:ascii="Consolas" w:hAnsi="Consolas"/>
          <w:color w:val="333333"/>
          <w:sz w:val="19"/>
        </w:rPr>
        <w:t>store.myshopify.com.attacker.example</w:t>
      </w:r>
      <w:r>
        <w:t xml:space="preserve"> passes a naive "contains myshopify.com" check and would send our secret to the attacker.</w:t>
      </w:r>
    </w:p>
    <w:p>
      <w:pPr>
        <w:pStyle w:val="ListBullet"/>
      </w:pPr>
      <w:r>
        <w:rPr>
          <w:b/>
        </w:rPr>
        <w:t>The HMAC</w:t>
      </w:r>
      <w:r>
        <w:t xml:space="preserve">, computed over every query parameter except </w:t>
      </w:r>
      <w:r>
        <w:rPr>
          <w:rFonts w:ascii="Consolas" w:hAnsi="Consolas"/>
          <w:color w:val="333333"/>
          <w:sz w:val="19"/>
        </w:rPr>
        <w:t>hmac</w:t>
      </w:r>
      <w:r>
        <w:t xml:space="preserve"> itself, sorted and joined, keyed with the client secret, compared with </w:t>
      </w:r>
      <w:r>
        <w:rPr>
          <w:rFonts w:ascii="Consolas" w:hAnsi="Consolas"/>
          <w:color w:val="333333"/>
          <w:sz w:val="19"/>
        </w:rPr>
        <w:t>hmac.compare_digest</w:t>
      </w:r>
      <w:r>
        <w:t xml:space="preserve"> so a wrong digest cannot be discovered byte by byte.</w:t>
      </w:r>
    </w:p>
    <w:p>
      <w:pPr>
        <w:pStyle w:val="ListBullet"/>
      </w:pPr>
      <w:r>
        <w:rPr>
          <w:b/>
        </w:rPr>
        <w:t>The state</w:t>
      </w:r>
      <w:r>
        <w:t>, a short-lived JWT carrying the workspace that started the install. Signed rather than stored in a table — it already has to survive a round trip through Shopify, and a signature carries the workspace without a lookup. This is what stops a CSRF-driven install landing in someone else's workspace.</w:t>
      </w:r>
    </w:p>
    <w:p>
      <w:pPr>
        <w:pStyle w:val="Heading3"/>
      </w:pPr>
      <w:r/>
      <w:r>
        <w:t>Storing the token</w:t>
      </w:r>
    </w:p>
    <w:p>
      <w:r>
        <w:t xml:space="preserve">Unlike a password, the token must be </w:t>
      </w:r>
      <w:r>
        <w:rPr>
          <w:b/>
        </w:rPr>
        <w:t>recoverable</w:t>
      </w:r>
      <w:r>
        <w:t xml:space="preserve"> — we send it to Shopify on every request — so hashing is not an option. AES-256-GCM with a key derived per workspace from one master secret (</w:t>
      </w:r>
      <w:r>
        <w:rPr>
          <w:rFonts w:ascii="Consolas" w:hAnsi="Consolas"/>
          <w:color w:val="333333"/>
          <w:sz w:val="19"/>
        </w:rPr>
        <w:t>crypto.py</w:t>
      </w:r>
      <w:r>
        <w:t xml:space="preserve">). One leaked key exposes one workspace. The tenant id is authenticated alongside the ciphertext, so a token row copied into another workspace fails to decrypt. </w:t>
      </w:r>
      <w:r>
        <w:rPr>
          <w:rFonts w:ascii="Consolas" w:hAnsi="Consolas"/>
          <w:color w:val="333333"/>
          <w:sz w:val="19"/>
        </w:rPr>
        <w:t>shopify_stores</w:t>
      </w:r>
      <w:r>
        <w:t xml:space="preserve"> is also row-level-security protected like every other tenant-scoped table.</w:t>
      </w:r>
    </w:p>
    <w:p>
      <w:pPr>
        <w:pStyle w:val="Heading3"/>
      </w:pPr>
      <w:r/>
      <w:r>
        <w:t>The Admin API client</w:t>
      </w:r>
    </w:p>
    <w:p>
      <w:r>
        <w:t xml:space="preserve">Two things make Shopify awkward, both handled in </w:t>
      </w:r>
      <w:r>
        <w:rPr>
          <w:rFonts w:ascii="Consolas" w:hAnsi="Consolas"/>
          <w:color w:val="333333"/>
          <w:sz w:val="19"/>
        </w:rPr>
        <w:t>clients/shopify.py</w:t>
      </w:r>
      <w:r>
        <w:t>:</w:t>
      </w:r>
    </w:p>
    <w:p>
      <w:pPr>
        <w:pStyle w:val="ListBullet"/>
      </w:pPr>
      <w:r>
        <w:rPr>
          <w:b/>
        </w:rPr>
        <w:t>Rate limits</w:t>
      </w:r>
      <w:r>
        <w:t xml:space="preserve"> are a leaky bucket — 40 burst, refilling 2/second — and Shopify reports how full it is in </w:t>
      </w:r>
      <w:r>
        <w:rPr>
          <w:rFonts w:ascii="Consolas" w:hAnsi="Consolas"/>
          <w:color w:val="333333"/>
          <w:sz w:val="19"/>
        </w:rPr>
        <w:t>X-Shopify-Shop-Api-Call-Limit</w:t>
      </w:r>
      <w:r>
        <w:t>. Rather than sprinting into a 429 and backing off, the client</w:t>
      </w:r>
    </w:p>
    <w:p>
      <w:r>
        <w:rPr>
          <w:i/>
        </w:rPr>
        <w:t>slows down as the bucket fills</w:t>
      </w:r>
      <w:r>
        <w:t xml:space="preserve">, so a bulk import runs at a steady pace instead of bursts punctuated by failures. A real 429 is still honoured via </w:t>
      </w:r>
      <w:r>
        <w:rPr>
          <w:rFonts w:ascii="Consolas" w:hAnsi="Consolas"/>
          <w:color w:val="333333"/>
          <w:sz w:val="19"/>
        </w:rPr>
        <w:t>Retry-After</w:t>
      </w:r>
      <w:r>
        <w:t>.</w:t>
      </w:r>
    </w:p>
    <w:p>
      <w:pPr>
        <w:pStyle w:val="ListBullet"/>
      </w:pPr>
      <w:r>
        <w:rPr>
          <w:b/>
        </w:rPr>
        <w:t>Pagination is cursor-based</w:t>
      </w:r>
      <w:r>
        <w:t xml:space="preserve"> through an opaque </w:t>
      </w:r>
      <w:r>
        <w:rPr>
          <w:rFonts w:ascii="Consolas" w:hAnsi="Consolas"/>
          <w:color w:val="333333"/>
          <w:sz w:val="19"/>
        </w:rPr>
        <w:t>Link</w:t>
      </w:r>
      <w:r>
        <w:t xml:space="preserve"> header, not page numbers. </w:t>
      </w:r>
      <w:r>
        <w:rPr>
          <w:rFonts w:ascii="Consolas" w:hAnsi="Consolas"/>
          <w:color w:val="333333"/>
          <w:sz w:val="19"/>
        </w:rPr>
        <w:t>paginate()</w:t>
      </w:r>
      <w:r>
        <w:t xml:space="preserve"> follows it so callers write an ordinary loop. Note the cursor URL carries its own query string, so follow-up requests must not re-send the original params — doing so returns the first page forever.</w:t>
      </w:r>
    </w:p>
    <w:p>
      <w:pPr>
        <w:pStyle w:val="Heading3"/>
      </w:pPr>
      <w:r/>
      <w:r>
        <w:t>A routing mistake worth recording</w:t>
      </w:r>
    </w:p>
    <w:p>
      <w:r>
        <w:t xml:space="preserve">The endpoints were first written as </w:t>
      </w:r>
      <w:r>
        <w:rPr>
          <w:rFonts w:ascii="Consolas" w:hAnsi="Consolas"/>
          <w:color w:val="333333"/>
          <w:sz w:val="19"/>
        </w:rPr>
        <w:t>/shopify/status</w:t>
      </w:r>
      <w:r>
        <w:t xml:space="preserve"> and </w:t>
      </w:r>
      <w:r>
        <w:rPr>
          <w:rFonts w:ascii="Consolas" w:hAnsi="Consolas"/>
          <w:color w:val="333333"/>
          <w:sz w:val="19"/>
        </w:rPr>
        <w:t>/shopify/install</w:t>
      </w:r>
      <w:r>
        <w:t xml:space="preserve">, but the workspace dependency resolves </w:t>
      </w:r>
      <w:r>
        <w:rPr>
          <w:rFonts w:ascii="Consolas" w:hAnsi="Consolas"/>
          <w:color w:val="333333"/>
          <w:sz w:val="19"/>
        </w:rPr>
        <w:t>workspace_id</w:t>
      </w:r>
      <w:r>
        <w:t xml:space="preserve"> from the </w:t>
      </w:r>
      <w:r>
        <w:rPr>
          <w:b/>
        </w:rPr>
        <w:t>path</w:t>
      </w:r>
      <w:r>
        <w:t xml:space="preserve"> — so every request failed with </w:t>
      </w:r>
      <w:r>
        <w:rPr>
          <w:rFonts w:ascii="Consolas" w:hAnsi="Consolas"/>
          <w:color w:val="333333"/>
          <w:sz w:val="19"/>
        </w:rPr>
        <w:t>Field required: path.workspace_id</w:t>
      </w:r>
      <w:r>
        <w:t xml:space="preserve">. Split into two routers: the authenticated work lives under </w:t>
      </w:r>
      <w:r>
        <w:rPr>
          <w:rFonts w:ascii="Consolas" w:hAnsi="Consolas"/>
          <w:color w:val="333333"/>
          <w:sz w:val="19"/>
        </w:rPr>
        <w:t>/workspaces/{workspace_id}/shopify/...</w:t>
      </w:r>
      <w:r>
        <w:t xml:space="preserve"> alongside members and invitations, and only the callback stays at </w:t>
      </w:r>
      <w:r>
        <w:rPr>
          <w:rFonts w:ascii="Consolas" w:hAnsi="Consolas"/>
          <w:color w:val="333333"/>
          <w:sz w:val="19"/>
        </w:rPr>
        <w:t>/shopify/callback</w:t>
      </w:r>
      <w:r>
        <w:t>, because the merchant returning from Shopify has no workspace in hand.</w:t>
      </w:r>
    </w:p>
    <w:p>
      <w:pPr>
        <w:pStyle w:val="Heading3"/>
      </w:pPr>
      <w:r/>
      <w:r>
        <w:t>Also fixed</w:t>
      </w:r>
    </w:p>
    <w:p>
      <w:r>
        <w:t xml:space="preserve">Alembic autogenerate emits </w:t>
      </w:r>
      <w:r>
        <w:rPr>
          <w:rFonts w:ascii="Consolas" w:hAnsi="Consolas"/>
          <w:color w:val="333333"/>
          <w:sz w:val="19"/>
        </w:rPr>
        <w:t>postgresql.JSONB</w:t>
      </w:r>
      <w:r>
        <w:t xml:space="preserve"> / </w:t>
      </w:r>
      <w:r>
        <w:rPr>
          <w:rFonts w:ascii="Consolas" w:hAnsi="Consolas"/>
          <w:color w:val="333333"/>
          <w:sz w:val="19"/>
        </w:rPr>
        <w:t>postgresql.ENUM</w:t>
      </w:r>
      <w:r>
        <w:t xml:space="preserve"> without importing the dialect, which fails at runtime rather than at review time — it had bitten three migrations. The import is now in </w:t>
      </w:r>
      <w:r>
        <w:rPr>
          <w:rFonts w:ascii="Consolas" w:hAnsi="Consolas"/>
          <w:color w:val="333333"/>
          <w:sz w:val="19"/>
        </w:rPr>
        <w:t>alembic/script.py.mako</w:t>
      </w:r>
      <w:r>
        <w:t>, so every generated migration has it, with ruff's unused-import rule waived for that directory.</w:t>
      </w:r>
    </w:p>
    <w:p>
      <w:pPr>
        <w:pStyle w:val="Heading3"/>
      </w:pPr>
      <w:r/>
      <w:r>
        <w:t>Verified</w:t>
      </w:r>
    </w:p>
    <w:p>
      <w:r>
        <w:t xml:space="preserve">25 OAuth tests covering domain normalisation, five hostile domain shapes, HMAC tampering (edited, added and missing parameters), state forgery and uniqueness. 5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.</w:t>
      </w:r>
    </w:p>
    <w:p>
      <w:pPr>
        <w:pStyle w:val="Heading3"/>
      </w:pPr>
      <w:r/>
      <w:r>
        <w:t>The data layer it feeds (M5)</w:t>
      </w:r>
    </w:p>
    <w:p>
      <w:r>
        <w:t>Three tenant-scoped tables, all with the same FORCE'd row-level security policy — a brand's customer list is the most sensitive thing this platform will ever hold:</w:t>
      </w:r>
    </w:p>
    <w:p>
      <w:pPr>
        <w:pStyle w:val="ListBullet"/>
      </w:pPr>
      <w:r>
        <w:rPr>
          <w:b/>
        </w:rPr>
        <w:t>`contacts`</w:t>
      </w:r>
      <w:r>
        <w:t xml:space="preserve"> — identity, per-channel consent, and denormalised order totals. Consent is tracked</w:t>
      </w:r>
    </w:p>
    <w:p>
      <w:r>
        <w:rPr>
          <w:b/>
        </w:rPr>
        <w:t>per channel</w:t>
      </w:r>
      <w:r>
        <w:t xml:space="preserve"> because the law treats email and SMS separately, and it defaults to </w:t>
      </w:r>
      <w:r>
        <w:rPr>
          <w:rFonts w:ascii="Consolas" w:hAnsi="Consolas"/>
          <w:color w:val="333333"/>
          <w:sz w:val="19"/>
        </w:rPr>
        <w:t>unknown</w:t>
      </w:r>
      <w:r>
        <w:t xml:space="preserve"> rather than </w:t>
      </w:r>
      <w:r>
        <w:rPr>
          <w:rFonts w:ascii="Consolas" w:hAnsi="Consolas"/>
          <w:color w:val="333333"/>
          <w:sz w:val="19"/>
        </w:rPr>
        <w:t>subscribed</w:t>
      </w:r>
      <w:r>
        <w:t>: emailing people who never opted in is precisely how a sending domain's reputation is destroyed. Order counts are denormalised so segmentation and the predictive models in M20 do not aggregate the event table on every query.</w:t>
      </w:r>
    </w:p>
    <w:p>
      <w:pPr>
        <w:pStyle w:val="ListBullet"/>
      </w:pPr>
      <w:r>
        <w:rPr>
          <w:b/>
        </w:rPr>
        <w:t>`events`</w:t>
      </w:r>
      <w:r>
        <w:t xml:space="preserve"> — one row per thing a contact did, with </w:t>
      </w:r>
      <w:r>
        <w:rPr>
          <w:rFonts w:ascii="Consolas" w:hAnsi="Consolas"/>
          <w:color w:val="333333"/>
          <w:sz w:val="19"/>
        </w:rPr>
        <w:t>occurred_at</w:t>
      </w:r>
      <w:r>
        <w:t xml:space="preserve"> and a JSONB payload. This is the timeline the Copywriting Agent reads to personalise.</w:t>
      </w:r>
    </w:p>
    <w:p>
      <w:pPr>
        <w:pStyle w:val="ListBullet"/>
      </w:pPr>
      <w:r>
        <w:rPr>
          <w:b/>
        </w:rPr>
        <w:t>`products`</w:t>
      </w:r>
      <w:r>
        <w:t xml:space="preserve"> — needed twice later: the Design Agent fills product blocks from it (M11 FE-4), and the validation layer checks AI claims against it (M12 FE-1), which is what stops an invented discount reaching a customer.</w:t>
      </w:r>
    </w:p>
    <w:p>
      <w:pPr>
        <w:pStyle w:val="Heading3"/>
      </w:pPr>
      <w:r/>
      <w:r>
        <w:t>Import design: idempotent by construction</w:t>
      </w:r>
    </w:p>
    <w:p>
      <w:r>
        <w:t xml:space="preserve">A 40,000-record import </w:t>
      </w:r>
      <w:r>
        <w:rPr>
          <w:b/>
        </w:rPr>
        <w:t>will</w:t>
      </w:r>
      <w:r>
        <w:t xml:space="preserve"> be interrupted, so re-running it must be free. Everything is upsert-by-external-id: contacts keyed on </w:t>
      </w:r>
      <w:r>
        <w:rPr>
          <w:rFonts w:ascii="Consolas" w:hAnsi="Consolas"/>
          <w:color w:val="333333"/>
          <w:sz w:val="19"/>
        </w:rPr>
        <w:t>(tenant, email)</w:t>
      </w:r>
      <w:r>
        <w:t xml:space="preserve">, products on </w:t>
      </w:r>
      <w:r>
        <w:rPr>
          <w:rFonts w:ascii="Consolas" w:hAnsi="Consolas"/>
          <w:color w:val="333333"/>
          <w:sz w:val="19"/>
        </w:rPr>
        <w:t>(tenant, shopify_product_id)</w:t>
      </w:r>
      <w:r>
        <w:t xml:space="preserve">, events on </w:t>
      </w:r>
      <w:r>
        <w:rPr>
          <w:rFonts w:ascii="Consolas" w:hAnsi="Consolas"/>
          <w:color w:val="333333"/>
          <w:sz w:val="19"/>
        </w:rPr>
        <w:t>(tenant, type, external_id)</w:t>
      </w:r>
      <w:r>
        <w:t>. Running the import twice produces identical state, and a test asserts exactly that — second pass, zero new events.</w:t>
      </w:r>
    </w:p>
    <w:p>
      <w:r>
        <w:t xml:space="preserve">Shopify is treated as the </w:t>
      </w:r>
      <w:r>
        <w:rPr>
          <w:b/>
        </w:rPr>
        <w:t>source of truth</w:t>
      </w:r>
      <w:r>
        <w:t>: a re-sync overwrites local values rather than merging, so a merchant correcting a name in Shopify sees it corrected here rather than silently diverging.</w:t>
      </w:r>
    </w:p>
    <w:p>
      <w:r>
        <w:t xml:space="preserve">Email addresses are lower-cased on the way in, so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and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are one person rather than two contacts who each get their own copy of every campaign.</w:t>
      </w:r>
    </w:p>
    <w:p>
      <w:r>
        <w:t xml:space="preserve">The import runs as a Celery task, not in a request — it makes hundreds of rate-limited calls and can take minutes. A </w:t>
      </w:r>
      <w:r>
        <w:rPr>
          <w:rFonts w:ascii="Consolas" w:hAnsi="Consolas"/>
          <w:color w:val="333333"/>
          <w:sz w:val="19"/>
        </w:rPr>
        <w:t>ShopifyAuthError</w:t>
      </w:r>
      <w:r>
        <w:t xml:space="preserve"> is </w:t>
      </w:r>
      <w:r>
        <w:rPr>
          <w:b/>
        </w:rPr>
        <w:t>not</w:t>
      </w:r>
      <w:r>
        <w:t xml:space="preserve"> retried, because a revoked token will not come back; other errors retry with a delay.</w:t>
      </w:r>
    </w:p>
    <w:p>
      <w:r>
        <w:t>Tests use a fake client returning canned pages rather than a live store, so the logic that matters is testable with no network, no credentials, and no dependence on one store's contents.</w:t>
      </w:r>
    </w:p>
    <w:p>
      <w:r>
        <w:t>Still to do in M3: the 15-minute incremental sync (FE-5) and the webhook pipeline (M4).</w:t>
      </w:r>
    </w:p>
    <w:p>
      <w:pPr>
        <w:pStyle w:val="Heading2"/>
      </w:pPr>
      <w:r/>
      <w:r>
        <w:t>Phase 1.3b — product UI foundation · 9 Oct 2026</w:t>
      </w:r>
    </w:p>
    <w:p>
      <w:r>
        <w:rPr>
          <w:b/>
        </w:rPr>
        <w:t>Goal:</w:t>
      </w:r>
      <w:r>
        <w:t xml:space="preserve"> stop building features into a developer dashboard.</w:t>
      </w:r>
    </w:p>
    <w:p>
      <w:r>
        <w:t>Inserted at Ahsan's request after he pointed out the UI looked temporary. He was right: what existed was a diagnostic tool — one column of panels named after build phases — and it was never the product. The timing argument is simple: M6, M9, M10, M13 and M14 each bring several real screens. Built into throwaway panels, every one gets rebuilt.</w:t>
      </w:r>
    </w:p>
    <w:p>
      <w:pPr>
        <w:pStyle w:val="Heading3"/>
      </w:pPr>
      <w:r/>
      <w:r>
        <w:t>The design decision that shaped it</w:t>
      </w:r>
    </w:p>
    <w:p>
      <w:r>
        <w:t xml:space="preserve">Klaviyo is a tool you </w:t>
      </w:r>
      <w:r>
        <w:rPr>
          <w:i/>
        </w:rPr>
        <w:t>operate</w:t>
      </w:r>
      <w:r>
        <w:t xml:space="preserve">. Sendox is meant to </w:t>
      </w:r>
      <w:r>
        <w:rPr>
          <w:i/>
        </w:rPr>
        <w:t>propose work and ask for your judgement</w:t>
      </w:r>
      <w:r>
        <w:t xml:space="preserve">. So the home page leads with </w:t>
      </w:r>
      <w:r>
        <w:rPr>
          <w:b/>
        </w:rPr>
        <w:t>"Waiting on you"</w:t>
      </w:r>
      <w:r>
        <w:t xml:space="preserve"> rather than four KPI tiles — the metrics sit below, as a plain row of figures rather than boxed cards. The user is a merchant owner, not a marketing specialist; they check in a few times a week to approve and to see whether it made money.</w:t>
      </w:r>
    </w:p>
    <w:p>
      <w:pPr>
        <w:pStyle w:val="Heading3"/>
      </w:pPr>
      <w:r/>
      <w:r>
        <w:t>The system</w:t>
      </w:r>
    </w:p>
    <w:p>
      <w:pPr>
        <w:pStyle w:val="ListBullet"/>
      </w:pPr>
      <w:r>
        <w:rPr>
          <w:b/>
        </w:rPr>
        <w:t>Colour</w:t>
      </w:r>
      <w:r>
        <w:t xml:space="preserve">: warm neutrals rather than the usual cool slate — the rail is </w:t>
      </w:r>
      <w:r>
        <w:rPr>
          <w:rFonts w:ascii="Consolas" w:hAnsi="Consolas"/>
          <w:color w:val="333333"/>
          <w:sz w:val="19"/>
        </w:rPr>
        <w:t>#1c1a17</w:t>
      </w:r>
      <w:r>
        <w:t xml:space="preserve">, a warm near-black, and the canvas </w:t>
      </w:r>
      <w:r>
        <w:rPr>
          <w:rFonts w:ascii="Consolas" w:hAnsi="Consolas"/>
          <w:color w:val="333333"/>
          <w:sz w:val="19"/>
        </w:rPr>
        <w:t>#fbfaf7</w:t>
      </w:r>
      <w:r>
        <w:t xml:space="preserve">. A product about a brand's own voice suits warmth better than a blue-grey chassis. The accent is a cool cobalt </w:t>
      </w:r>
      <w:r>
        <w:rPr>
          <w:rFonts w:ascii="Consolas" w:hAnsi="Consolas"/>
          <w:color w:val="333333"/>
          <w:sz w:val="19"/>
        </w:rPr>
        <w:t>#2e4ad9</w:t>
      </w:r>
      <w:r>
        <w:t>: the contrast between warm ground and cool action reads clearly without a neon. Semantic green, amber and rose sit far from cobalt, so "needs attention" never looks like "this is a button".</w:t>
      </w:r>
    </w:p>
    <w:p>
      <w:pPr>
        <w:pStyle w:val="ListBullet"/>
      </w:pPr>
      <w:r>
        <w:rPr>
          <w:b/>
        </w:rPr>
        <w:t>Type</w:t>
      </w:r>
      <w:r>
        <w:t xml:space="preserve">: </w:t>
      </w:r>
      <w:r>
        <w:rPr>
          <w:b/>
        </w:rPr>
        <w:t>Archivo</w:t>
      </w:r>
      <w:r>
        <w:t xml:space="preserve"> throughout — a grotesque with real tabular figures that holds up at the small sizes a data-dense product lives at. IBM Plex Mono appears only where a value genuinely is data: store domains, identifiers. Not on every small label.</w:t>
      </w:r>
    </w:p>
    <w:p>
      <w:pPr>
        <w:pStyle w:val="ListBullet"/>
      </w:pPr>
      <w:r>
        <w:rPr>
          <w:b/>
        </w:rPr>
        <w:t>Layout</w:t>
      </w:r>
      <w:r>
        <w:t>: fixed 240px dark rail carrying the workspace switcher (the most consequential state in the app — everything is scoped to it, so it is not buried in a menu), a page header per screen, and tables as the primary surface.</w:t>
      </w:r>
    </w:p>
    <w:p>
      <w:r>
        <w:t>Three rules that kept it disciplined: tables, not cards, unless something genuinely is a separate object; the accent is only ever action or active state, never decoration; and an empty screen always carries the action that fills it.</w:t>
      </w:r>
    </w:p>
    <w:p>
      <w:pPr>
        <w:pStyle w:val="Heading3"/>
      </w:pPr>
      <w:r/>
      <w:r>
        <w:t>What moved</w:t>
      </w:r>
    </w:p>
    <w:p>
      <w:r>
        <w:rPr>
          <w:rFonts w:ascii="Consolas" w:hAnsi="Consolas"/>
          <w:color w:val="333333"/>
          <w:sz w:val="19"/>
        </w:rPr>
        <w:t>/</w:t>
      </w:r>
      <w:r>
        <w:t xml:space="preserve"> is now the merchant's home, with </w:t>
      </w:r>
      <w:r>
        <w:rPr>
          <w:rFonts w:ascii="Consolas" w:hAnsi="Consolas"/>
          <w:color w:val="333333"/>
          <w:sz w:val="19"/>
        </w:rPr>
        <w:t>/brand</w:t>
      </w:r>
      <w:r>
        <w:t xml:space="preserve">, </w:t>
      </w:r>
      <w:r>
        <w:rPr>
          <w:rFonts w:ascii="Consolas" w:hAnsi="Consolas"/>
          <w:color w:val="333333"/>
          <w:sz w:val="19"/>
        </w:rPr>
        <w:t>/contacts</w:t>
      </w:r>
      <w:r>
        <w:t xml:space="preserve">, </w:t>
      </w:r>
      <w:r>
        <w:rPr>
          <w:rFonts w:ascii="Consolas" w:hAnsi="Consolas"/>
          <w:color w:val="333333"/>
          <w:sz w:val="19"/>
        </w:rPr>
        <w:t>/settings</w:t>
      </w:r>
      <w:r>
        <w:t xml:space="preserve"> and placeholder </w:t>
      </w:r>
      <w:r>
        <w:rPr>
          <w:rFonts w:ascii="Consolas" w:hAnsi="Consolas"/>
          <w:color w:val="333333"/>
          <w:sz w:val="19"/>
        </w:rPr>
        <w:t>/campaigns</w:t>
      </w:r>
      <w:r>
        <w:t xml:space="preserve">, </w:t>
      </w:r>
      <w:r>
        <w:rPr>
          <w:rFonts w:ascii="Consolas" w:hAnsi="Consolas"/>
          <w:color w:val="333333"/>
          <w:sz w:val="19"/>
        </w:rPr>
        <w:t>/flows</w:t>
      </w:r>
      <w:r>
        <w:t xml:space="preserve">. The developer dashboard moved intact to </w:t>
      </w:r>
      <w:r>
        <w:rPr>
          <w:b/>
        </w:rPr>
        <w:t>`/dev`</w:t>
      </w:r>
      <w:r>
        <w:t>, and is deliberately reachable without signing in — it is how you check whether the platform is up, which matters most when it is not.</w:t>
      </w:r>
    </w:p>
    <w:p>
      <w:r>
        <w:t>Signed-out visitors get a two-panel sign-in screen rather than an empty shell. A navigation rail full of links you cannot use is worse than no rail.</w:t>
      </w:r>
    </w:p>
    <w:p>
      <w:r>
        <w:t xml:space="preserve">One naming collision to watch: shadcn installs into </w:t>
      </w:r>
      <w:r>
        <w:rPr>
          <w:rFonts w:ascii="Consolas" w:hAnsi="Consolas"/>
          <w:color w:val="333333"/>
          <w:sz w:val="19"/>
        </w:rPr>
        <w:t>src/components/ui/</w:t>
      </w:r>
      <w:r>
        <w:t xml:space="preserve">, which collided with the existing </w:t>
      </w:r>
      <w:r>
        <w:rPr>
          <w:rFonts w:ascii="Consolas" w:hAnsi="Consolas"/>
          <w:color w:val="333333"/>
          <w:sz w:val="19"/>
        </w:rPr>
        <w:t>src/components/ui.tsx</w:t>
      </w:r>
      <w:r>
        <w:t xml:space="preserve">. The old file became </w:t>
      </w:r>
      <w:r>
        <w:rPr>
          <w:rFonts w:ascii="Consolas" w:hAnsi="Consolas"/>
          <w:color w:val="333333"/>
          <w:sz w:val="19"/>
        </w:rPr>
        <w:t>dev-ui.tsx</w:t>
      </w:r>
      <w:r>
        <w:t>, and the dev panels still use it — they keep their utilitarian look on purpose.</w:t>
      </w:r>
    </w:p>
    <w:p>
      <w:pPr>
        <w:pStyle w:val="Heading2"/>
      </w:pPr>
      <w:r/>
      <w:r>
        <w:t>UI pass two — removing what dated it · 12 Oct 2026</w:t>
      </w:r>
    </w:p>
    <w:p>
      <w:r>
        <w:t xml:space="preserve">Ahsan's note: </w:t>
      </w:r>
      <w:r>
        <w:rPr>
          <w:i/>
        </w:rPr>
        <w:t>"modern design philosophy, not a software from 2016"</w:t>
      </w:r>
      <w:r>
        <w:t>. Fair. The first pass was correct but austere — a 1px border around every object, 8px corners everywhere, 14px headings and tight rows. That combination is exactly what dates an interface, and it is what enterprise tools looked like a decade ago.</w:t>
      </w:r>
    </w:p>
    <w:p>
      <w:r>
        <w:t>What changed, and why each one:</w:t>
      </w:r>
    </w:p>
    <w:p>
      <w:pPr>
        <w:pStyle w:val="ListBullet"/>
      </w:pPr>
      <w:r>
        <w:rPr>
          <w:b/>
        </w:rPr>
        <w:t>Borders became space and elevation.</w:t>
      </w:r>
      <w:r>
        <w:t xml:space="preserve"> A </w:t>
      </w:r>
      <w:r>
        <w:rPr>
          <w:rFonts w:ascii="Consolas" w:hAnsi="Consolas"/>
          <w:color w:val="333333"/>
          <w:sz w:val="19"/>
        </w:rPr>
        <w:t>.panel</w:t>
      </w:r>
      <w:r>
        <w:t xml:space="preserve"> surface carries a soft two-layer shadow instead of a hairline outline. Borders survive only in tables, where a column edge genuinely carries meaning. Separation by whitespace reads as confidence; separation by outline reads as caution.</w:t>
      </w:r>
    </w:p>
    <w:p>
      <w:pPr>
        <w:pStyle w:val="ListBullet"/>
      </w:pPr>
      <w:r>
        <w:rPr>
          <w:b/>
        </w:rPr>
        <w:t>One radius became three.</w:t>
      </w:r>
      <w:r>
        <w:t xml:space="preserve"> </w:t>
      </w:r>
      <w:r>
        <w:rPr>
          <w:rFonts w:ascii="Consolas" w:hAnsi="Consolas"/>
          <w:color w:val="333333"/>
          <w:sz w:val="19"/>
        </w:rPr>
        <w:t>--radius</w:t>
      </w:r>
      <w:r>
        <w:t xml:space="preserve"> is now 14px for panels, 8px for controls, full for pills. A button and a page panel are not the same kind of object, so they should not share a corner — one radius stamped on everything is a tell.</w:t>
      </w:r>
    </w:p>
    <w:p>
      <w:pPr>
        <w:pStyle w:val="ListBullet"/>
      </w:pPr>
      <w:r>
        <w:rPr>
          <w:b/>
        </w:rPr>
        <w:t>Figures got bigger.</w:t>
      </w:r>
      <w:r>
        <w:t xml:space="preserve"> A number someone came here to read should not be set at the same size as the label explaining it. Page titles went to 28px, figures to 36px.</w:t>
      </w:r>
    </w:p>
    <w:p>
      <w:pPr>
        <w:pStyle w:val="ListBullet"/>
      </w:pPr>
      <w:r>
        <w:rPr>
          <w:b/>
        </w:rPr>
        <w:t>Rows breathe and respond.</w:t>
      </w:r>
      <w:r>
        <w:t xml:space="preserve"> Table rows gained height, lost their per-row rule, and gained a hover state. Density is not the same thing as cramped.</w:t>
      </w:r>
    </w:p>
    <w:p>
      <w:pPr>
        <w:pStyle w:val="ListBullet"/>
      </w:pPr>
      <w:r>
        <w:rPr>
          <w:b/>
        </w:rPr>
        <w:t>The rail widened</w:t>
      </w:r>
      <w:r>
        <w:t xml:space="preserve"> from 240 to 272px with larger hit areas and rounded-xl active pills.</w:t>
      </w:r>
    </w:p>
    <w:p>
      <w:r>
        <w:t xml:space="preserve">What deliberately did </w:t>
      </w:r>
      <w:r>
        <w:rPr>
          <w:b/>
        </w:rPr>
        <w:t>not</w:t>
      </w:r>
      <w:r>
        <w:t xml:space="preserve"> change: the warm neutrals, the cobalt accent, Archivo, "Waiting on you" as the hero, and figures-rather-than-cards. Those were choices about this product, not artefacts of a dated style.</w:t>
      </w:r>
    </w:p>
    <w:p>
      <w:pPr>
        <w:pStyle w:val="Heading2"/>
      </w:pPr>
      <w:r/>
      <w:r>
        <w:t>Fixture storefront for end-to-end tests · 12 Oct 2026</w:t>
      </w:r>
    </w:p>
    <w:p>
      <w:r>
        <w:t>The two worst crawler bugs so far — a sitemap query string defeating a suffix check, and boilerplate that made every chunk score highly while returning the cart — were both invisible to canned-page tests. They only appear when something crawls a whole site.</w:t>
      </w:r>
    </w:p>
    <w:p>
      <w:r>
        <w:t xml:space="preserve">So </w:t>
      </w:r>
      <w:r>
        <w:rPr>
          <w:rFonts w:ascii="Consolas" w:hAnsi="Consolas"/>
          <w:color w:val="333333"/>
          <w:sz w:val="19"/>
        </w:rPr>
        <w:t>tests/fixtures/storefront</w:t>
      </w:r>
      <w:r>
        <w:t xml:space="preserve"> is a small brand with an About page, six written product descriptions and a shipping policy, roughly 900 words of actual voice wrapped in the chrome a Shopify theme produces. A test serves it over HTTP on a random port and crawls it exactly like a real store.</w:t>
      </w:r>
    </w:p>
    <w:p>
      <w:r>
        <w:t xml:space="preserve">This is </w:t>
      </w:r>
      <w:r>
        <w:rPr>
          <w:b/>
        </w:rPr>
        <w:t>test infrastructure, not seeded product data</w:t>
      </w:r>
      <w:r>
        <w:t>. It makes the crawler's behaviour provable in CI without depending on one development store's contents — and it gives the AI agents something with real voice to be judged against, which Shopify's demo products cannot do.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