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Drink (Coffee)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Coffee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Signature Drinks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Espresso Drinks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Drink (Non Coffee)</w:t>
      </w:r>
      <w:r w:rsidDel="00000000" w:rsidR="00000000" w:rsidRPr="00000000">
        <w:rPr>
          <w:rtl w:val="0"/>
        </w:rPr>
        <w:br w:type="textWrapping"/>
        <w:t xml:space="preserve">Handcrafted Drinks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Staff Picks</w:t>
        <w:br w:type="textWrapping"/>
        <w:t xml:space="preserve">Refreshers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Other Drinks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Seasonal/Special? These can also be put coffee or noncoffee if that’s better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Seasonal - Coffee</w:t>
        <w:br w:type="textWrapping"/>
        <w:t xml:space="preserve">Restaurant Week - Coffee</w:t>
        <w:br w:type="textWrapping"/>
        <w:t xml:space="preserve">Matcha Madness - Non Coffee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Mom’s Weekend - Coffee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Pastry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BakeLab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Retail</w:t>
      </w:r>
      <w:r w:rsidDel="00000000" w:rsidR="00000000" w:rsidRPr="00000000">
        <w:rPr>
          <w:rtl w:val="0"/>
        </w:rPr>
        <w:br w:type="textWrapping"/>
        <w:t xml:space="preserve">RTD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Beans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Loopy Dopamine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Pottery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Framed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Chen's Crochet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Planted</w:t>
        <w:br w:type="textWrapping"/>
        <w:t xml:space="preserve">Brewlab Retail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Caring Candle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Brew Bottled Drinks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IGNORE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Uncategorized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