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CD3B" w14:textId="12A0CB40" w:rsidR="000B58E8" w:rsidRPr="00D80FFF" w:rsidRDefault="000B58E8" w:rsidP="0043049B">
      <w:pPr>
        <w:spacing w:line="240" w:lineRule="auto"/>
        <w:jc w:val="center"/>
        <w:rPr>
          <w:rFonts w:ascii="Times New Roman" w:hAnsi="Times New Roman" w:cs="Times New Roman"/>
          <w:b/>
          <w:bCs/>
          <w:sz w:val="24"/>
          <w:szCs w:val="24"/>
        </w:rPr>
      </w:pPr>
      <w:r w:rsidRPr="00D80FFF">
        <w:rPr>
          <w:rFonts w:ascii="Times New Roman" w:hAnsi="Times New Roman" w:cs="Times New Roman"/>
          <w:b/>
          <w:bCs/>
          <w:sz w:val="24"/>
          <w:szCs w:val="24"/>
        </w:rPr>
        <w:t xml:space="preserve">Multi-objective RSM-based optimization of Diesel-Diethyl </w:t>
      </w:r>
      <w:r w:rsidR="00DB2515" w:rsidRPr="00D80FFF">
        <w:rPr>
          <w:rFonts w:ascii="Times New Roman" w:hAnsi="Times New Roman" w:cs="Times New Roman"/>
          <w:b/>
          <w:bCs/>
          <w:sz w:val="24"/>
          <w:szCs w:val="24"/>
        </w:rPr>
        <w:t>E</w:t>
      </w:r>
      <w:r w:rsidRPr="00D80FFF">
        <w:rPr>
          <w:rFonts w:ascii="Times New Roman" w:hAnsi="Times New Roman" w:cs="Times New Roman"/>
          <w:b/>
          <w:bCs/>
          <w:sz w:val="24"/>
          <w:szCs w:val="24"/>
        </w:rPr>
        <w:t>ther blends</w:t>
      </w:r>
      <w:r w:rsidR="00D25F54" w:rsidRPr="00D80FFF">
        <w:rPr>
          <w:rFonts w:ascii="Times New Roman" w:hAnsi="Times New Roman" w:cs="Times New Roman"/>
          <w:b/>
          <w:bCs/>
          <w:sz w:val="24"/>
          <w:szCs w:val="24"/>
        </w:rPr>
        <w:t xml:space="preserve"> </w:t>
      </w:r>
      <w:r w:rsidR="000444E9" w:rsidRPr="00D80FFF">
        <w:rPr>
          <w:rFonts w:ascii="Times New Roman" w:hAnsi="Times New Roman" w:cs="Times New Roman"/>
          <w:b/>
          <w:bCs/>
          <w:sz w:val="24"/>
          <w:szCs w:val="24"/>
        </w:rPr>
        <w:t>in Diesel</w:t>
      </w:r>
      <w:r w:rsidR="00D25F54" w:rsidRPr="00D80FFF">
        <w:rPr>
          <w:rFonts w:ascii="Times New Roman" w:hAnsi="Times New Roman" w:cs="Times New Roman"/>
          <w:b/>
          <w:bCs/>
          <w:sz w:val="24"/>
          <w:szCs w:val="24"/>
        </w:rPr>
        <w:t xml:space="preserve"> </w:t>
      </w:r>
      <w:r w:rsidR="007B6B29">
        <w:rPr>
          <w:rFonts w:ascii="Times New Roman" w:hAnsi="Times New Roman" w:cs="Times New Roman"/>
          <w:b/>
          <w:bCs/>
          <w:sz w:val="24"/>
          <w:szCs w:val="24"/>
        </w:rPr>
        <w:t>Engine</w:t>
      </w:r>
      <w:r w:rsidR="000444E9" w:rsidRPr="00D80FFF">
        <w:rPr>
          <w:rFonts w:ascii="Times New Roman" w:hAnsi="Times New Roman" w:cs="Times New Roman"/>
          <w:b/>
          <w:bCs/>
          <w:sz w:val="24"/>
          <w:szCs w:val="24"/>
        </w:rPr>
        <w:t xml:space="preserve"> to achieve</w:t>
      </w:r>
      <w:r w:rsidR="00D25F54" w:rsidRPr="00D80FFF">
        <w:rPr>
          <w:rFonts w:ascii="Times New Roman" w:hAnsi="Times New Roman" w:cs="Times New Roman"/>
          <w:b/>
          <w:bCs/>
          <w:sz w:val="24"/>
          <w:szCs w:val="24"/>
        </w:rPr>
        <w:t xml:space="preserve"> S</w:t>
      </w:r>
      <w:r w:rsidR="000444E9" w:rsidRPr="00D80FFF">
        <w:rPr>
          <w:rFonts w:ascii="Times New Roman" w:hAnsi="Times New Roman" w:cs="Times New Roman"/>
          <w:b/>
          <w:bCs/>
          <w:sz w:val="24"/>
          <w:szCs w:val="24"/>
        </w:rPr>
        <w:t>ustainable development goals</w:t>
      </w:r>
    </w:p>
    <w:p w14:paraId="0B2BF0E9" w14:textId="411B77E7" w:rsidR="009D45E8" w:rsidRPr="00ED681D" w:rsidRDefault="009D45E8" w:rsidP="009D45E8">
      <w:pPr>
        <w:spacing w:line="240" w:lineRule="auto"/>
        <w:jc w:val="both"/>
        <w:rPr>
          <w:rFonts w:ascii="Times New Roman" w:hAnsi="Times New Roman" w:cs="Times New Roman"/>
        </w:rPr>
      </w:pPr>
      <w:r w:rsidRPr="00ED681D">
        <w:rPr>
          <w:rFonts w:ascii="Times New Roman" w:hAnsi="Times New Roman" w:cs="Times New Roman"/>
        </w:rPr>
        <w:t>Muhammad Kashif Jamil¹,</w:t>
      </w:r>
      <w:r w:rsidR="00F1424E" w:rsidRPr="00ED681D">
        <w:rPr>
          <w:rFonts w:ascii="Times New Roman" w:hAnsi="Times New Roman" w:cs="Times New Roman"/>
        </w:rPr>
        <w:t xml:space="preserve"> Muhammad Usman</w:t>
      </w:r>
      <w:r w:rsidR="00F1424E" w:rsidRPr="00ED681D">
        <w:rPr>
          <w:rFonts w:ascii="Times New Roman" w:hAnsi="Times New Roman" w:cs="Times New Roman"/>
          <w:vertAlign w:val="superscript"/>
        </w:rPr>
        <w:t>*</w:t>
      </w:r>
      <w:r w:rsidR="00F1424E" w:rsidRPr="00ED681D">
        <w:rPr>
          <w:rFonts w:ascii="Times New Roman" w:hAnsi="Times New Roman" w:cs="Times New Roman"/>
        </w:rPr>
        <w:t>²,</w:t>
      </w:r>
      <w:r w:rsidRPr="00ED681D">
        <w:rPr>
          <w:rFonts w:ascii="Times New Roman" w:hAnsi="Times New Roman" w:cs="Times New Roman"/>
        </w:rPr>
        <w:t xml:space="preserve"> Ahsan Hanif²</w:t>
      </w:r>
      <w:r w:rsidR="00FE5AA7" w:rsidRPr="00ED681D">
        <w:rPr>
          <w:rFonts w:ascii="Times New Roman" w:hAnsi="Times New Roman" w:cs="Times New Roman"/>
        </w:rPr>
        <w:t xml:space="preserve">, </w:t>
      </w:r>
      <w:r w:rsidRPr="00ED681D">
        <w:rPr>
          <w:rFonts w:ascii="Times New Roman" w:hAnsi="Times New Roman" w:cs="Times New Roman"/>
        </w:rPr>
        <w:t>Haider Nawaz²,</w:t>
      </w:r>
      <w:r w:rsidR="00A422F6">
        <w:rPr>
          <w:rFonts w:ascii="Times New Roman" w:hAnsi="Times New Roman" w:cs="Times New Roman"/>
        </w:rPr>
        <w:t xml:space="preserve"> </w:t>
      </w:r>
      <w:r w:rsidR="008C6613" w:rsidRPr="00ED681D">
        <w:rPr>
          <w:rFonts w:ascii="Times New Roman" w:hAnsi="Times New Roman" w:cs="Times New Roman"/>
        </w:rPr>
        <w:t>Yasser Fouad</w:t>
      </w:r>
      <w:r w:rsidR="00A422F6">
        <w:rPr>
          <w:rFonts w:ascii="Times New Roman" w:hAnsi="Times New Roman" w:cs="Times New Roman"/>
          <w:vertAlign w:val="superscript"/>
        </w:rPr>
        <w:t>3</w:t>
      </w:r>
      <w:r w:rsidR="008C6613" w:rsidRPr="00ED681D">
        <w:rPr>
          <w:rFonts w:ascii="Times New Roman" w:hAnsi="Times New Roman" w:cs="Times New Roman"/>
        </w:rPr>
        <w:t xml:space="preserve">, </w:t>
      </w:r>
      <w:r w:rsidR="00A422F6" w:rsidRPr="00ED681D">
        <w:rPr>
          <w:rFonts w:ascii="Times New Roman" w:hAnsi="Times New Roman" w:cs="Times New Roman"/>
        </w:rPr>
        <w:t>Muhammad Wajid Saleem</w:t>
      </w:r>
      <w:r w:rsidR="00A422F6">
        <w:rPr>
          <w:rFonts w:ascii="Times New Roman" w:hAnsi="Times New Roman" w:cs="Times New Roman"/>
          <w:vertAlign w:val="superscript"/>
        </w:rPr>
        <w:t>4</w:t>
      </w:r>
      <w:r w:rsidR="00A422F6" w:rsidRPr="00ED681D">
        <w:rPr>
          <w:rFonts w:ascii="Times New Roman" w:hAnsi="Times New Roman" w:cs="Times New Roman"/>
        </w:rPr>
        <w:t xml:space="preserve">, </w:t>
      </w:r>
      <w:r w:rsidRPr="00ED681D">
        <w:rPr>
          <w:rFonts w:ascii="Times New Roman" w:hAnsi="Times New Roman" w:cs="Times New Roman"/>
        </w:rPr>
        <w:t>Naseem Abbas</w:t>
      </w:r>
      <w:r w:rsidR="008C6613" w:rsidRPr="00ED681D">
        <w:rPr>
          <w:rFonts w:ascii="Times New Roman" w:hAnsi="Times New Roman" w:cs="Times New Roman"/>
          <w:vertAlign w:val="superscript"/>
        </w:rPr>
        <w:t>5</w:t>
      </w:r>
      <w:r w:rsidRPr="00ED681D">
        <w:rPr>
          <w:rFonts w:ascii="Times New Roman" w:hAnsi="Times New Roman" w:cs="Times New Roman"/>
          <w:vertAlign w:val="superscript"/>
        </w:rPr>
        <w:t>,</w:t>
      </w:r>
      <w:r w:rsidR="0043049B" w:rsidRPr="00ED681D">
        <w:rPr>
          <w:rFonts w:ascii="Times New Roman" w:hAnsi="Times New Roman" w:cs="Times New Roman"/>
          <w:vertAlign w:val="superscript"/>
        </w:rPr>
        <w:t>*,</w:t>
      </w:r>
      <w:r w:rsidRPr="00ED681D">
        <w:rPr>
          <w:rFonts w:ascii="Times New Roman" w:hAnsi="Times New Roman" w:cs="Times New Roman"/>
          <w:vertAlign w:val="superscript"/>
        </w:rPr>
        <w:sym w:font="Symbol" w:char="F05E"/>
      </w:r>
      <w:r w:rsidRPr="00ED681D">
        <w:rPr>
          <w:rFonts w:ascii="Times New Roman" w:hAnsi="Times New Roman" w:cs="Times New Roman"/>
        </w:rPr>
        <w:t xml:space="preserve">, </w:t>
      </w:r>
      <w:r w:rsidR="00FC5351" w:rsidRPr="00ED681D">
        <w:rPr>
          <w:rFonts w:ascii="Times New Roman" w:hAnsi="Times New Roman" w:cs="Times New Roman"/>
        </w:rPr>
        <w:t>Uzair Sajjad</w:t>
      </w:r>
      <w:r w:rsidR="00ED681D" w:rsidRPr="00ED681D">
        <w:rPr>
          <w:rFonts w:ascii="Times New Roman" w:hAnsi="Times New Roman" w:cs="Times New Roman"/>
          <w:vertAlign w:val="superscript"/>
        </w:rPr>
        <w:t>6</w:t>
      </w:r>
      <w:r w:rsidR="00FC5351" w:rsidRPr="00ED681D">
        <w:rPr>
          <w:rFonts w:ascii="Times New Roman" w:hAnsi="Times New Roman" w:cs="Times New Roman"/>
        </w:rPr>
        <w:t>, Khalid Hamid</w:t>
      </w:r>
      <w:r w:rsidR="00ED681D" w:rsidRPr="00ED681D">
        <w:rPr>
          <w:rFonts w:ascii="Times New Roman" w:hAnsi="Times New Roman" w:cs="Times New Roman"/>
          <w:vertAlign w:val="superscript"/>
        </w:rPr>
        <w:t>7,</w:t>
      </w:r>
      <w:r w:rsidR="00FC5351" w:rsidRPr="00ED681D">
        <w:rPr>
          <w:rFonts w:ascii="Times New Roman" w:hAnsi="Times New Roman" w:cs="Times New Roman"/>
          <w:vertAlign w:val="superscript"/>
        </w:rPr>
        <w:t>*</w:t>
      </w:r>
    </w:p>
    <w:p w14:paraId="2FC5C85A" w14:textId="77777777" w:rsidR="009D45E8" w:rsidRPr="0043049B" w:rsidRDefault="009D45E8" w:rsidP="009D45E8">
      <w:pPr>
        <w:spacing w:line="240" w:lineRule="auto"/>
        <w:jc w:val="both"/>
        <w:rPr>
          <w:rFonts w:ascii="Times New Roman" w:hAnsi="Times New Roman" w:cs="Times New Roman"/>
        </w:rPr>
      </w:pPr>
      <w:r w:rsidRPr="0043049B">
        <w:rPr>
          <w:rFonts w:ascii="Times New Roman" w:hAnsi="Times New Roman" w:cs="Times New Roman"/>
        </w:rPr>
        <w:t>¹Mechanical Engineering Department RCET Campus University of Engineering and Technology Lahore Pakistan</w:t>
      </w:r>
    </w:p>
    <w:p w14:paraId="61B7CADB" w14:textId="77777777" w:rsidR="00FE5AA7" w:rsidRDefault="009D45E8" w:rsidP="009D45E8">
      <w:pPr>
        <w:spacing w:line="240" w:lineRule="auto"/>
        <w:jc w:val="both"/>
        <w:rPr>
          <w:rFonts w:ascii="Times New Roman" w:hAnsi="Times New Roman" w:cs="Times New Roman"/>
        </w:rPr>
      </w:pPr>
      <w:r w:rsidRPr="0043049B">
        <w:rPr>
          <w:rFonts w:ascii="Times New Roman" w:hAnsi="Times New Roman" w:cs="Times New Roman"/>
        </w:rPr>
        <w:t>²Mechanical Engineering Department Main Campus University of Engineering and Technology Lahore Pakistan</w:t>
      </w:r>
    </w:p>
    <w:p w14:paraId="2A2055F6" w14:textId="3A016FFC" w:rsidR="008C6613" w:rsidRDefault="009B7B93" w:rsidP="009D45E8">
      <w:pPr>
        <w:spacing w:line="240" w:lineRule="auto"/>
        <w:jc w:val="both"/>
        <w:rPr>
          <w:rFonts w:ascii="Times New Roman" w:hAnsi="Times New Roman" w:cs="Times New Roman"/>
        </w:rPr>
      </w:pPr>
      <w:r>
        <w:rPr>
          <w:rFonts w:ascii="Times New Roman" w:hAnsi="Times New Roman" w:cs="Times New Roman"/>
          <w:vertAlign w:val="superscript"/>
        </w:rPr>
        <w:t>3</w:t>
      </w:r>
      <w:r w:rsidR="008C6613" w:rsidRPr="008C6613">
        <w:rPr>
          <w:rFonts w:ascii="Times New Roman" w:hAnsi="Times New Roman" w:cs="Times New Roman"/>
        </w:rPr>
        <w:t>Department of Applied Mechanical Engineering, College of Applied Engineering, Muzahimiyah Branch, King Saud University, P.O. Box 800, Riyadh, 11421, Saudi Arabia</w:t>
      </w:r>
    </w:p>
    <w:p w14:paraId="20060DC7" w14:textId="77777777" w:rsidR="00F54DDF" w:rsidRDefault="001B350F" w:rsidP="009D45E8">
      <w:pPr>
        <w:spacing w:line="240" w:lineRule="auto"/>
        <w:jc w:val="both"/>
        <w:rPr>
          <w:rFonts w:ascii="Times New Roman" w:hAnsi="Times New Roman" w:cs="Times New Roman"/>
        </w:rPr>
      </w:pPr>
      <w:r>
        <w:rPr>
          <w:rFonts w:ascii="Times New Roman" w:hAnsi="Times New Roman" w:cs="Times New Roman"/>
          <w:vertAlign w:val="superscript"/>
        </w:rPr>
        <w:t>4</w:t>
      </w:r>
      <w:r w:rsidR="00F54DDF" w:rsidRPr="00F54DDF">
        <w:t xml:space="preserve"> </w:t>
      </w:r>
      <w:r w:rsidR="00F54DDF" w:rsidRPr="00F54DDF">
        <w:rPr>
          <w:rFonts w:ascii="Times New Roman" w:hAnsi="Times New Roman" w:cs="Times New Roman"/>
        </w:rPr>
        <w:t>Department of Mechanical and Energy Engineering, Faculty of Computing, Engineering and Media, School of Engineering and Sustainable Development, De Montfort University Dubai, UAE</w:t>
      </w:r>
    </w:p>
    <w:p w14:paraId="34855329" w14:textId="344D997D" w:rsidR="009D45E8" w:rsidRDefault="008C6613" w:rsidP="009D45E8">
      <w:pPr>
        <w:spacing w:line="240" w:lineRule="auto"/>
        <w:jc w:val="both"/>
        <w:rPr>
          <w:rFonts w:ascii="Times New Roman" w:hAnsi="Times New Roman" w:cs="Times New Roman"/>
        </w:rPr>
      </w:pPr>
      <w:r>
        <w:rPr>
          <w:rFonts w:ascii="Times New Roman" w:hAnsi="Times New Roman" w:cs="Times New Roman"/>
          <w:vertAlign w:val="superscript"/>
        </w:rPr>
        <w:t>5</w:t>
      </w:r>
      <w:r w:rsidR="009D45E8" w:rsidRPr="0043049B">
        <w:rPr>
          <w:rFonts w:ascii="Times New Roman" w:hAnsi="Times New Roman" w:cs="Times New Roman"/>
        </w:rPr>
        <w:t xml:space="preserve">Department of Mechanical Engineering, Sejong University, Seoul 05006, </w:t>
      </w:r>
      <w:r w:rsidR="00E20D79">
        <w:rPr>
          <w:rFonts w:ascii="Times New Roman" w:hAnsi="Times New Roman" w:cs="Times New Roman"/>
        </w:rPr>
        <w:t xml:space="preserve">Republic of </w:t>
      </w:r>
      <w:r w:rsidR="009D45E8" w:rsidRPr="0043049B">
        <w:rPr>
          <w:rFonts w:ascii="Times New Roman" w:hAnsi="Times New Roman" w:cs="Times New Roman"/>
        </w:rPr>
        <w:t xml:space="preserve">Korea </w:t>
      </w:r>
    </w:p>
    <w:p w14:paraId="3ACA69DE" w14:textId="3FF814ED" w:rsidR="00E20D79" w:rsidRPr="00CC26F8" w:rsidRDefault="001B350F" w:rsidP="00E20D79">
      <w:pPr>
        <w:spacing w:line="240" w:lineRule="auto"/>
        <w:jc w:val="both"/>
        <w:rPr>
          <w:rFonts w:ascii="Times New Roman" w:hAnsi="Times New Roman" w:cs="Times New Roman"/>
        </w:rPr>
      </w:pPr>
      <w:r>
        <w:rPr>
          <w:rFonts w:ascii="Times New Roman" w:hAnsi="Times New Roman" w:cs="Times New Roman"/>
          <w:vertAlign w:val="superscript"/>
        </w:rPr>
        <w:t>6</w:t>
      </w:r>
      <w:r w:rsidR="00E20D79" w:rsidRPr="00CC26F8">
        <w:rPr>
          <w:rFonts w:ascii="Times New Roman" w:hAnsi="Times New Roman" w:cs="Times New Roman"/>
        </w:rPr>
        <w:t>Department of Energy and Refrigerating Air-Conditioning Engineering, National Taipei University of Technology, Taipei 10608, Taiwan</w:t>
      </w:r>
    </w:p>
    <w:p w14:paraId="7DFE4A7F" w14:textId="3B9FBB60" w:rsidR="001B350F" w:rsidRPr="0043049B" w:rsidRDefault="001B350F" w:rsidP="009D45E8">
      <w:pPr>
        <w:spacing w:line="240" w:lineRule="auto"/>
        <w:jc w:val="both"/>
        <w:rPr>
          <w:rFonts w:ascii="Times New Roman" w:hAnsi="Times New Roman" w:cs="Times New Roman"/>
        </w:rPr>
      </w:pPr>
      <w:r>
        <w:rPr>
          <w:rFonts w:ascii="Times New Roman" w:hAnsi="Times New Roman" w:cs="Times New Roman"/>
          <w:vertAlign w:val="superscript"/>
        </w:rPr>
        <w:t>7</w:t>
      </w:r>
      <w:r w:rsidR="00D15C09" w:rsidRPr="00CC26F8">
        <w:rPr>
          <w:rFonts w:ascii="Times New Roman" w:hAnsi="Times New Roman" w:cs="Times New Roman"/>
        </w:rPr>
        <w:t>Department of Energy and Process Engineering, Norwegian University of Science and Technology, 7491 Trondheim, Norway</w:t>
      </w:r>
    </w:p>
    <w:p w14:paraId="12711F35" w14:textId="77777777" w:rsidR="00C119CE" w:rsidRPr="0043049B" w:rsidRDefault="00C119CE" w:rsidP="00C119CE">
      <w:pPr>
        <w:widowControl w:val="0"/>
        <w:spacing w:after="240" w:line="240" w:lineRule="auto"/>
        <w:jc w:val="both"/>
        <w:rPr>
          <w:rFonts w:ascii="Times New Roman" w:eastAsia="DFKai-SB" w:hAnsi="Times New Roman" w:cs="Times New Roman"/>
          <w:kern w:val="2"/>
          <w:lang w:eastAsia="zh-TW"/>
        </w:rPr>
      </w:pPr>
      <w:r w:rsidRPr="0043049B">
        <w:rPr>
          <w:rFonts w:ascii="Times New Roman" w:eastAsia="DFKai-SB" w:hAnsi="Times New Roman" w:cs="Times New Roman"/>
          <w:b/>
          <w:bCs/>
          <w:kern w:val="2"/>
          <w:vertAlign w:val="superscript"/>
          <w:lang w:eastAsia="zh-TW"/>
        </w:rPr>
        <w:sym w:font="Symbol" w:char="F05E"/>
      </w:r>
      <w:r w:rsidRPr="0043049B">
        <w:rPr>
          <w:rFonts w:ascii="Times New Roman" w:eastAsia="DFKai-SB" w:hAnsi="Times New Roman" w:cs="Times New Roman"/>
          <w:bCs/>
          <w:kern w:val="2"/>
          <w:lang w:eastAsia="zh-TW"/>
        </w:rPr>
        <w:t xml:space="preserve"> Authors contributed equally to the first author.</w:t>
      </w:r>
    </w:p>
    <w:p w14:paraId="0E855ACA" w14:textId="6E8AB605" w:rsidR="00C119CE" w:rsidRPr="0043049B" w:rsidRDefault="00C119CE" w:rsidP="00C119CE">
      <w:pPr>
        <w:spacing w:line="240" w:lineRule="auto"/>
        <w:jc w:val="both"/>
        <w:rPr>
          <w:rFonts w:ascii="Times New Roman" w:hAnsi="Times New Roman" w:cs="Times New Roman"/>
        </w:rPr>
      </w:pPr>
      <w:r w:rsidRPr="0043049B">
        <w:rPr>
          <w:rFonts w:ascii="Times New Roman" w:eastAsia="DFKai-SB" w:hAnsi="Times New Roman" w:cs="Times New Roman"/>
          <w:kern w:val="2"/>
          <w:lang w:eastAsia="zh-TW"/>
        </w:rPr>
        <w:t xml:space="preserve">* Corresponding Author: </w:t>
      </w:r>
      <w:hyperlink r:id="rId8" w:history="1">
        <w:r w:rsidR="0043049B" w:rsidRPr="0043049B">
          <w:rPr>
            <w:rStyle w:val="Hyperlink"/>
            <w:rFonts w:ascii="Times New Roman" w:hAnsi="Times New Roman" w:cs="Times New Roman"/>
          </w:rPr>
          <w:t>naseem.abbas@sejong.ac.kr</w:t>
        </w:r>
      </w:hyperlink>
      <w:r w:rsidR="006E67D4">
        <w:rPr>
          <w:rStyle w:val="Hyperlink"/>
          <w:rFonts w:ascii="Times New Roman" w:hAnsi="Times New Roman" w:cs="Times New Roman"/>
        </w:rPr>
        <w:t xml:space="preserve"> (N.A)</w:t>
      </w:r>
      <w:r w:rsidR="00FE5AA7">
        <w:rPr>
          <w:rStyle w:val="Hyperlink"/>
          <w:rFonts w:ascii="Times New Roman" w:hAnsi="Times New Roman" w:cs="Times New Roman"/>
        </w:rPr>
        <w:t>,</w:t>
      </w:r>
      <w:r w:rsidR="00FE5AA7" w:rsidRPr="00FE5AA7">
        <w:rPr>
          <w:rStyle w:val="Hyperlink"/>
          <w:rFonts w:ascii="Times New Roman" w:hAnsi="Times New Roman" w:cs="Times New Roman"/>
          <w:u w:val="none"/>
        </w:rPr>
        <w:t xml:space="preserve"> </w:t>
      </w:r>
      <w:hyperlink r:id="rId9" w:history="1">
        <w:r w:rsidR="00FE5AA7" w:rsidRPr="003509F9">
          <w:rPr>
            <w:rStyle w:val="Hyperlink"/>
            <w:rFonts w:ascii="Times New Roman" w:hAnsi="Times New Roman" w:cs="Times New Roman"/>
          </w:rPr>
          <w:t>muhammadusman@uet.edu.pk</w:t>
        </w:r>
      </w:hyperlink>
      <w:r w:rsidR="006E67D4">
        <w:rPr>
          <w:rStyle w:val="Hyperlink"/>
          <w:rFonts w:ascii="Times New Roman" w:hAnsi="Times New Roman" w:cs="Times New Roman"/>
        </w:rPr>
        <w:t xml:space="preserve"> (M.U)</w:t>
      </w:r>
      <w:r w:rsidR="00BB657A">
        <w:rPr>
          <w:rStyle w:val="Hyperlink"/>
          <w:rFonts w:ascii="Times New Roman" w:hAnsi="Times New Roman" w:cs="Times New Roman"/>
        </w:rPr>
        <w:t xml:space="preserve">, </w:t>
      </w:r>
      <w:hyperlink r:id="rId10" w:history="1">
        <w:r w:rsidR="00F02E8B" w:rsidRPr="00D50675">
          <w:rPr>
            <w:rStyle w:val="Hyperlink"/>
            <w:rFonts w:ascii="Times New Roman" w:eastAsia="DFKai-SB" w:hAnsi="Times New Roman" w:cs="Times New Roman"/>
            <w:kern w:val="2"/>
            <w:lang w:eastAsia="zh-TW"/>
          </w:rPr>
          <w:t>khalid.hamid@ntnu.no</w:t>
        </w:r>
      </w:hyperlink>
      <w:r w:rsidR="006E67D4">
        <w:rPr>
          <w:rStyle w:val="Hyperlink"/>
          <w:rFonts w:ascii="Times New Roman" w:eastAsia="DFKai-SB" w:hAnsi="Times New Roman" w:cs="Times New Roman"/>
          <w:color w:val="0563C1"/>
          <w:kern w:val="2"/>
          <w:lang w:eastAsia="zh-TW"/>
        </w:rPr>
        <w:t xml:space="preserve"> (K.H)</w:t>
      </w:r>
      <w:r w:rsidR="00FE5AA7">
        <w:rPr>
          <w:rStyle w:val="Hyperlink"/>
          <w:rFonts w:ascii="Times New Roman" w:hAnsi="Times New Roman" w:cs="Times New Roman"/>
        </w:rPr>
        <w:t xml:space="preserve"> </w:t>
      </w:r>
      <w:r w:rsidR="0043049B" w:rsidRPr="0043049B">
        <w:rPr>
          <w:rFonts w:ascii="Times New Roman" w:hAnsi="Times New Roman" w:cs="Times New Roman"/>
        </w:rPr>
        <w:t xml:space="preserve"> </w:t>
      </w:r>
    </w:p>
    <w:p w14:paraId="4C564372" w14:textId="567F4F12" w:rsidR="00D25F54" w:rsidRDefault="00D25F54" w:rsidP="00D73E99">
      <w:pPr>
        <w:spacing w:line="240" w:lineRule="auto"/>
        <w:ind w:left="720" w:hanging="720"/>
        <w:jc w:val="both"/>
        <w:rPr>
          <w:rFonts w:ascii="Times New Roman" w:hAnsi="Times New Roman" w:cs="Times New Roman"/>
          <w:b/>
          <w:bCs/>
          <w:sz w:val="24"/>
          <w:szCs w:val="24"/>
        </w:rPr>
      </w:pPr>
      <w:r w:rsidRPr="00AA5F05">
        <w:rPr>
          <w:rFonts w:ascii="Times New Roman" w:hAnsi="Times New Roman" w:cs="Times New Roman"/>
          <w:b/>
          <w:bCs/>
          <w:sz w:val="24"/>
          <w:szCs w:val="24"/>
        </w:rPr>
        <w:t>Abstract</w:t>
      </w:r>
    </w:p>
    <w:p w14:paraId="7DE6B047" w14:textId="7F6D64C9" w:rsidR="0085461A" w:rsidRPr="0085461A" w:rsidRDefault="0085461A" w:rsidP="0085461A">
      <w:pPr>
        <w:spacing w:line="240" w:lineRule="auto"/>
        <w:jc w:val="both"/>
        <w:rPr>
          <w:rFonts w:ascii="Times New Roman" w:hAnsi="Times New Roman" w:cs="Times New Roman"/>
        </w:rPr>
      </w:pPr>
      <w:r w:rsidRPr="00AA5F05">
        <w:rPr>
          <w:rFonts w:ascii="Times New Roman" w:hAnsi="Times New Roman" w:cs="Times New Roman"/>
        </w:rPr>
        <w:t xml:space="preserve">With the plummeting reserves of fossil fuels at present, there has been a growing imperative for sustainable energy technologies over the last couple of decades. </w:t>
      </w:r>
      <w:r w:rsidR="007B6B29" w:rsidRPr="00AA5F05">
        <w:rPr>
          <w:rFonts w:ascii="Times New Roman" w:hAnsi="Times New Roman" w:cs="Times New Roman"/>
        </w:rPr>
        <w:t xml:space="preserve">This imperative </w:t>
      </w:r>
      <w:proofErr w:type="gramStart"/>
      <w:r w:rsidR="007B6B29">
        <w:rPr>
          <w:rFonts w:ascii="Times New Roman" w:hAnsi="Times New Roman" w:cs="Times New Roman"/>
        </w:rPr>
        <w:t>highlight</w:t>
      </w:r>
      <w:proofErr w:type="gramEnd"/>
      <w:r w:rsidRPr="00AA5F05">
        <w:rPr>
          <w:rFonts w:ascii="Times New Roman" w:hAnsi="Times New Roman" w:cs="Times New Roman"/>
        </w:rPr>
        <w:t xml:space="preserve"> the need for a shift towards renewable sources, not just to fulfill the current energy demands but also to lessen environmental degradation, fostering an eco-conscious and sustainable future. One way to accomplish such a goal is the utilization of diesel-diethyl ether(D-DEE) blends, instead of neat diesel in compression ignition (CI) engines. This study </w:t>
      </w:r>
      <w:r w:rsidR="005A7B15">
        <w:rPr>
          <w:rFonts w:ascii="Times New Roman" w:hAnsi="Times New Roman" w:cs="Times New Roman"/>
        </w:rPr>
        <w:t>presents</w:t>
      </w:r>
      <w:r w:rsidRPr="00AA5F05">
        <w:rPr>
          <w:rFonts w:ascii="Times New Roman" w:hAnsi="Times New Roman" w:cs="Times New Roman"/>
        </w:rPr>
        <w:t xml:space="preserve"> the multi-objective </w:t>
      </w:r>
      <w:r w:rsidR="007B6B29">
        <w:rPr>
          <w:rFonts w:ascii="Times New Roman" w:hAnsi="Times New Roman" w:cs="Times New Roman"/>
        </w:rPr>
        <w:t>RSM-based</w:t>
      </w:r>
      <w:r w:rsidRPr="00AA5F05">
        <w:rPr>
          <w:rFonts w:ascii="Times New Roman" w:hAnsi="Times New Roman" w:cs="Times New Roman"/>
        </w:rPr>
        <w:t xml:space="preserve"> analysis and optimization of D-DEE blends (0,5 and 10</w:t>
      </w:r>
      <w:r w:rsidR="004554AF">
        <w:rPr>
          <w:rFonts w:ascii="Times New Roman" w:hAnsi="Times New Roman" w:cs="Times New Roman"/>
        </w:rPr>
        <w:t xml:space="preserve"> %.</w:t>
      </w:r>
      <w:r w:rsidR="00A35117">
        <w:rPr>
          <w:rFonts w:ascii="Times New Roman" w:hAnsi="Times New Roman" w:cs="Times New Roman"/>
        </w:rPr>
        <w:t xml:space="preserve"> </w:t>
      </w:r>
      <w:r w:rsidR="005003E9">
        <w:rPr>
          <w:rFonts w:ascii="Times New Roman" w:hAnsi="Times New Roman" w:cs="Times New Roman"/>
        </w:rPr>
        <w:t>v</w:t>
      </w:r>
      <w:r w:rsidR="004554AF">
        <w:rPr>
          <w:rFonts w:ascii="Times New Roman" w:hAnsi="Times New Roman" w:cs="Times New Roman"/>
        </w:rPr>
        <w:t>ol</w:t>
      </w:r>
      <w:r w:rsidRPr="00AA5F05">
        <w:rPr>
          <w:rFonts w:ascii="Times New Roman" w:hAnsi="Times New Roman" w:cs="Times New Roman"/>
        </w:rPr>
        <w:t>) at manifold engine speeds (1200, 1400</w:t>
      </w:r>
      <w:r w:rsidR="007B6B29">
        <w:rPr>
          <w:rFonts w:ascii="Times New Roman" w:hAnsi="Times New Roman" w:cs="Times New Roman"/>
        </w:rPr>
        <w:t>,</w:t>
      </w:r>
      <w:r w:rsidRPr="00AA5F05">
        <w:rPr>
          <w:rFonts w:ascii="Times New Roman" w:hAnsi="Times New Roman" w:cs="Times New Roman"/>
        </w:rPr>
        <w:t xml:space="preserve"> and 1600 rpm). The responses that were recorded in this research included brake power (B.P), brake thermal efficiency (BTE), </w:t>
      </w:r>
      <w:r w:rsidR="007B6B29">
        <w:rPr>
          <w:rFonts w:ascii="Times New Roman" w:hAnsi="Times New Roman" w:cs="Times New Roman"/>
        </w:rPr>
        <w:t>brake-specific</w:t>
      </w:r>
      <w:r w:rsidRPr="00AA5F05">
        <w:rPr>
          <w:rFonts w:ascii="Times New Roman" w:hAnsi="Times New Roman" w:cs="Times New Roman"/>
        </w:rPr>
        <w:t xml:space="preserve"> fuel consumption</w:t>
      </w:r>
      <w:r w:rsidR="007B6B29">
        <w:rPr>
          <w:rFonts w:ascii="Times New Roman" w:hAnsi="Times New Roman" w:cs="Times New Roman"/>
        </w:rPr>
        <w:t>,</w:t>
      </w:r>
      <w:r w:rsidRPr="00AA5F05">
        <w:rPr>
          <w:rFonts w:ascii="Times New Roman" w:hAnsi="Times New Roman" w:cs="Times New Roman"/>
        </w:rPr>
        <w:t xml:space="preserve"> and CO2 emissions. The results demonstrated an increment in brake power as well as brake thermal efficiency, along with the enhanced CO2 emissions whereas the BSFC decreased while using the Di-ethyl ether enrichment in a 4-stroke CI engine. Upon implementing optimization parameters, the results illustrated the optimal blend ratio of 9.5786 </w:t>
      </w:r>
      <w:r w:rsidR="00A35117">
        <w:rPr>
          <w:rFonts w:ascii="Times New Roman" w:hAnsi="Times New Roman" w:cs="Times New Roman"/>
        </w:rPr>
        <w:t xml:space="preserve">%. </w:t>
      </w:r>
      <w:r w:rsidR="005003E9">
        <w:rPr>
          <w:rFonts w:ascii="Times New Roman" w:hAnsi="Times New Roman" w:cs="Times New Roman"/>
        </w:rPr>
        <w:t>v</w:t>
      </w:r>
      <w:r w:rsidR="00A35117">
        <w:rPr>
          <w:rFonts w:ascii="Times New Roman" w:hAnsi="Times New Roman" w:cs="Times New Roman"/>
        </w:rPr>
        <w:t>ol</w:t>
      </w:r>
      <w:r w:rsidRPr="00AA5F05">
        <w:rPr>
          <w:rFonts w:ascii="Times New Roman" w:hAnsi="Times New Roman" w:cs="Times New Roman"/>
        </w:rPr>
        <w:t xml:space="preserve"> at 1600 rpm, along with the associated values of B.P, BTE, BSFC</w:t>
      </w:r>
      <w:r w:rsidR="007B6B29">
        <w:rPr>
          <w:rFonts w:ascii="Times New Roman" w:hAnsi="Times New Roman" w:cs="Times New Roman"/>
        </w:rPr>
        <w:t>,</w:t>
      </w:r>
      <w:r w:rsidRPr="00AA5F05">
        <w:rPr>
          <w:rFonts w:ascii="Times New Roman" w:hAnsi="Times New Roman" w:cs="Times New Roman"/>
        </w:rPr>
        <w:t xml:space="preserve"> and CO2 emissions which were, 1.26726 kW, 20.861%, 0.3354</w:t>
      </w:r>
      <w:r w:rsidR="007B6B29">
        <w:rPr>
          <w:rFonts w:ascii="Times New Roman" w:hAnsi="Times New Roman" w:cs="Times New Roman"/>
        </w:rPr>
        <w:t>,</w:t>
      </w:r>
      <w:r w:rsidRPr="00AA5F05">
        <w:rPr>
          <w:rFonts w:ascii="Times New Roman" w:hAnsi="Times New Roman" w:cs="Times New Roman"/>
        </w:rPr>
        <w:t xml:space="preserve"> and 7.837% vol., respectively for this optimized fuel. </w:t>
      </w:r>
      <w:r w:rsidR="00532C1D" w:rsidRPr="004554AF">
        <w:rPr>
          <w:rFonts w:ascii="Times New Roman" w:hAnsi="Times New Roman" w:cs="Times New Roman"/>
          <w:color w:val="FF0000"/>
        </w:rPr>
        <w:t>This study addresses the lack of research on optimizing engine conditions for diesel-DEE blends in CI engines, specifically focusing on diethyl ether as a renewable fuel. Using response surface methodology (RSM), it aims to bridge this gap and contribute to the understanding of optimal blend utilization.</w:t>
      </w:r>
      <w:r w:rsidR="00532C1D">
        <w:rPr>
          <w:rFonts w:ascii="Times New Roman" w:hAnsi="Times New Roman" w:cs="Times New Roman"/>
        </w:rPr>
        <w:t xml:space="preserve"> </w:t>
      </w:r>
      <w:r w:rsidRPr="00AA5F05">
        <w:rPr>
          <w:rFonts w:ascii="Times New Roman" w:hAnsi="Times New Roman" w:cs="Times New Roman"/>
        </w:rPr>
        <w:t>Th</w:t>
      </w:r>
      <w:r w:rsidR="00532C1D">
        <w:rPr>
          <w:rFonts w:ascii="Times New Roman" w:hAnsi="Times New Roman" w:cs="Times New Roman"/>
        </w:rPr>
        <w:t>e current</w:t>
      </w:r>
      <w:r w:rsidRPr="00AA5F05">
        <w:rPr>
          <w:rFonts w:ascii="Times New Roman" w:hAnsi="Times New Roman" w:cs="Times New Roman"/>
        </w:rPr>
        <w:t xml:space="preserve"> research</w:t>
      </w:r>
      <w:r w:rsidR="00532C1D">
        <w:rPr>
          <w:rFonts w:ascii="Times New Roman" w:hAnsi="Times New Roman" w:cs="Times New Roman"/>
        </w:rPr>
        <w:t xml:space="preserve"> also</w:t>
      </w:r>
      <w:r w:rsidRPr="00AA5F05">
        <w:rPr>
          <w:rFonts w:ascii="Times New Roman" w:hAnsi="Times New Roman" w:cs="Times New Roman"/>
        </w:rPr>
        <w:t xml:space="preserve"> aligns with the attainment of an important sustainable development goal (SDG) which includes </w:t>
      </w:r>
      <w:r w:rsidR="007B6B29">
        <w:rPr>
          <w:rFonts w:ascii="Times New Roman" w:hAnsi="Times New Roman" w:cs="Times New Roman"/>
        </w:rPr>
        <w:t xml:space="preserve">the </w:t>
      </w:r>
      <w:r w:rsidRPr="00AA5F05">
        <w:rPr>
          <w:rFonts w:ascii="Times New Roman" w:hAnsi="Times New Roman" w:cs="Times New Roman"/>
        </w:rPr>
        <w:t xml:space="preserve">availability of responsible consumption (SDG 12) and improved power generation, contributing towards </w:t>
      </w:r>
      <w:r w:rsidR="007B6B29">
        <w:rPr>
          <w:rFonts w:ascii="Times New Roman" w:hAnsi="Times New Roman" w:cs="Times New Roman"/>
        </w:rPr>
        <w:t xml:space="preserve">a </w:t>
      </w:r>
      <w:r w:rsidRPr="00AA5F05">
        <w:rPr>
          <w:rFonts w:ascii="Times New Roman" w:hAnsi="Times New Roman" w:cs="Times New Roman"/>
        </w:rPr>
        <w:t>greener and cleaner future.</w:t>
      </w:r>
    </w:p>
    <w:p w14:paraId="73C9B940" w14:textId="1CD4C1F7" w:rsidR="00CF3838" w:rsidRDefault="00902928" w:rsidP="00D73E99">
      <w:pPr>
        <w:spacing w:line="240" w:lineRule="auto"/>
        <w:jc w:val="both"/>
        <w:rPr>
          <w:rFonts w:ascii="Times New Roman" w:hAnsi="Times New Roman" w:cs="Times New Roman"/>
        </w:rPr>
      </w:pPr>
      <w:r w:rsidRPr="00AA5F05">
        <w:rPr>
          <w:rFonts w:ascii="Times New Roman" w:hAnsi="Times New Roman" w:cs="Times New Roman"/>
          <w:b/>
          <w:bCs/>
        </w:rPr>
        <w:t>Keywords:</w:t>
      </w:r>
      <w:r w:rsidRPr="00AA5F05">
        <w:rPr>
          <w:rFonts w:ascii="Times New Roman" w:hAnsi="Times New Roman" w:cs="Times New Roman"/>
        </w:rPr>
        <w:t xml:space="preserve"> Response Surface Methodology, Optimization, Di-ethyl ether, Sustainability, SDG, Renewable Alternat</w:t>
      </w:r>
      <w:r w:rsidR="00081F03" w:rsidRPr="00AA5F05">
        <w:rPr>
          <w:rFonts w:ascii="Times New Roman" w:hAnsi="Times New Roman" w:cs="Times New Roman"/>
        </w:rPr>
        <w:t>ive</w:t>
      </w:r>
      <w:r w:rsidRPr="00AA5F05">
        <w:rPr>
          <w:rFonts w:ascii="Times New Roman" w:hAnsi="Times New Roman" w:cs="Times New Roman"/>
        </w:rPr>
        <w:t xml:space="preserve"> Fuel</w:t>
      </w:r>
      <w:r w:rsidR="00B014E8" w:rsidRPr="00AA5F05">
        <w:rPr>
          <w:rFonts w:ascii="Times New Roman" w:hAnsi="Times New Roman" w:cs="Times New Roman"/>
        </w:rPr>
        <w:t>s</w:t>
      </w:r>
    </w:p>
    <w:p w14:paraId="5C4D493E" w14:textId="77777777" w:rsidR="00BD1947" w:rsidRDefault="00BD1947" w:rsidP="00D73E99">
      <w:pPr>
        <w:spacing w:line="240" w:lineRule="auto"/>
        <w:jc w:val="both"/>
        <w:rPr>
          <w:rFonts w:ascii="Times New Roman" w:hAnsi="Times New Roman" w:cs="Times New Roman"/>
        </w:rPr>
      </w:pPr>
    </w:p>
    <w:p w14:paraId="6DF0BACD" w14:textId="115AA67D" w:rsidR="00B014E8" w:rsidRPr="003C0949" w:rsidRDefault="00B014E8" w:rsidP="003C0949">
      <w:pPr>
        <w:pStyle w:val="ListParagraph"/>
        <w:numPr>
          <w:ilvl w:val="0"/>
          <w:numId w:val="5"/>
        </w:numPr>
        <w:spacing w:line="240" w:lineRule="auto"/>
        <w:jc w:val="both"/>
        <w:rPr>
          <w:rFonts w:ascii="Times New Roman" w:hAnsi="Times New Roman" w:cs="Times New Roman"/>
          <w:b/>
          <w:sz w:val="24"/>
          <w:szCs w:val="24"/>
        </w:rPr>
      </w:pPr>
      <w:r w:rsidRPr="003C0949">
        <w:rPr>
          <w:rFonts w:ascii="Times New Roman" w:hAnsi="Times New Roman" w:cs="Times New Roman"/>
          <w:b/>
          <w:sz w:val="24"/>
          <w:szCs w:val="24"/>
        </w:rPr>
        <w:lastRenderedPageBreak/>
        <w:t>Introduction</w:t>
      </w:r>
    </w:p>
    <w:p w14:paraId="77E152B5" w14:textId="46EDDF68" w:rsidR="002B0860" w:rsidRDefault="00A510BA" w:rsidP="001701FE">
      <w:pPr>
        <w:jc w:val="both"/>
        <w:rPr>
          <w:rFonts w:ascii="Segoe UI" w:hAnsi="Segoe UI" w:cs="Segoe UI"/>
        </w:rPr>
      </w:pPr>
      <w:r>
        <w:rPr>
          <w:rFonts w:ascii="Times New Roman" w:hAnsi="Times New Roman" w:cs="Times New Roman"/>
        </w:rPr>
        <w:t>When compared with the 19</w:t>
      </w:r>
      <w:r w:rsidRPr="004404D5">
        <w:rPr>
          <w:rFonts w:ascii="Times New Roman" w:hAnsi="Times New Roman" w:cs="Times New Roman"/>
          <w:vertAlign w:val="superscript"/>
        </w:rPr>
        <w:t>th</w:t>
      </w:r>
      <w:r>
        <w:rPr>
          <w:rFonts w:ascii="Times New Roman" w:hAnsi="Times New Roman" w:cs="Times New Roman"/>
        </w:rPr>
        <w:t xml:space="preserve"> century, the human population has multiplied sixfold</w:t>
      </w:r>
      <w:r w:rsidR="007B6B29">
        <w:rPr>
          <w:rFonts w:ascii="Times New Roman" w:hAnsi="Times New Roman" w:cs="Times New Roman"/>
        </w:rPr>
        <w:t>,</w:t>
      </w:r>
      <w:r>
        <w:rPr>
          <w:rFonts w:ascii="Times New Roman" w:hAnsi="Times New Roman" w:cs="Times New Roman"/>
        </w:rPr>
        <w:t xml:space="preserve"> and energy consumption has heightened up to 80 times in the 20</w:t>
      </w:r>
      <w:r w:rsidRPr="004404D5">
        <w:rPr>
          <w:rFonts w:ascii="Times New Roman" w:hAnsi="Times New Roman" w:cs="Times New Roman"/>
          <w:vertAlign w:val="superscript"/>
        </w:rPr>
        <w:t>th</w:t>
      </w:r>
      <w:r>
        <w:rPr>
          <w:rFonts w:ascii="Times New Roman" w:hAnsi="Times New Roman" w:cs="Times New Roman"/>
        </w:rPr>
        <w:t xml:space="preserve"> century</w:t>
      </w:r>
      <w:r w:rsidRPr="00AA5F05">
        <w:rPr>
          <w:rFonts w:ascii="Times New Roman" w:hAnsi="Times New Roman" w:cs="Times New Roman"/>
        </w:rPr>
        <w:t xml:space="preserve">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10.1016/j.rser.2019.109292","author":[{"dropping-particle":"","family":"Apostolou","given":"D","non-dropping-particle":"","parse-names":false,"suffix":""},{"dropping-particle":"","family":"Xydis","given":"George","non-dropping-particle":"","parse-names":false,"suffix":""}],"container-title":"Renewable and Sustainable Energy Reviews","id":"ITEM-1","issued":{"date-parts":[["2019","10"]]},"page":"109292","title":"A literature review on hydrogen refuelling stations and infrastructure. Current status and future prospects","type":"article-journal","volume":"113"},"uris":["http://www.mendeley.com/documents/?uuid=c645cadd-576c-3355-a7f9-dfc83d65a385"]}],"mendeley":{"formattedCitation":"[1]","plainTextFormattedCitation":"[1]","previouslyFormattedCitation":"[1]"},"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[1]</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sidR="00AA5F05" w:rsidRPr="00AA5F05">
        <w:rPr>
          <w:rFonts w:ascii="Times New Roman" w:hAnsi="Times New Roman" w:cs="Times New Roman"/>
        </w:rPr>
        <w:t>The three most commonly known fossil fuels, i.e., coal, oil</w:t>
      </w:r>
      <w:r w:rsidR="007B6B29">
        <w:rPr>
          <w:rFonts w:ascii="Times New Roman" w:hAnsi="Times New Roman" w:cs="Times New Roman"/>
        </w:rPr>
        <w:t>,</w:t>
      </w:r>
      <w:r w:rsidR="00AA5F05" w:rsidRPr="00AA5F05">
        <w:rPr>
          <w:rFonts w:ascii="Times New Roman" w:hAnsi="Times New Roman" w:cs="Times New Roman"/>
        </w:rPr>
        <w:t xml:space="preserve"> and natural gas are responsible for approximately 80% of </w:t>
      </w:r>
      <w:r w:rsidR="007B6B29">
        <w:rPr>
          <w:rFonts w:ascii="Times New Roman" w:hAnsi="Times New Roman" w:cs="Times New Roman"/>
        </w:rPr>
        <w:t xml:space="preserve">the </w:t>
      </w:r>
      <w:r w:rsidR="00AA5F05" w:rsidRPr="00AA5F05">
        <w:rPr>
          <w:rFonts w:ascii="Times New Roman" w:hAnsi="Times New Roman" w:cs="Times New Roman"/>
        </w:rPr>
        <w:t xml:space="preserve">global energy supply along with 65% of power generation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10.1016/j.ijhydene.2018.03.120","author":[{"dropping-particle":"","family":"Dincer","given":"Ibrahim","non-dropping-particle":"","parse-names":false,"suffix":""},{"dropping-particle":"","family":"Acar","given":"Canan","non-dropping-particle":"","parse-names":false,"suffix":""}],"container-title":"International Journal of Hydrogen Energy","id":"ITEM-1","issued":{"date-parts":[["2018","10"]]},"title":"Smart energy solutions with hydrogen options","type":"article-journal","volume":"43"},"uris":["http://www.mendeley.com/documents/?uuid=1ec8d1c6-a204-368a-be64-2e6434d96e7f"]}],"mendeley":{"formattedCitation":"[2]","plainTextFormattedCitation":"[2]","previouslyFormattedCitation":"[2]"},"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[2]</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Pr>
          <w:rFonts w:ascii="Times New Roman" w:hAnsi="Times New Roman" w:cs="Times New Roman"/>
        </w:rPr>
        <w:t xml:space="preserve">According to a report issued by </w:t>
      </w:r>
      <w:r w:rsidR="007B6B29">
        <w:rPr>
          <w:rFonts w:ascii="Times New Roman" w:hAnsi="Times New Roman" w:cs="Times New Roman"/>
        </w:rPr>
        <w:t xml:space="preserve">the </w:t>
      </w:r>
      <w:r>
        <w:rPr>
          <w:rFonts w:ascii="Times New Roman" w:hAnsi="Times New Roman" w:cs="Times New Roman"/>
        </w:rPr>
        <w:t xml:space="preserve">International Energy Agency (IEA) in 2019, it was observed that the demand </w:t>
      </w:r>
      <w:r w:rsidR="007B6B29">
        <w:rPr>
          <w:rFonts w:ascii="Times New Roman" w:hAnsi="Times New Roman" w:cs="Times New Roman"/>
        </w:rPr>
        <w:t>for</w:t>
      </w:r>
      <w:r>
        <w:rPr>
          <w:rFonts w:ascii="Times New Roman" w:hAnsi="Times New Roman" w:cs="Times New Roman"/>
        </w:rPr>
        <w:t xml:space="preserve"> </w:t>
      </w:r>
      <w:r w:rsidR="007B6B29">
        <w:rPr>
          <w:rFonts w:ascii="Times New Roman" w:hAnsi="Times New Roman" w:cs="Times New Roman"/>
        </w:rPr>
        <w:t xml:space="preserve">the </w:t>
      </w:r>
      <w:r>
        <w:rPr>
          <w:rFonts w:ascii="Times New Roman" w:hAnsi="Times New Roman" w:cs="Times New Roman"/>
        </w:rPr>
        <w:t>above-mentioned conventional fossil fuel has enhanced up to 1.4 million barrels/day (oil), 196 billion cubic meters (natural gas) and 1.4% (coal), respectively</w:t>
      </w:r>
      <w:r w:rsidR="0079676A">
        <w:rPr>
          <w:rFonts w:ascii="Times New Roman" w:hAnsi="Times New Roman" w:cs="Times New Roman"/>
        </w:rPr>
        <w:t xml:space="preserve">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{"citationItems":[{"id":"ITEM-1","itemData":{"DOI":"10.3390/en10111883","author":[{"dropping-particle":"","family":"To","given":"Wai Ming","non-dropping-particle":"","parse-names":false,"suffix":""},{"dropping-particle":"","family":"Lee","given":"Peter","non-dropping-particle":"","parse-names":false,"suffix":""}],"container-title":"Energies","id":"ITEM-1","issued":{"date-parts":[["2017","10"]]},"page":"1883","title":"Energy Consumption and Economic Development in Hong Kong, China","type":"article-journal","volume":"10"},"uris":["http://www.mendeley.com/documents/?uuid=df05a9ee-f46f-380d-983e-a843799f29c5"]}],"mendeley":{"formattedCitation":"[3]","plainTextFormattedCitation":"[3]","previouslyFormattedCitation":"[3]"},"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[3]</w:t>
      </w:r>
      <w:r w:rsidR="0079676A">
        <w:rPr>
          <w:rFonts w:ascii="Times New Roman" w:hAnsi="Times New Roman" w:cs="Times New Roman"/>
        </w:rPr>
        <w:fldChar w:fldCharType="end"/>
      </w:r>
      <w:r w:rsidR="00B014E8" w:rsidRPr="00AA5F05">
        <w:rPr>
          <w:rFonts w:ascii="Times New Roman" w:hAnsi="Times New Roman" w:cs="Times New Roman"/>
        </w:rPr>
        <w:t xml:space="preserve">. During a period of 7 years (2013-2020), the number of carbon emissions has also increased drastically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{"citationItems":[{"id":"ITEM-1","itemData":{"DOI":"https://doi.org/10.1016/j.jenvman.2021.111999","ISSN":"0301-4797","abstract":"Greenhouse gasses have adverse effects on global warming and air pollution and need to be optimized by minimizing the contributing factors. This work analyzes the effects of economic growth and energy resources (renewable and nonrenewable) on the emissions of greenhouse gasses (GHG). A 2000–2016 panel data from 25 developing Asian countries is analyzed through a robust Random Effect (RE) approach and Hausman Taylor Regression (HTR). Findings show a positive correlation between economic growth and energy consumption, while a 1% increase in renewable energy consumption results in a 0.193% decrease in carbon emissions. Economic growth and renewable energy are positively correlated in both the short and long term, which implies a valid feedback hypothesis. The findings indicate the significant contribution of nonrenewable energy resources to greenhouse gas emissions and the positive impact of renewable resources on greenhouse gas emissions' control. Furthermore, this study highlights the potential of developing Asian economies to preserve the environment through more robust regional environmental policies and renewable energy resources. In light of this study's findings, policymakers in Asian developing economies should develop policies on Renewable Energy infrastructure (RE) to improve GDP and reduce greenhouse gas emissions.","author":[{"dropping-particle":"","family":"Mohsin","given":"Muhammad","non-dropping-particle":"","parse-names":false,"suffix":""},{"dropping-particle":"","family":"Kamran","given":"Hafiz Waqas","non-dropping-particle":"","parse-names":false,"suffix":""},{"dropping-particle":"","family":"Atif Nawaz","given":"Muhammad","non-dropping-particle":"","parse-names":false,"suffix":""},{"dropping-particle":"","family":"Sajjad Hussain","given":"Muhammed","non-dropping-particle":"","parse-names":false,"suffix":""},{"dropping-particle":"","family":"Dahri","given":"Abdul Samad","non-dropping-particle":"","parse-names":false,"suffix":""}],"container-title":"Journal of Environmental Management","id":"ITEM-1","issued":{"date-parts":[["2021"]]},"page":"111999","title":"Assessing the impact of transition from nonrenewable to renewable energy consumption on economic growth-environmental nexus from developing Asian economies","type":"article-journal","volume":"284"},"uris":["http://www.mendeley.com/documents/?uuid=cd011cde-c4ee-3c5f-80f8-9a454374393f"]}],"mendeley":{"formattedCitation":"[4]","plainTextFormattedCitation":"[4]","previouslyFormattedCitation":"[4]"},"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[4]</w:t>
      </w:r>
      <w:r w:rsidR="0079676A">
        <w:rPr>
          <w:rFonts w:ascii="Times New Roman" w:hAnsi="Times New Roman" w:cs="Times New Roman"/>
        </w:rPr>
        <w:fldChar w:fldCharType="end"/>
      </w:r>
      <w:r w:rsidR="00B014E8" w:rsidRPr="00AA5F05">
        <w:rPr>
          <w:rFonts w:ascii="Times New Roman" w:hAnsi="Times New Roman" w:cs="Times New Roman"/>
        </w:rPr>
        <w:t xml:space="preserve">. As reported by BPSTATS in 2019, </w:t>
      </w:r>
      <w:r w:rsidR="001701FE">
        <w:rPr>
          <w:rFonts w:ascii="Times New Roman" w:hAnsi="Times New Roman" w:cs="Times New Roman"/>
        </w:rPr>
        <w:t xml:space="preserve">carbon emissions have a direct relationship with the rate of increase in energy consumption </w:t>
      </w:r>
      <w:r w:rsidR="0079676A">
        <w:rPr>
          <w:rFonts w:ascii="Times New Roman" w:hAnsi="Times New Roman" w:cs="Times New Roman"/>
        </w:rPr>
        <w:fldChar w:fldCharType="begin" w:fldLock="1"/>
      </w:r>
      <w:r w:rsidR="0079676A">
        <w:rPr>
          <w:rFonts w:ascii="Times New Roman" w:hAnsi="Times New Roman" w:cs="Times New Roman"/>
        </w:rPr>
        <w:instrText>ADDIN CSL_CITATION {"citationItems":[{"id":"ITEM-1","itemData":{"author":[{"dropping-particle":"","family":"Erkal Ersoy and Schaffer","given":"{Mark Edwin} and Jan Ditzen","non-dropping-particle":"","parse-names":false,"suffix":""}],"id":"ITEM-1","issued":{"date-parts":[["2019","6"]]},"title":"BP Statistical Review of World Energy 2019","type":"report"},"uris":["http://www.mendeley.com/documents/?uuid=90a13d82-cdab-3a1d-9468-049c47545283"]}],"mendeley":{"formattedCitation":"[5]","plainTextFormattedCitation":"[5]","previouslyFormattedCitation":"[5]"},"properties":{"noteIndex":0},"schema":"https://github.com/citation-style-language/schema/raw/master/csl-citation.json"}</w:instrText>
      </w:r>
      <w:r w:rsidR="0079676A">
        <w:rPr>
          <w:rFonts w:ascii="Times New Roman" w:hAnsi="Times New Roman" w:cs="Times New Roman"/>
        </w:rPr>
        <w:fldChar w:fldCharType="separate"/>
      </w:r>
      <w:r w:rsidR="0079676A" w:rsidRPr="0079676A">
        <w:rPr>
          <w:rFonts w:ascii="Times New Roman" w:hAnsi="Times New Roman" w:cs="Times New Roman"/>
          <w:noProof/>
        </w:rPr>
        <w:t>[5]</w:t>
      </w:r>
      <w:r w:rsidR="0079676A">
        <w:rPr>
          <w:rFonts w:ascii="Times New Roman" w:hAnsi="Times New Roman" w:cs="Times New Roman"/>
        </w:rPr>
        <w:fldChar w:fldCharType="end"/>
      </w:r>
      <w:r w:rsidR="00B014E8" w:rsidRPr="00AA5F05">
        <w:rPr>
          <w:rFonts w:ascii="Times New Roman" w:hAnsi="Times New Roman" w:cs="Times New Roman"/>
        </w:rPr>
        <w:t xml:space="preserve">. </w:t>
      </w:r>
      <w:r w:rsidR="00F2236A" w:rsidRPr="00AA5F05">
        <w:rPr>
          <w:rFonts w:ascii="Times New Roman" w:hAnsi="Times New Roman" w:cs="Times New Roman"/>
        </w:rPr>
        <w:t xml:space="preserve">In consideration of </w:t>
      </w:r>
      <w:r w:rsidR="007B6B29">
        <w:rPr>
          <w:rFonts w:ascii="Times New Roman" w:hAnsi="Times New Roman" w:cs="Times New Roman"/>
        </w:rPr>
        <w:t xml:space="preserve">the </w:t>
      </w:r>
      <w:r w:rsidR="00F2236A" w:rsidRPr="00AA5F05">
        <w:rPr>
          <w:rFonts w:ascii="Times New Roman" w:hAnsi="Times New Roman" w:cs="Times New Roman"/>
        </w:rPr>
        <w:t>above-mentioned issues, t</w:t>
      </w:r>
      <w:r w:rsidR="00C30496" w:rsidRPr="00AA5F05">
        <w:rPr>
          <w:rFonts w:ascii="Times New Roman" w:hAnsi="Times New Roman" w:cs="Times New Roman"/>
        </w:rPr>
        <w:t xml:space="preserve">he </w:t>
      </w:r>
      <w:r w:rsidR="007B6B29">
        <w:rPr>
          <w:rFonts w:ascii="Times New Roman" w:hAnsi="Times New Roman" w:cs="Times New Roman"/>
        </w:rPr>
        <w:t>SDGs</w:t>
      </w:r>
      <w:r w:rsidR="00C30496" w:rsidRPr="00AA5F05">
        <w:rPr>
          <w:rFonts w:ascii="Times New Roman" w:hAnsi="Times New Roman" w:cs="Times New Roman"/>
        </w:rPr>
        <w:t xml:space="preserve">, defined by </w:t>
      </w:r>
      <w:r w:rsidR="007B6B29">
        <w:rPr>
          <w:rFonts w:ascii="Times New Roman" w:hAnsi="Times New Roman" w:cs="Times New Roman"/>
        </w:rPr>
        <w:t xml:space="preserve">the </w:t>
      </w:r>
      <w:r w:rsidR="00C30496" w:rsidRPr="00AA5F05">
        <w:rPr>
          <w:rFonts w:ascii="Times New Roman" w:hAnsi="Times New Roman" w:cs="Times New Roman"/>
        </w:rPr>
        <w:t xml:space="preserve">United Nations (UN) in 2015, </w:t>
      </w:r>
      <w:r w:rsidR="007B6B29">
        <w:rPr>
          <w:rFonts w:ascii="Times New Roman" w:hAnsi="Times New Roman" w:cs="Times New Roman"/>
        </w:rPr>
        <w:t>offer</w:t>
      </w:r>
      <w:r w:rsidR="00C30496" w:rsidRPr="00AA5F05">
        <w:rPr>
          <w:rFonts w:ascii="Times New Roman" w:hAnsi="Times New Roman" w:cs="Times New Roman"/>
        </w:rPr>
        <w:t xml:space="preserve"> an </w:t>
      </w:r>
      <w:r w:rsidR="007B6B29">
        <w:rPr>
          <w:rFonts w:ascii="Times New Roman" w:hAnsi="Times New Roman" w:cs="Times New Roman"/>
        </w:rPr>
        <w:t>essential</w:t>
      </w:r>
      <w:r w:rsidR="00C30496" w:rsidRPr="00AA5F05">
        <w:rPr>
          <w:rFonts w:ascii="Times New Roman" w:hAnsi="Times New Roman" w:cs="Times New Roman"/>
        </w:rPr>
        <w:t xml:space="preserve"> global framework for confronting such pressing concerns and are </w:t>
      </w:r>
      <w:r w:rsidR="007B6B29">
        <w:rPr>
          <w:rFonts w:ascii="Times New Roman" w:hAnsi="Times New Roman" w:cs="Times New Roman"/>
        </w:rPr>
        <w:t>considered</w:t>
      </w:r>
      <w:r w:rsidR="00C30496" w:rsidRPr="00AA5F05">
        <w:rPr>
          <w:rFonts w:ascii="Times New Roman" w:hAnsi="Times New Roman" w:cs="Times New Roman"/>
        </w:rPr>
        <w:t xml:space="preserve"> a crucial tool for guiding efforts </w:t>
      </w:r>
      <w:r w:rsidR="007B6B29">
        <w:rPr>
          <w:rFonts w:ascii="Times New Roman" w:hAnsi="Times New Roman" w:cs="Times New Roman"/>
        </w:rPr>
        <w:t>toward</w:t>
      </w:r>
      <w:r w:rsidR="00C30496" w:rsidRPr="00AA5F05">
        <w:rPr>
          <w:rFonts w:ascii="Times New Roman" w:hAnsi="Times New Roman" w:cs="Times New Roman"/>
        </w:rPr>
        <w:t xml:space="preserve"> environmental sustainability and a greener and </w:t>
      </w:r>
      <w:r w:rsidR="007B6B29">
        <w:rPr>
          <w:rFonts w:ascii="Times New Roman" w:hAnsi="Times New Roman" w:cs="Times New Roman"/>
        </w:rPr>
        <w:t xml:space="preserve">more </w:t>
      </w:r>
      <w:r w:rsidR="00C30496" w:rsidRPr="00AA5F05">
        <w:rPr>
          <w:rFonts w:ascii="Times New Roman" w:hAnsi="Times New Roman" w:cs="Times New Roman"/>
        </w:rPr>
        <w:t xml:space="preserve">stable </w:t>
      </w:r>
      <w:r w:rsidR="00C30496" w:rsidRPr="00A81911">
        <w:rPr>
          <w:rFonts w:ascii="Times New Roman" w:hAnsi="Times New Roman" w:cs="Times New Roman"/>
        </w:rPr>
        <w:t>future.</w:t>
      </w:r>
      <w:r w:rsidR="00A81911" w:rsidRPr="00A81911">
        <w:rPr>
          <w:rFonts w:ascii="Times New Roman" w:hAnsi="Times New Roman" w:cs="Times New Roman"/>
        </w:rPr>
        <w:t xml:space="preserve"> Furthermore, as conventional fossil fuels continue to decline, the imperative for the implementation of sustainable development goals (SDGs) is greater than ever.</w:t>
      </w:r>
      <w:r w:rsidR="00A81911">
        <w:rPr>
          <w:rFonts w:ascii="Times New Roman" w:hAnsi="Times New Roman" w:cs="Times New Roman"/>
        </w:rPr>
        <w:t xml:space="preserve"> </w:t>
      </w:r>
      <w:r w:rsidR="006C36C0">
        <w:rPr>
          <w:rFonts w:ascii="Times New Roman" w:hAnsi="Times New Roman" w:cs="Times New Roman"/>
        </w:rPr>
        <w:t xml:space="preserve">Since </w:t>
      </w:r>
      <w:r w:rsidR="007B6B29">
        <w:rPr>
          <w:rFonts w:ascii="Times New Roman" w:hAnsi="Times New Roman" w:cs="Times New Roman"/>
        </w:rPr>
        <w:t xml:space="preserve">the </w:t>
      </w:r>
      <w:r w:rsidR="006C36C0">
        <w:rPr>
          <w:rFonts w:ascii="Times New Roman" w:hAnsi="Times New Roman" w:cs="Times New Roman"/>
        </w:rPr>
        <w:t xml:space="preserve">1800’s, the applications of diesel engines include both light and </w:t>
      </w:r>
      <w:r w:rsidR="007B6B29">
        <w:rPr>
          <w:rFonts w:ascii="Times New Roman" w:hAnsi="Times New Roman" w:cs="Times New Roman"/>
        </w:rPr>
        <w:t>heavy-duty</w:t>
      </w:r>
      <w:r w:rsidR="006C36C0">
        <w:rPr>
          <w:rFonts w:ascii="Times New Roman" w:hAnsi="Times New Roman" w:cs="Times New Roman"/>
        </w:rPr>
        <w:t xml:space="preserve"> vehicles</w:t>
      </w:r>
      <w:r w:rsidR="002710EE">
        <w:rPr>
          <w:rFonts w:ascii="Times New Roman" w:hAnsi="Times New Roman" w:cs="Times New Roman"/>
        </w:rPr>
        <w:t xml:space="preserve"> </w:t>
      </w:r>
      <w:r w:rsidR="0079676A" w:rsidRPr="00A81911">
        <w:rPr>
          <w:rFonts w:ascii="Times New Roman" w:hAnsi="Times New Roman" w:cs="Times New Roman"/>
        </w:rPr>
        <w:fldChar w:fldCharType="begin" w:fldLock="1"/>
      </w:r>
      <w:r w:rsidR="0079676A" w:rsidRPr="00A81911">
        <w:rPr>
          <w:rFonts w:ascii="Times New Roman" w:hAnsi="Times New Roman" w:cs="Times New Roman"/>
        </w:rPr>
        <w:instrText>ADDIN CSL_CITATION {"citationItems":[{"id":"ITEM-1","itemData":{"author":[{"dropping-particle":"","family":"Gowdhamamoorthi","given":"M","non-dropping-particle":"","parse-names":false,"suffix":""},{"dropping-particle":"","family":"Geeetha","given":"M","non-dropping-particle":"","parse-names":false,"suffix":""},{"dropping-particle":"","family":"Bharathi","given":"A","non-dropping-particle":"","parse-names":false,"suffix":""},{"dropping-particle":"","family":"Rajendran","given":"Silambarasan","non-dropping-particle":"","parse-names":false,"suffix":""},{"dropping-particle":"","family":"Elumalai","given":"M","non-dropping-particle":"","parse-names":false,"suffix":""}],"container-title":"Journal of the Balkan Tribological Association","id":"ITEM-1","issued":{"date-parts":[["2019","10"]]},"page":"205-215","title":"Nano additive ceric oxide- di ethyl ether-ethanol blend on single cylinder four stroke diesel engine-performance and emission characterstics","type":"article-journal","volume":"25"},"uris":["http://www.mendeley.com/documents/?uuid=112dba8b-a02f-3b65-87e3-9725e4f84d16"]}],"mendeley":{"formattedCitation":"[6]","plainTextFormattedCitation":"[6]","previouslyFormattedCitation":"[6]"},"properties":{"noteIndex":0},"schema":"https://github.com/citation-style-language/schema/raw/master/csl-citation.json"}</w:instrText>
      </w:r>
      <w:r w:rsidR="0079676A" w:rsidRPr="00A81911">
        <w:rPr>
          <w:rFonts w:ascii="Times New Roman" w:hAnsi="Times New Roman" w:cs="Times New Roman"/>
        </w:rPr>
        <w:fldChar w:fldCharType="separate"/>
      </w:r>
      <w:r w:rsidR="0079676A" w:rsidRPr="00A81911">
        <w:rPr>
          <w:rFonts w:ascii="Times New Roman" w:hAnsi="Times New Roman" w:cs="Times New Roman"/>
          <w:noProof/>
        </w:rPr>
        <w:t>[6]</w:t>
      </w:r>
      <w:r w:rsidR="0079676A" w:rsidRPr="00A81911">
        <w:rPr>
          <w:rFonts w:ascii="Times New Roman" w:hAnsi="Times New Roman" w:cs="Times New Roman"/>
        </w:rPr>
        <w:fldChar w:fldCharType="end"/>
      </w:r>
      <w:r w:rsidR="00266429" w:rsidRPr="00A81911">
        <w:rPr>
          <w:rFonts w:ascii="Times New Roman" w:hAnsi="Times New Roman" w:cs="Times New Roman"/>
        </w:rPr>
        <w:t xml:space="preserve">. </w:t>
      </w:r>
      <w:r w:rsidR="00A81911" w:rsidRPr="00A81911">
        <w:rPr>
          <w:rFonts w:ascii="Times New Roman" w:hAnsi="Times New Roman" w:cs="Times New Roman"/>
        </w:rPr>
        <w:t xml:space="preserve">These </w:t>
      </w:r>
      <w:r w:rsidR="00A81911">
        <w:rPr>
          <w:rFonts w:ascii="Times New Roman" w:hAnsi="Times New Roman" w:cs="Times New Roman"/>
        </w:rPr>
        <w:t>engines</w:t>
      </w:r>
      <w:r w:rsidR="00A81911" w:rsidRPr="00A81911">
        <w:rPr>
          <w:rFonts w:ascii="Times New Roman" w:hAnsi="Times New Roman" w:cs="Times New Roman"/>
        </w:rPr>
        <w:t xml:space="preserve"> are acknowledged for being dependable, sturdy, and the most effective internal combustion engines</w:t>
      </w:r>
      <w:r w:rsidR="00A81911" w:rsidRPr="00A81911">
        <w:rPr>
          <w:rFonts w:ascii="Segoe UI" w:hAnsi="Segoe UI" w:cs="Segoe UI"/>
          <w:color w:val="D1D5DB"/>
        </w:rPr>
        <w:t>.</w:t>
      </w:r>
      <w:r w:rsidR="00A81911" w:rsidRPr="00A81911">
        <w:rPr>
          <w:rFonts w:ascii="Times New Roman" w:hAnsi="Times New Roman" w:cs="Times New Roman"/>
        </w:rPr>
        <w:t xml:space="preserve"> </w:t>
      </w:r>
      <w:r w:rsidR="0079676A" w:rsidRPr="00A81911">
        <w:rPr>
          <w:rFonts w:ascii="Times New Roman" w:hAnsi="Times New Roman" w:cs="Times New Roman"/>
        </w:rPr>
        <w:fldChar w:fldCharType="begin" w:fldLock="1"/>
      </w:r>
      <w:r w:rsidR="0079676A" w:rsidRPr="00A81911">
        <w:rPr>
          <w:rFonts w:ascii="Times New Roman" w:hAnsi="Times New Roman" w:cs="Times New Roman"/>
        </w:rPr>
        <w:instrText>ADDIN CSL_CITATION {"citationItems":[{"id":"ITEM-1","itemData":{"DOI":"10.1016/j.enconman.2014.08.034","author":[{"dropping-particle":"","family":"Rashedul","given":"H K","non-dropping-particle":"","parse-names":false,"suffix":""},{"dropping-particle":"","family":"Masjuki","given":"H H","non-dropping-particle":"","parse-names":false,"suffix":""},{"dropping-particle":"","family":"Kalam","given":"M A","non-dropping-particle":"","parse-names":false,"suffix":""},{"dropping-particle":"","family":"Alam","given":"Ashraful","non-dropping-particle":"","parse-names":false,"suffix":""},{"dropping-particle":"","family":"Rahman","given":"S M Ashrafur","non-dropping-particle":"","parse-names":false,"suffix":""},{"dropping-particle":"","family":"Ali","given":"Shahir","non-dropping-particle":"","parse-names":false,"suffix":""}],"container-title":"Energy Conversion and Management","id":"ITEM-1","issued":{"date-parts":[["2014","10"]]},"page":"348-364","title":"The effect of additives on properties, performance and emission of biodiesel fuelled compression ignition engine","type":"article-journal","volume":"88"},"uris":["http://www.mendeley.com/documents/?uuid=c480a813-d3ff-39d8-bc96-3d998aec4ea4"]}],"mendeley":{"formattedCitation":"[7]","plainTextFormattedCitation":"[7]","previouslyFormattedCitation":"[7]"},"properties":{"noteIndex":0},"schema":"https://github.com/citation-style-language/schema/raw/master/csl-citation.json"}</w:instrText>
      </w:r>
      <w:r w:rsidR="0079676A" w:rsidRPr="00A81911">
        <w:rPr>
          <w:rFonts w:ascii="Times New Roman" w:hAnsi="Times New Roman" w:cs="Times New Roman"/>
        </w:rPr>
        <w:fldChar w:fldCharType="separate"/>
      </w:r>
      <w:r w:rsidR="0079676A" w:rsidRPr="00A81911">
        <w:rPr>
          <w:rFonts w:ascii="Times New Roman" w:hAnsi="Times New Roman" w:cs="Times New Roman"/>
          <w:noProof/>
        </w:rPr>
        <w:t>[7]</w:t>
      </w:r>
      <w:r w:rsidR="0079676A" w:rsidRPr="00A81911">
        <w:rPr>
          <w:rFonts w:ascii="Times New Roman" w:hAnsi="Times New Roman" w:cs="Times New Roman"/>
        </w:rPr>
        <w:fldChar w:fldCharType="end"/>
      </w:r>
      <w:r w:rsidR="00B41D30">
        <w:rPr>
          <w:rFonts w:ascii="Times New Roman" w:hAnsi="Times New Roman" w:cs="Times New Roman"/>
        </w:rPr>
        <w:t xml:space="preserve">, </w:t>
      </w:r>
      <w:r w:rsidR="00B41D30">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{"citationItems":[{"id":"ITEM-1","itemData":{"DOI":"https://doi.org/10.1016/j.matpr.2023.05.419","ISSN":"2214-7853","abstract":"Both energy demand and energy security are major concerns for all the economies worldwide due to the rising rate of energy consumption and rise in energy consumption per capita. In addition, the use of biofuels in place of conventional petroleum-based fuels has received more attention as a result of the global commitment to environmentally friendly and sustainable energy use. Biodiesel has emerged as potential biodegradable and nontoxic fuel, which significantly decreases toxic and other harmful emissions when used as diesel engine fuel. The major advantages of biodiesel include its higher cetane number, higher combustion efficiency, lower emissions of aromatic and sulfurous compounds, and a high flash point. The current paper discusses about different potential feedstocks for biodiesel production, its properties and impact of combustion of biodiesel on the environment. The findings of the number of biodiesel related studies and techniques to enhance the performance of the biodiesel fueled engines are covered in this paper. The prospects of economics of biodiesel used in India as a blend are also highlighted in the paper.","author":[{"dropping-particle":"","family":"Kumar","given":"Sandeep","non-dropping-particle":"","parse-names":false,"suffix":""},{"dropping-particle":"","family":"Singh","given":"Padam","non-dropping-particle":"","parse-names":false,"suffix":""},{"dropping-particle":"","family":"Shrivastava","given":"Vipin","non-dropping-particle":"","parse-names":false,"suffix":""},{"dropping-particle":"","family":"Kaur Sohal","given":"Jasmeet","non-dropping-particle":"","parse-names":false,"suffix":""},{"dropping-particle":"","family":"Sharma","given":"Abhishek","non-dropping-particle":"","parse-names":false,"suffix":""},{"dropping-particle":"","family":"Kumar","given":"Manoj","non-dropping-particle":"","parse-names":false,"suffix":""},{"dropping-particle":"","family":"Alam","given":"Tabish","non-dropping-particle":"","parse-names":false,"suffix":""},{"dropping-particle":"","family":"Singh Yadav","given":"Anil","non-dropping-particle":"","parse-names":false,"suffix":""}],"container-title":"Materials Today: Proceedings","id":"ITEM-1","issued":{"date-parts":[["2023"]]},"title":"Potential non-edible oil seeds for biodiesel production: An Indian context","type":"article-journal"},"uris":["http://www.mendeley.com/documents/?uuid=13947894-c11e-491a-aa14-d150dc59a727"]}],"mendeley":{"formattedCitation":"[8]","plainTextFormattedCitation":"[8]"},"properties":{"noteIndex":0},"schema":"https://github.com/citation-style-language/schema/raw/master/csl-citation.json"}</w:instrText>
      </w:r>
      <w:r w:rsidR="00B41D30">
        <w:rPr>
          <w:rFonts w:ascii="Times New Roman" w:hAnsi="Times New Roman" w:cs="Times New Roman"/>
        </w:rPr>
        <w:fldChar w:fldCharType="separate"/>
      </w:r>
      <w:r w:rsidR="00B41D30" w:rsidRPr="00B41D30">
        <w:rPr>
          <w:rFonts w:ascii="Times New Roman" w:hAnsi="Times New Roman" w:cs="Times New Roman"/>
          <w:noProof/>
        </w:rPr>
        <w:t>[8]</w:t>
      </w:r>
      <w:r w:rsidR="00B41D30">
        <w:rPr>
          <w:rFonts w:ascii="Times New Roman" w:hAnsi="Times New Roman" w:cs="Times New Roman"/>
        </w:rPr>
        <w:fldChar w:fldCharType="end"/>
      </w:r>
      <w:r w:rsidR="00266429" w:rsidRPr="00A81911">
        <w:rPr>
          <w:rFonts w:ascii="Times New Roman" w:hAnsi="Times New Roman" w:cs="Times New Roman"/>
        </w:rPr>
        <w:t>.</w:t>
      </w:r>
      <w:r w:rsidR="00A22DD9">
        <w:rPr>
          <w:rFonts w:ascii="Times New Roman" w:hAnsi="Times New Roman" w:cs="Times New Roman"/>
        </w:rPr>
        <w:t xml:space="preserve"> Moreover, this particular type of </w:t>
      </w:r>
      <w:r w:rsidR="007B6B29">
        <w:rPr>
          <w:rFonts w:ascii="Times New Roman" w:hAnsi="Times New Roman" w:cs="Times New Roman"/>
        </w:rPr>
        <w:t>engine</w:t>
      </w:r>
      <w:r w:rsidR="00A22DD9">
        <w:rPr>
          <w:rFonts w:ascii="Times New Roman" w:hAnsi="Times New Roman" w:cs="Times New Roman"/>
        </w:rPr>
        <w:t xml:space="preserve"> has also been employed in power generation on </w:t>
      </w:r>
      <w:r w:rsidR="007B6B29">
        <w:rPr>
          <w:rFonts w:ascii="Times New Roman" w:hAnsi="Times New Roman" w:cs="Times New Roman"/>
        </w:rPr>
        <w:t xml:space="preserve">a </w:t>
      </w:r>
      <w:r w:rsidR="00A22DD9">
        <w:rPr>
          <w:rFonts w:ascii="Times New Roman" w:hAnsi="Times New Roman" w:cs="Times New Roman"/>
        </w:rPr>
        <w:t xml:space="preserve">commercial scale </w:t>
      </w:r>
      <w:r w:rsidR="007B6B29">
        <w:rPr>
          <w:rFonts w:ascii="Times New Roman" w:hAnsi="Times New Roman" w:cs="Times New Roman"/>
        </w:rPr>
        <w:t>for</w:t>
      </w:r>
      <w:r w:rsidR="00A22DD9">
        <w:rPr>
          <w:rFonts w:ascii="Times New Roman" w:hAnsi="Times New Roman" w:cs="Times New Roman"/>
        </w:rPr>
        <w:t xml:space="preserve"> a long time.</w:t>
      </w:r>
      <w:r w:rsidR="00266429" w:rsidRPr="00AA5F05">
        <w:rPr>
          <w:rFonts w:ascii="Times New Roman" w:hAnsi="Times New Roman" w:cs="Times New Roman"/>
        </w:rPr>
        <w:t xml:space="preserve"> However, one of </w:t>
      </w:r>
      <w:r w:rsidR="007B6B29">
        <w:rPr>
          <w:rFonts w:ascii="Times New Roman" w:hAnsi="Times New Roman" w:cs="Times New Roman"/>
        </w:rPr>
        <w:t xml:space="preserve">the </w:t>
      </w:r>
      <w:r w:rsidR="00266429" w:rsidRPr="00AA5F05">
        <w:rPr>
          <w:rFonts w:ascii="Times New Roman" w:hAnsi="Times New Roman" w:cs="Times New Roman"/>
        </w:rPr>
        <w:t xml:space="preserve">major concerns aligned with diesel engines is, their release of toxic emissions </w:t>
      </w:r>
      <w:r w:rsidR="007B6B29">
        <w:rPr>
          <w:rFonts w:ascii="Times New Roman" w:hAnsi="Times New Roman" w:cs="Times New Roman"/>
        </w:rPr>
        <w:t>into</w:t>
      </w:r>
      <w:r w:rsidR="00266429" w:rsidRPr="00AA5F05">
        <w:rPr>
          <w:rFonts w:ascii="Times New Roman" w:hAnsi="Times New Roman" w:cs="Times New Roman"/>
        </w:rPr>
        <w:t xml:space="preserve"> the atmosphere</w:t>
      </w:r>
      <w:r w:rsidR="0079676A">
        <w:rPr>
          <w:rFonts w:ascii="Times New Roman" w:hAnsi="Times New Roman" w:cs="Times New Roman"/>
        </w:rPr>
        <w:t xml:space="preserve"> </w:t>
      </w:r>
      <w:r w:rsidR="0079676A" w:rsidRPr="00A22DD9">
        <w:rPr>
          <w:rFonts w:ascii="Times New Roman" w:hAnsi="Times New Roman" w:cs="Times New Roman"/>
        </w:rPr>
        <w:fldChar w:fldCharType="begin" w:fldLock="1"/>
      </w:r>
      <w:r w:rsidR="00B41D30">
        <w:rPr>
          <w:rFonts w:ascii="Times New Roman" w:hAnsi="Times New Roman" w:cs="Times New Roman"/>
        </w:rPr>
        <w:instrText>ADDIN CSL_CITATION {"citationItems":[{"id":"ITEM-1","itemData":{"author":[{"dropping-particle":"","family":"Halek","given":"F","non-dropping-particle":"","parse-names":false,"suffix":""},{"dropping-particle":"","family":"Kavousi-rahim","given":"Ali","non-dropping-particle":"","parse-names":false,"suffix":""},{"dropping-particle":"","family":"Banifatemi","given":"M","non-dropping-particle":"","parse-names":false,"suffix":""}],"container-title":"World Academy of Science, Engineering and Technology","id":"ITEM-1","issued":{"date-parts":[["2009","10"]]},"title":"Biodiesel as an Alternative Fuel for Diesel Engines","type":"article-journal","volume":"57"},"uris":["http://www.mendeley.com/documents/?uuid=620bae88-9844-3382-855c-febac4909c13"]},{"id":"ITEM-2","itemData":{"DOI":"10.1016/j.rser.2016.11.113","author":[{"dropping-particle":"","family":"Hagos","given":"Ftwi","non-dropping-particle":"","parse-names":false,"suffix":""},{"dropping-particle":"","family":"Ali","given":"Obed","non-dropping-particle":"","parse-names":false,"suffix":""},{"dropping-particle":"","family":"Mamat","given":"Rizalman","non-dropping-particle":"","parse-names":false,"suffix":""},{"dropping-particle":"","family":"Abdullah","given":"Abdul","non-dropping-particle":"","parse-names":false,"suffix":""}],"container-title":"Renewable and Sustainable Energy Reviews","id":"ITEM-2","issued":{"date-parts":[["2016","10"]]},"title":"Effect of emulsification and blending on the oxygenation and substitution of diesel fuel for compression ignition engine","type":"article-journal","volume":"75"},"uris":["http://www.mendeley.com/documents/?uuid=6ae4fb02-b99d-3e37-9fea-9b6fca0aa192"]}],"mendeley":{"formattedCitation":"[9], [10]","plainTextFormattedCitation":"[9], [10]","previouslyFormattedCitation":"[8], [9]"},"properties":{"noteIndex":0},"schema":"https://github.com/citation-style-language/schema/raw/master/csl-citation.json"}</w:instrText>
      </w:r>
      <w:r w:rsidR="0079676A" w:rsidRPr="00A22DD9">
        <w:rPr>
          <w:rFonts w:ascii="Times New Roman" w:hAnsi="Times New Roman" w:cs="Times New Roman"/>
        </w:rPr>
        <w:fldChar w:fldCharType="separate"/>
      </w:r>
      <w:r w:rsidR="00B41D30" w:rsidRPr="00B41D30">
        <w:rPr>
          <w:rFonts w:ascii="Times New Roman" w:hAnsi="Times New Roman" w:cs="Times New Roman"/>
          <w:noProof/>
        </w:rPr>
        <w:t>[9], [10]</w:t>
      </w:r>
      <w:r w:rsidR="0079676A" w:rsidRPr="00A22DD9">
        <w:rPr>
          <w:rFonts w:ascii="Times New Roman" w:hAnsi="Times New Roman" w:cs="Times New Roman"/>
        </w:rPr>
        <w:fldChar w:fldCharType="end"/>
      </w:r>
      <w:r w:rsidR="00266429" w:rsidRPr="00A22DD9">
        <w:rPr>
          <w:rFonts w:ascii="Times New Roman" w:hAnsi="Times New Roman" w:cs="Times New Roman"/>
        </w:rPr>
        <w:t xml:space="preserve">. </w:t>
      </w:r>
      <w:r w:rsidR="00A22DD9" w:rsidRPr="00A22DD9">
        <w:rPr>
          <w:rFonts w:ascii="Times New Roman" w:hAnsi="Times New Roman" w:cs="Times New Roman"/>
        </w:rPr>
        <w:t>Over the past 20 years, extensive research has been conducted in the field of alternative fuels to address the challenges associated with CI engines.</w:t>
      </w:r>
      <w:r w:rsidR="00A22DD9" w:rsidRPr="00A22DD9">
        <w:rPr>
          <w:rFonts w:ascii="Segoe UI" w:hAnsi="Segoe UI" w:cs="Segoe UI"/>
        </w:rPr>
        <w:t xml:space="preserve"> </w:t>
      </w:r>
    </w:p>
    <w:p w14:paraId="268AA06C" w14:textId="079BE770" w:rsidR="003E2EF3" w:rsidRPr="001701FE" w:rsidRDefault="00266429" w:rsidP="001701FE">
      <w:pPr>
        <w:jc w:val="both"/>
        <w:rPr>
          <w:rFonts w:ascii="Times New Roman" w:hAnsi="Times New Roman" w:cs="Times New Roman"/>
        </w:rPr>
      </w:pPr>
      <w:r w:rsidRPr="00A22DD9">
        <w:rPr>
          <w:rFonts w:ascii="Times New Roman" w:hAnsi="Times New Roman" w:cs="Times New Roman"/>
        </w:rPr>
        <w:t>Alternative</w:t>
      </w:r>
      <w:r w:rsidRPr="00AA5F05">
        <w:rPr>
          <w:rFonts w:ascii="Times New Roman" w:hAnsi="Times New Roman" w:cs="Times New Roman"/>
        </w:rPr>
        <w:t xml:space="preserve"> fuels including hydrogen and biofuels are considered to be efficient enough to provide effective </w:t>
      </w:r>
      <w:r w:rsidR="007B6B29">
        <w:rPr>
          <w:rFonts w:ascii="Times New Roman" w:hAnsi="Times New Roman" w:cs="Times New Roman"/>
        </w:rPr>
        <w:t>solutions</w:t>
      </w:r>
      <w:r w:rsidRPr="00AA5F05">
        <w:rPr>
          <w:rFonts w:ascii="Times New Roman" w:hAnsi="Times New Roman" w:cs="Times New Roman"/>
        </w:rPr>
        <w:t xml:space="preserve"> to these problems and can assist in </w:t>
      </w:r>
      <w:r w:rsidR="007B6B29">
        <w:rPr>
          <w:rFonts w:ascii="Times New Roman" w:hAnsi="Times New Roman" w:cs="Times New Roman"/>
        </w:rPr>
        <w:t xml:space="preserve">the </w:t>
      </w:r>
      <w:r w:rsidRPr="00AA5F05">
        <w:rPr>
          <w:rFonts w:ascii="Times New Roman" w:hAnsi="Times New Roman" w:cs="Times New Roman"/>
        </w:rPr>
        <w:t xml:space="preserve">attainment of important </w:t>
      </w:r>
      <w:r w:rsidR="007B6B29">
        <w:rPr>
          <w:rFonts w:ascii="Times New Roman" w:hAnsi="Times New Roman" w:cs="Times New Roman"/>
        </w:rPr>
        <w:t>SDGs</w:t>
      </w:r>
      <w:r w:rsidRPr="00AA5F05">
        <w:rPr>
          <w:rFonts w:ascii="Times New Roman" w:hAnsi="Times New Roman" w:cs="Times New Roman"/>
        </w:rPr>
        <w:t xml:space="preserve"> while doing tha</w:t>
      </w:r>
      <w:r w:rsidR="0079676A">
        <w:rPr>
          <w:rFonts w:ascii="Times New Roman" w:hAnsi="Times New Roman" w:cs="Times New Roman"/>
        </w:rPr>
        <w:t xml:space="preserve">t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{"citationItems":[{"id":"ITEM-1","itemData":{"DOI":"https://doi.org/10.1016/j.treng.2020.100005","ISSN":"2666-691X","abstract":"Currently 99.8% of global transport is powered by internal combustion engines (ICEs) and 95% of transport energy comes from liquid fuels made from petroleum. Many alternatives including battery electric vehicles (BEVs) and other fuels like biofuels and hydrogen are being considered. However, all these alternatives start from a very low base and face very significant barriers to unlimited expansion so that 85–90% of transport energy is expected to come from conventional liquid fuels powering combustion engines even by 2040. Hence it is imperative that ICEs are improved in order to reduce the local and global environmental impact of transport. This paper considers the scope for such improvement after discussing the basic principles that govern engine efficiency and the technologies to control exhaust pollution. The great scope for such improvement is illustrated by considering various practical approaches already in the market. For instance, the best in class SI engines in the U.S. have 14% lower fuel consumption compared to the average. Engine and conventional powertrain developments alone could reduce the fuel consumption by over 30% for light duty vehicles (LDVs). Implementing other technologies such as hybridisation and light-weighting could reduce fuel consumption by 50% compared to the current average for LDVs. Current after-treatment technology can ensure that the exhaust pollutant levels meet the most stringent current emissions requirements. Indeed, with the most modern diesel vehicles, the exhaust can be cleaner than the intake air in urban centres. The implications for transport policy, particularly where there are plans to ban ICEs, are considered in the final discussion. All available technologies need to be deployed to mitigate the environmental impact of transport and it would be extremely short-sighted to discourage further development of ICEs by limiting their sales.","author":[{"dropping-particle":"","family":"Leach","given":"Felix","non-dropping-particle":"","parse-names":false,"suffix":""},{"dropping-particle":"","family":"Kalghatgi","given":"Gautam","non-dropping-particle":"","parse-names":false,"suffix":""},{"dropping-particle":"","family":"Stone","given":"Richard","non-dropping-particle":"","parse-names":false,"suffix":""},{"dropping-particle":"","family":"Miles","given":"Paul","non-dropping-particle":"","parse-names":false,"suffix":""}],"container-title":"Transportation Engineering","id":"ITEM-1","issued":{"date-parts":[["2020"]]},"page":"100005","title":"The scope for improving the efficiency and environmental impact of internal combustion engines","type":"article-journal","volume":"1"},"uris":["http://www.mendeley.com/documents/?uuid=065133b8-1306-36cc-9bbe-43cd1ee0e1ea"]},{"id":"ITEM-2","itemData":{"DOI":"10.3390/en13071824","author":[{"dropping-particle":"","family":"Şimşek","given":"Süleyman","non-dropping-particle":"","parse-names":false,"suffix":""},{"dropping-particle":"","family":"Saygin","given":"Hasan","non-dropping-particle":"","parse-names":false,"suffix":""},{"dropping-particle":"","family":"Özdalyan","given":"Bülent","non-dropping-particle":"","parse-names":false,"suffix":""}],"container-title":"Energies","id":"ITEM-2","issued":{"date-parts":[["2020","10"]]},"page":"1824","title":"Improvement of Fusel Oil Features and Effect of Its Use in Different Compression Ratios for an SI Engine on Performance and Emission","type":"article-journal","volume":"13"},"uris":["http://www.mendeley.com/documents/?uuid=26bb5e9e-7b3e-3aef-9317-2373e491cd57"]},{"id":"ITEM-3","itemData":{"DOI":"https://doi.org/10.1016/j.proci.2016.09.009","ISSN":"1540-7489","abstract":"This review paper covers potential alternative fuels for automotive engine application for both spark ignition (SI) and compression ignition (CI) engines. It also includes applications of alternative fuels in advanced combustion research applications. The representative alternative fuels for SI engines include compressed natural gas (CNG), hydrogen (H2) liquefied petroleum gas (LPG), and alcohol fuels (methanol and ethanol); while for CI engines, they include biodiesel, di-methyl ether (DME), and jet propellent-8 (JP-8). Naphtha is introduced as an alternative fuel for advanced combustion in premixed charge compression ignition. The production, storage, and the supply chain of each alternative fuel are briefly summarized, and are followed by discussions on the main research motivations for such alternative fuels. Literature surveys are presented that investigate the relative advantages and disadvantages of these alternative fuels for application to engine combustion. The contents of engine combustion basically consist of the combustion process from spray development, air–fuel mixing characteristics, to the final combustion product formation process, which is analyzed for each alternative fuel. An overview is provided for alternative fuels together with summaries of engine combustion characteristics for each fuel, in addition to its current distribution status and future prospects.","author":[{"dropping-particle":"","family":"Bae","given":"Choongsik","non-dropping-particle":"","parse-names":false,"suffix":""},{"dropping-particle":"","family":"Kim","given":"Jaeheun","non-dropping-particle":"","parse-names":false,"suffix":""}],"container-title":"Proceedings of the Combustion Institute","id":"ITEM-3","issue":"3","issued":{"date-parts":[["2017"]]},"page":"3389-3413","title":"Alternative fuels for internal combustion engines","type":"article-journal","volume":"36"},"uris":["http://www.mendeley.com/documents/?uuid=621bef90-d82a-303b-a541-256fdb61c8a5"]},{"id":"ITEM-4","itemData":{"DOI":"10.3390/agriengineering4040063","ISSN":"2624-7402","abstract":"Agriculture is the foremost source of food for humans. Fossil fuels are typically used to operate farm machines, contributing to carbon emissions and accelerating climate change. It is possible to mitigate environmental damage by promoting renewable or alternative fuels, namely biofuels, solar energy, biomass, wind, geothermal, small-scale hydro, and wave power. Biofuels are considered as low carbon-emitting alternatives to conventional fuels. The use of biofuels promotes reduced emissions of greenhouse gases and reduces the related detrimental impact of transport. As an alternative to fossil fuels, renewable fuels seem to present a promising scenario. However, if low carbon products are promoted, analysis of each particular product&amp;rsquo;s GHG emissions and carbon footprint (CF) is needed. Nowadays, CF is considered as the prime indicator of environmental impact, and its calculation is in utmost demand. Agriculture significantly benefits from the use of renewable resources. The carbon footprint measurement has the potential to assess and compare carbon emissions generated by agricultural products and to identify points for improving environmental performance. Several studies have compared alternative fuels with conventional fuels, and it has been proven that using alternative fuels can significantly reduce traditional fuel consumption. Bioenergy includes a number of socio- economic, technical as well as environmental benefits that helps in achieving the UN sustainable development goals (SDG). The aim to end malnutrition and hunger (SDG 2) requires a sustainable system for food production as well as resilient agriculture practices to improve agricultural productivity. The revenues from bioenergy projects can provide food and a better diet for small farming communities, thereby improving their quality of life. The present review aims to provide a comprehensive outlook of the role of alternative or biofuels in the agriculture sector, in terms of economic feasibility and carbon footprint, for sustainable development. This review also discusses the various generations of biofuels in attaining carbon neutrality, biofuel&amp;rsquo;s impact on the environment, applications in agriculture, and limitations.","author":[{"dropping-particle":"","family":"Mathur","given":"Shivangi","non-dropping-particle":"","parse-names":false,"suffix":""},{"dropping-particle":"","family":"Waswani","given":"Hunny","non-dropping-particle":"","parse-names":false,"suffix":""},{"dropping-particle":"","family":"Singh","given":"Deeksha","non-dropping-particle":"","parse-names":false,"suffix":""},{"dropping-particle":"","family":"Ranjan","given":"Rajiv","non-dropping-particle":"","parse-names":false,"suffix":""}],"container-title":"AgriEngineering","id":"ITEM-4","issue":"4","issued":{"date-parts":[["2022"]]},"page":"993-1015","title":"Alternative Fuels for Agriculture Sustainability: Carbon Footprint and Economic Feasibility","type":"article-journal","volume":"4"},"uris":["http://www.mendeley.com/documents/?uuid=f2ae04d4-d4a4-3bf9-8936-8607c8794d4f"]}],"mendeley":{"formattedCitation":"[11]–[14]","manualFormatting":"[11], [12], [13], [14]","plainTextFormattedCitation":"[11]–[14]","previouslyFormattedCitation":"[10]–[13]"},"properties":{"noteIndex":0},"schema":"https://github.com/citation-style-language/schema/raw/master/csl-citation.json"}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[11]</w:t>
      </w:r>
      <w:r w:rsidR="00B41D30">
        <w:rPr>
          <w:rFonts w:ascii="Times New Roman" w:hAnsi="Times New Roman" w:cs="Times New Roman"/>
          <w:noProof/>
        </w:rPr>
        <w:t xml:space="preserve">, [12], [13], </w:t>
      </w:r>
      <w:r w:rsidR="00B41D30" w:rsidRPr="00B41D30">
        <w:rPr>
          <w:rFonts w:ascii="Times New Roman" w:hAnsi="Times New Roman" w:cs="Times New Roman"/>
          <w:noProof/>
        </w:rPr>
        <w:t>[14]</w:t>
      </w:r>
      <w:r w:rsidR="0079676A">
        <w:rPr>
          <w:rFonts w:ascii="Times New Roman" w:hAnsi="Times New Roman" w:cs="Times New Roman"/>
        </w:rPr>
        <w:fldChar w:fldCharType="end"/>
      </w:r>
      <w:r w:rsidRPr="00AA5F05">
        <w:rPr>
          <w:rFonts w:ascii="Times New Roman" w:hAnsi="Times New Roman" w:cs="Times New Roman"/>
        </w:rPr>
        <w:t xml:space="preserve">. However, the complete transition towards modern technologies confronts different socio-technological barriers and necessitates a noteworthy investment. Thus, the bio-fueled internal </w:t>
      </w:r>
      <w:r w:rsidR="007B6B29">
        <w:rPr>
          <w:rFonts w:ascii="Times New Roman" w:hAnsi="Times New Roman" w:cs="Times New Roman"/>
        </w:rPr>
        <w:t>combustion</w:t>
      </w:r>
      <w:r w:rsidRPr="00AA5F05">
        <w:rPr>
          <w:rFonts w:ascii="Times New Roman" w:hAnsi="Times New Roman" w:cs="Times New Roman"/>
        </w:rPr>
        <w:t xml:space="preserve"> engines (ICE’s) are expected to remain </w:t>
      </w:r>
      <w:r w:rsidRPr="004A0FDE">
        <w:rPr>
          <w:rFonts w:ascii="Times New Roman" w:hAnsi="Times New Roman" w:cs="Times New Roman"/>
        </w:rPr>
        <w:t xml:space="preserve">significant. </w:t>
      </w:r>
      <w:r w:rsidR="004A0FDE" w:rsidRPr="004A0FDE">
        <w:rPr>
          <w:rFonts w:ascii="Times New Roman" w:hAnsi="Times New Roman" w:cs="Times New Roman"/>
        </w:rPr>
        <w:t xml:space="preserve">The use of biofuels in IC engines has been impeded for an extended period due to various factors, including the use of non-modified and unoptimized engines, as well as traditional methodologies for fuel blend preparation. </w:t>
      </w:r>
      <w:r w:rsidR="00180BD7" w:rsidRPr="004A0FDE">
        <w:rPr>
          <w:rFonts w:ascii="Times New Roman" w:hAnsi="Times New Roman" w:cs="Times New Roman"/>
        </w:rPr>
        <w:t>Conventional</w:t>
      </w:r>
      <w:r w:rsidR="00180BD7" w:rsidRPr="00AA5F05">
        <w:rPr>
          <w:rFonts w:ascii="Times New Roman" w:hAnsi="Times New Roman" w:cs="Times New Roman"/>
        </w:rPr>
        <w:t xml:space="preserve"> </w:t>
      </w:r>
      <w:r w:rsidR="007B6B29">
        <w:rPr>
          <w:rFonts w:ascii="Times New Roman" w:hAnsi="Times New Roman" w:cs="Times New Roman"/>
        </w:rPr>
        <w:t>methods</w:t>
      </w:r>
      <w:r w:rsidR="00180BD7" w:rsidRPr="00AA5F05">
        <w:rPr>
          <w:rFonts w:ascii="Times New Roman" w:hAnsi="Times New Roman" w:cs="Times New Roman"/>
        </w:rPr>
        <w:t>, including accurate instrumentation and expensive experimentation</w:t>
      </w:r>
      <w:r w:rsidR="003A551C" w:rsidRPr="00AA5F05">
        <w:rPr>
          <w:rFonts w:ascii="Times New Roman" w:hAnsi="Times New Roman" w:cs="Times New Roman"/>
        </w:rPr>
        <w:t xml:space="preserve"> for DEE generation</w:t>
      </w:r>
      <w:r w:rsidR="007B6B29">
        <w:rPr>
          <w:rFonts w:ascii="Times New Roman" w:hAnsi="Times New Roman" w:cs="Times New Roman"/>
        </w:rPr>
        <w:t>,</w:t>
      </w:r>
      <w:r w:rsidR="00180BD7" w:rsidRPr="00AA5F05">
        <w:rPr>
          <w:rFonts w:ascii="Times New Roman" w:hAnsi="Times New Roman" w:cs="Times New Roman"/>
        </w:rPr>
        <w:t xml:space="preserve"> are not quite efficient </w:t>
      </w:r>
      <w:r w:rsidR="007B6B29">
        <w:rPr>
          <w:rFonts w:ascii="Times New Roman" w:hAnsi="Times New Roman" w:cs="Times New Roman"/>
        </w:rPr>
        <w:t>concerning</w:t>
      </w:r>
      <w:r w:rsidR="00180BD7" w:rsidRPr="00AA5F05">
        <w:rPr>
          <w:rFonts w:ascii="Times New Roman" w:hAnsi="Times New Roman" w:cs="Times New Roman"/>
        </w:rPr>
        <w:t xml:space="preserve"> time. Such issues are aligned with SDG 12 (Responsible Production and Consumption)</w:t>
      </w:r>
      <w:r w:rsidR="0079676A">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{"citationItems":[{"id":"ITEM-1","itemData":{"DOI":"https://doi.org/10.1016/j.fuel.2022.127220","ISSN":"0016-2361","abstract":"The International Maritime Organization (IMO) has placed stricter controls on several aspects of global maritime transport operations to protect the environment. In light of this, the goal of this study is to examine and assess the different prospective paths and technologies that will assist the shipping industry in decarbonizing its operations. We consider how the utilisation of various alternative energy sources reduces greenhouse gas (GHG) emissions from marine transportation and contributes to the promotion of the United Nations Sustainable Development Goals (SGDs). The complexities associated with maritime industry operations using alternative energy sources are also explored. Biofuel as an alternative energy source, including biomethanol and biodiesel, can reduce greenhouse gas emissions in the shipping industry by 25% to 100%. However, the current supply of biofuels can only meet about 15% of the total demand which is not sufficient to sustainably power the entire marine fleet. There are several issues associated with these biofuels, including oxidation, ecological consequences, feedstock availability, technical and operational constraints, and economic factors that must be addressed before their full potential may be achieved.","author":[{"dropping-particle":"","family":"Islam Rony","given":"Zahidul","non-dropping-particle":"","parse-names":false,"suffix":""},{"dropping-particle":"","family":"Mofijur","given":"M","non-dropping-particle":"","parse-names":false,"suffix":""},{"dropping-particle":"","family":"Hasan","given":"M M","non-dropping-particle":"","parse-names":false,"suffix":""},{"dropping-particle":"","family":"Rasul","given":"M G","non-dropping-particle":"","parse-names":false,"suffix":""},{"dropping-particle":"","family":"Jahirul","given":"M I","non-dropping-particle":"","parse-names":false,"suffix":""},{"dropping-particle":"","family":"Forruque Ahmed","given":"Shams","non-dropping-particle":"","parse-names":false,"suffix":""},{"dropping-particle":"","family":"Kalam","given":"M A","non-dropping-particle":"","parse-names":false,"suffix":""},{"dropping-particle":"","family":"Anjum Badruddin","given":"Irfan","non-dropping-particle":"","parse-names":false,"suffix":""},{"dropping-particle":"","family":"Yunus Khan","given":"T M","non-dropping-particle":"","parse-names":false,"suffix":""},{"dropping-particle":"","family":"Show","given":"Pau-Loke","non-dropping-particle":"","parse-names":false,"suffix":""}],"container-title":"Fuel","id":"ITEM-1","issued":{"date-parts":[["2023"]]},"page":"127220","title":"Alternative fuels to reduce greenhouse gas emissions from marine transport and promote UN sustainable development goals","type":"article-journal","volume":"338"},"uris":["http://www.mendeley.com/documents/?uuid=e058d995-38da-31c5-9299-72891fa544ba"]},{"id":"ITEM-2","itemData":{"DOI":"https://doi.org/10.1016/j.cosust.2017.01.010","ISSN":"1877-3435","abstract":"The 17 Sustainable Development Goals (SDGs) of the United Nations present a novel approach to global governance where goal-setting features as a key strategy. ‘Governance through goals’, as exemplified by the SDGs, is new and unique for a number of characteristics such as the inclusive goal-setting process, the non-binding nature of the goals, the reliance on weak institutional arrangements, and the extensive leeway that states enjoy. While the SDGs hold a great potential, their collective success will depend on a number of institutional factors such as the extent to which states formalize their commitments, strengthen related global governance arrangements, translate the global ambitions into national contexts, integrate sectoral policies, and maintain flexibility in governance mechanisms. Research communities also have an important role to play, especially with regard to measuring genuine progress, aligning the goals with existing governance arrangements, and integrating the economic, social, and environmental dimensions.","author":[{"dropping-particle":"","family":"Biermann","given":"Frank","non-dropping-particle":"","parse-names":false,"suffix":""},{"dropping-particle":"","family":"Kanie","given":"Norichika","non-dropping-particle":"","parse-names":false,"suffix":""},{"dropping-particle":"","family":"Kim","given":"Rakhyun E","non-dropping-particle":"","parse-names":false,"suffix":""}],"container-title":"Current Opinion in Environmental Sustainability","id":"ITEM-2","issued":{"date-parts":[["2017"]]},"note":"Open issue, part II","page":"26-31","title":"Global governance by goal-setting: the novel approach of the UN Sustainable Development Goals","type":"article-journal","volume":"26-27"},"uris":["http://www.mendeley.com/documents/?uuid=910c181c-e742-31f7-8917-1cbdc2c2904f"]},{"id":"ITEM-3","itemData":{"DOI":"https://doi.org/10.1016/j.ecolecon.2016.07.009","ISSN":"0921-8009","abstract":"The UN Sustainable Development Goals (SDGs) offer a detailed dashboard of goals, targets and indicators. In this paper we investigate alternative methods to relate the SDGs to overall measures of sustainable wellbeing that can motivate and guide the process of global societal change. We describe what a Sustainable Wellbeing Index (SWI) that connects with and complements the SDG dashboard might look like. We first investigate several options for how to construct such an index and then discuss what is needed to build consensus around it. Finally, we propose linking the SDGs and our SWI with a comprehensive systems dynamics model that can track stocks and flows and make projections into the future under different policy scenarios.","author":[{"dropping-particle":"","family":"Costanza","given":"Robert","non-dropping-particle":"","parse-names":false,"suffix":""},{"dropping-particle":"","family":"Daly","given":"Lew","non-dropping-particle":"","parse-names":false,"suffix":""},{"dropping-particle":"","family":"Fioramonti","given":"Lorenzo","non-dropping-particle":"","parse-names":false,"suffix":""},{"dropping-particle":"","family":"Giovannini","given":"Enrico","non-dropping-particle":"","parse-names":false,"suffix":""},{"dropping-particle":"","family":"Kubiszewski","given":"Ida","non-dropping-particle":"","parse-names":false,"suffix":""},{"dropping-particle":"","family":"Mortensen","given":"Lars Fogh","non-dropping-particle":"","parse-names":false,"suffix":""},{"dropping-particle":"","family":"Pickett","given":"Kate E","non-dropping-particle":"","parse-names":false,"suffix":""},{"dropping-particle":"","family":"Ragnarsdottir","given":"Kristin Vala","non-dropping-particle":"","parse-names":false,"suffix":""},{"dropping-particle":"","family":"Vogli","given":"Roberto","non-dropping-particle":"De","parse-names":false,"suffix":""},{"dropping-particle":"","family":"Wilkinson","given":"Richard","non-dropping-particle":"","parse-names":false,"suffix":""}],"container-title":"Ecological Economics","id":"ITEM-3","issued":{"date-parts":[["2016"]]},"page":"350-355","title":"Modelling and measuring sustainable wellbeing in connection with the UN Sustainable Development Goals","type":"article-journal","volume":"130"},"uris":["http://www.mendeley.com/documents/?uuid=3e44cd48-a466-34f6-8702-1b35c7d47cca"]}],"mendeley":{"formattedCitation":"[15]–[17]","plainTextFormattedCitation":"[15]–[17]","previouslyFormattedCitation":"[14]–[16]"},"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w:t>
      </w:r>
      <w:r w:rsidR="00B41D30">
        <w:rPr>
          <w:rFonts w:ascii="Times New Roman" w:hAnsi="Times New Roman" w:cs="Times New Roman"/>
          <w:noProof/>
        </w:rPr>
        <w:t xml:space="preserve">5], [16], </w:t>
      </w:r>
      <w:r w:rsidR="00B41D30" w:rsidRPr="00B41D30">
        <w:rPr>
          <w:rFonts w:ascii="Times New Roman" w:hAnsi="Times New Roman" w:cs="Times New Roman"/>
          <w:noProof/>
        </w:rPr>
        <w:t>[17]</w:t>
      </w:r>
      <w:r w:rsidR="0079676A">
        <w:rPr>
          <w:rFonts w:ascii="Times New Roman" w:hAnsi="Times New Roman" w:cs="Times New Roman"/>
        </w:rPr>
        <w:fldChar w:fldCharType="end"/>
      </w:r>
      <w:r w:rsidR="0079676A">
        <w:rPr>
          <w:rFonts w:ascii="Times New Roman" w:hAnsi="Times New Roman" w:cs="Times New Roman"/>
        </w:rPr>
        <w:t xml:space="preserve">. </w:t>
      </w:r>
      <w:r w:rsidR="00180BD7" w:rsidRPr="00AA5F05">
        <w:rPr>
          <w:rFonts w:ascii="Times New Roman" w:hAnsi="Times New Roman" w:cs="Times New Roman"/>
        </w:rPr>
        <w:t>Subsequently, the development of alternate solutions is of paramount importance since it assists sustainable production and consumption practices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10.1007/s11831-017-9212-9","author":[{"dropping-particle":"","family":"Shrivastava","given":"Nitin","non-dropping-particle":"","parse-names":false,"suffix":""},{"dropping-particle":"","family":"Khan","given":"Zubair","non-dropping-particle":"","parse-names":false,"suffix":""}],"container-title":"Archives of Computational Methods in Engineering","id":"ITEM-1","issued":{"date-parts":[["2017","10"]]},"title":"Application of Soft Computing in the Field of Internal Combustion Engines: A Review","type":"article-journal","volume":"25"},"uris":["http://www.mendeley.com/documents/?uuid=681a6c54-781f-3a7e-ac38-22fc8835777c"]}],"mendeley":{"formattedCitation":"[18]","plainTextFormattedCitation":"[18]","previouslyFormattedCitation":"[17]"},"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[18]</w:t>
      </w:r>
      <w:r w:rsidR="0079676A">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{"citationItems":[{"id":"ITEM-1","itemData":{"DOI":"https://doi.org/10.1016/j.aej.2023.08.005","ISSN":"1110-0168","abstract":"This research paper focuses on modelling of nitrogen oxides emitted by diesel engine for multiple biodiesel blends. A lot of research work has observed that the properties of biodiesel blends affect the nitrogen oxide emissions. To this aim, total of fifteen blends of multiple biodiesels are prepared on vol. % by using four non-edible category biodiesels. The suitability and quality of the biodiesel and diesel blends are tested through a characterization and found within the permissible limits of ASTM. The experimentation has been carried out on a direct injection compression ignition (DICI) engine with constant speed and varying loading condition from no load to full load in a step of 25%. During the experimentation, the NOx emissions are measured using a Netel MGA-2 exhaust gas analyzer. The study revealed that several properties such as viscosity, density, mean gas temperature, etc. affect NOx emission. In addition, NOx emission increases with an increase in BPs. The artificial neural network (ANN) is performed by considering physicochemical and thermal properties as a function. The ANN predicts the estimated NOx with an accuracy of 0.99.","author":[{"dropping-particle":"","family":"Sayyed","given":"Siraj","non-dropping-particle":"","parse-names":false,"suffix":""},{"dropping-particle":"","family":"Kumar Das","given":"Randip","non-dropping-particle":"","parse-names":false,"suffix":""},{"dropping-particle":"","family":"Ahmed","given":"Samer F","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Journal","id":"ITEM-1","issued":{"date-parts":[["2023"]]},"page":"116-125","title":"Modelling of multiple biodiesel-emitted nitrogen oxides using ANN approach","type":"article-journal","volume":"79"},"uris":["http://www.mendeley.com/documents/?uuid=96ff5845-9cdb-4d54-bd48-7b30bdb3828e"]}],"mendeley":{"formattedCitation":"[19]","plainTextFormattedCitation":"[19]","previouslyFormattedCitation":"[18]"},"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[19]</w:t>
      </w:r>
      <w:r w:rsidR="00BB20B9">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{"citationItems":[{"id":"ITEM-1","itemData":{"DOI":"https://doi.org/10.1016/j.aej.2023.03.091","ISSN":"1110-0168","abstract":"Automobile pollution has escalated the environmental degradation manifold, causing climate change. Numerous research works are being carried out to find alternative fuels that can improve efficiencies and limit emission levels. The present research work focuses on experimental investigation of DICI-VCR engine is performed to evaluate the performance and emission (PCE) characteristics using ethanol and Al2O3 nanoparticle blended biodiesel. Nine blends of biodiesel, diesel, and ethanol were prepared on v/v basis. Biodiesel was mixed in constant proportions and Al2O3 nanoparticles were added as additives in the blends with the proportion of 100 ppm. Physical and chemical properties were tested and found within the limits of ASTM D6751 and ASTM D975 standards. Experiments were conducted at constant compression ratio (18:1) with variable loading at full throttle condition. The study showed that the reduction in performance and emission characteristics such as brake thermal efficiency, mechanical efficiency, volumetric efficiency, carbon monoxide, and hydrocarbons ranges from 3.7% to 8.7%, 3.4% to 9.9%, 0.3% to 0.6%, 7.5% to 26.5%, and 8% to 27% respectively whereas increment in brake specific fuel consumption, exhaust gas temperature, carbon dioxide, and oxides of nitrogen as 4.5% to 22.4%, 0.9% to 4.8%, 17.5% to 43%, 4% to 9% respectively observed in comparison with neat diesel.","author":[{"dropping-particle":"","family":"Sayyed","given":"Siraj","non-dropping-particle":"","parse-names":false,"suffix":""},{"dropping-particle":"","family":"Das","given":"Randip Kumar","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Journal","id":"ITEM-1","issued":{"date-parts":[["2023"]]},"page":"619-629","title":"Influence of additive mixed ethanol-biodiesel blends on diesel engine characteristics","type":"article-journal","volume":"71"},"uris":["http://www.mendeley.com/documents/?uuid=ee8903f3-92f4-4901-b5e3-1817ddfab88d"]}],"mendeley":{"formattedCitation":"[20]","plainTextFormattedCitation":"[20]","previouslyFormattedCitation":"[19]"},"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[20]</w:t>
      </w:r>
      <w:r w:rsidR="00BB20B9">
        <w:rPr>
          <w:rFonts w:ascii="Times New Roman" w:hAnsi="Times New Roman" w:cs="Times New Roman"/>
        </w:rPr>
        <w:fldChar w:fldCharType="end"/>
      </w:r>
      <w:r w:rsidR="00BB20B9">
        <w:rPr>
          <w:rFonts w:ascii="Times New Roman" w:hAnsi="Times New Roman" w:cs="Times New Roman"/>
        </w:rPr>
        <w:t xml:space="preserve">, </w:t>
      </w:r>
      <w:r w:rsidR="00BB20B9">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{"citationItems":[{"id":"ITEM-1","itemData":{"DOI":"https://doi.org/10.1016/j.csite.2023.103074","ISSN":"2214-157X","abstract":"The growing population's amassed municipal mixed plastic waste (MMPW) and the depletion of fossil fuels are the major causes of concern. Explosive population growth has put us on the brink of an energy crisis. Therefore, an alternative energy source is required to meet the energy demand of a growing population. The chemical recycling of MMPW may be feasible to reduce plastic waste and recover energy products, especially liquid. Pyrolysis is a chemical recycling process employed in the study to produce high-grade plastic oil (PO). An investigation has been conducted on the pyrolysis of MMPW at 550 °C and has obtained 69.8 wt% PO. Moreover, different blends of PO (PO25D75, PO50D50, PO75D25 and PO100) have been used to analyse the CI engine characteristics. The engine fueled with neat plastic oil produced 6.90% less BTE than the reference diesel. However, increasing the PO proportion in diesel increased cylinder pressure and the net heat release rate (NHRR). The emissions such as CO, HC, and NOx were higher for all plastic oil blends at a 12 kg engine load, whereas CO2 and smoke opacity were reduced by 21.81% and 4.47% for PO100 at a higher engine load (12 kg) as compared to reference diesel.","author":[{"dropping-particle":"","family":"Pal","given":"Shashank","non-dropping-particle":"","parse-names":false,"suffix":""},{"dropping-particle":"","family":"Kumar","given":"Anil","non-dropping-particle":"","parse-names":false,"suffix":""},{"dropping-particle":"","family":"Ali","given":"Masood Ashraf","non-dropping-particle":"","parse-names":false,"suffix":""},{"dropping-particle":"","family":"Gupta","given":"Naveen Kumar","non-dropping-particle":"","parse-names":false,"suffix":""},{"dropping-particle":"","family":"Pandey","given":"Shyam","non-dropping-particle":"","parse-names":false,"suffix":""},{"dropping-particle":"","family":"Ghodkhe","given":"Praveen Kumar","non-dropping-particle":"","parse-names":false,"suffix":""},{"dropping-particle":"","family":"Bhurat","given":"Swapnil","non-dropping-particle":"","parse-names":false,"suffix":""},{"dropping-particle":"","family":"Alam","given":"Tabish","non-dropping-particle":"","parse-names":false,"suffix":""},{"dropping-particle":"","family":"Eldin","given":"Sayed M","non-dropping-particle":"","parse-names":false,"suffix":""},{"dropping-particle":"","family":"Dobrota","given":"Dan","non-dropping-particle":"","parse-names":false,"suffix":""}],"container-title":"Case Studies in Thermal Engineering","id":"ITEM-1","issued":{"date-parts":[["2023"]]},"page":"103074","title":"Experimental evaluation of diesel blends mixed with municipal plastic waste pyrolysis oil on performance and emission characteristics of CI engine","type":"article-journal","volume":"47"},"uris":["http://www.mendeley.com/documents/?uuid=9ca544ae-f245-449a-9bd9-b6e1ebc5e9af"]}],"mendeley":{"formattedCitation":"[21]","plainTextFormattedCitation":"[21]","previouslyFormattedCitation":"[20]"},"properties":{"noteIndex":0},"schema":"https://github.com/citation-style-language/schema/raw/master/csl-citation.json"}</w:instrText>
      </w:r>
      <w:r w:rsidR="00BB20B9">
        <w:rPr>
          <w:rFonts w:ascii="Times New Roman" w:hAnsi="Times New Roman" w:cs="Times New Roman"/>
        </w:rPr>
        <w:fldChar w:fldCharType="separate"/>
      </w:r>
      <w:r w:rsidR="00B41D30" w:rsidRPr="00B41D30">
        <w:rPr>
          <w:rFonts w:ascii="Times New Roman" w:hAnsi="Times New Roman" w:cs="Times New Roman"/>
          <w:noProof/>
        </w:rPr>
        <w:t>[21]</w:t>
      </w:r>
      <w:r w:rsidR="00BB20B9">
        <w:rPr>
          <w:rFonts w:ascii="Times New Roman" w:hAnsi="Times New Roman" w:cs="Times New Roman"/>
        </w:rPr>
        <w:fldChar w:fldCharType="end"/>
      </w:r>
      <w:r w:rsidR="00180BD7" w:rsidRPr="00AA5F05">
        <w:rPr>
          <w:rFonts w:ascii="Times New Roman" w:hAnsi="Times New Roman" w:cs="Times New Roman"/>
        </w:rPr>
        <w:t xml:space="preserve">. </w:t>
      </w:r>
      <w:r w:rsidR="009A7BE5" w:rsidRPr="00AA5F05">
        <w:rPr>
          <w:rFonts w:ascii="Times New Roman" w:hAnsi="Times New Roman" w:cs="Times New Roman"/>
        </w:rPr>
        <w:t>For achieving this SDG, c</w:t>
      </w:r>
      <w:r w:rsidR="00180BD7" w:rsidRPr="00AA5F05">
        <w:rPr>
          <w:rFonts w:ascii="Times New Roman" w:hAnsi="Times New Roman" w:cs="Times New Roman"/>
        </w:rPr>
        <w:t xml:space="preserve">omputational analysis techniques can be used to investigate the relationship between the operating parameters and </w:t>
      </w:r>
      <w:r w:rsidR="003F5435" w:rsidRPr="00AA5F05">
        <w:rPr>
          <w:rFonts w:ascii="Times New Roman" w:hAnsi="Times New Roman" w:cs="Times New Roman"/>
        </w:rPr>
        <w:t>precisely optimize the several characteristics of compression ignition engines such as emissions, performance</w:t>
      </w:r>
      <w:r w:rsidR="007B6B29">
        <w:rPr>
          <w:rFonts w:ascii="Times New Roman" w:hAnsi="Times New Roman" w:cs="Times New Roman"/>
        </w:rPr>
        <w:t>,</w:t>
      </w:r>
      <w:r w:rsidR="003F5435" w:rsidRPr="00AA5F05">
        <w:rPr>
          <w:rFonts w:ascii="Times New Roman" w:hAnsi="Times New Roman" w:cs="Times New Roman"/>
        </w:rPr>
        <w:t xml:space="preserve"> and combustion. Among such techniques, response surface methodology has surfaced as an effective technique </w:t>
      </w:r>
      <w:r w:rsidR="007B6B29">
        <w:rPr>
          <w:rFonts w:ascii="Times New Roman" w:hAnsi="Times New Roman" w:cs="Times New Roman"/>
        </w:rPr>
        <w:t>that</w:t>
      </w:r>
      <w:r w:rsidR="003F5435" w:rsidRPr="00AA5F05">
        <w:rPr>
          <w:rFonts w:ascii="Times New Roman" w:hAnsi="Times New Roman" w:cs="Times New Roman"/>
        </w:rPr>
        <w:t xml:space="preserve"> allows the optimization of operating engine parameters by utilizing versatile input composition</w:t>
      </w:r>
      <w:r w:rsidR="00EF58FD" w:rsidRPr="00AA5F05">
        <w:rPr>
          <w:rFonts w:ascii="Times New Roman" w:hAnsi="Times New Roman" w:cs="Times New Roman"/>
        </w:rPr>
        <w:t>s and the employment of such technique for optimizing the DEE’s utilization in CI engine</w:t>
      </w:r>
      <w:r w:rsidR="000951C5" w:rsidRPr="00AA5F05">
        <w:rPr>
          <w:rFonts w:ascii="Times New Roman" w:hAnsi="Times New Roman" w:cs="Times New Roman"/>
        </w:rPr>
        <w:t>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{"citationItems":[{"id":"ITEM-1","itemData":{"DOI":"10.1080/15567036.2020.1829191","author":[{"dropping-particle":"","family":"Gavaskar Thodda","given":"Venkata Ramanan Madhavan","non-dropping-particle":"","parse-names":false,"suffix":""},{"dropping-particle":"","family":"Thangavelu","given":"Lakshmanan","non-dropping-particle":"","parse-names":false,"suffix":""}],"container-title":"Energy Sources, Part A: Recovery, Utilization, and Environmental Effects","id":"ITEM-1","issue":"2","issued":{"date-parts":[["2023"]]},"page":"3544-3562","publisher":"Taylor &amp; Francis","title":"Predictive Modelling and Optimization of Performance and Emissions of Acetylene Fuelled CI Engine Using ANN and RSM","type":"article-journal","volume":"45"},"uris":["http://www.mendeley.com/documents/?uuid=532eb3eb-8b70-31bb-b07e-2f3b7ec5c410"]},{"id":"ITEM-2","itemData":{"DOI":"https://doi.org/10.1016/j.ijhydene.2022.09.193","ISSN":"0360-3199","abstract":"This study investigates the impacts of hydrogen (H2) induction along with injected liquid honne biodiesel (BHO)/uppage biodiesel (BUO) as secondary pilot fuel in diesel engine. The effects of compression ratio (CR), hydrogen fuel flow rate (HFR) and different combustion chamber shapes in dual fuel (DF) mode were investigated. In the first phase of experiments, the effects of three different CR (15.5, 16.5, and 17.5) on engine efficacy and emission were presented. In the second phase, the effects of three HFR (0.1, 0.17, and 0.24 kg/h) on engine efficacy and emission, as well as the maximum possible HFR were reported. In the last phase, performance with different combustion chambers i.e., Hemispherical Combustion Chamber (HCC), Toroidal Reentrant Combustion Chamber (TRCC), and Toroidal Combustion Chamber (TCC) at maximum possible CR and HFR was highlighted. The study revealed that for knock free operation of the DF engine, the highest probable HFR was 0.24 kg/h at a CR of 17.5, fuel IT of 27obefore top dead center (bTDC) and injector opening pressure (IOP) of 250 bar. The toroidal re-entrant combustion chamber (TRCC) shape yielded 8%–12% better brake thermal efficiency (BTE) with lower emissions but 20–29% higher oxides of nitrogen (NOx) at 80% load in DF mode as contrasted to the single CI mode. Both peak pressure (PP) and heat release rate (HRR) were 12–15% higher. Response surface methodology (RSM) was used to design the experiments and to carry the optimization process. Artificial Neural Network (ANN) was used to forecast the performance and emission behaviors of the test engine. The findings demonstrated that RSM and ANN were excellent modelling techniques with good accuracy. In addition, ANN's prediction performance (R2 = 0.975 for BTE) was somewhat better than RSM's (R2 = 0.974 for BTE). Both the techniques were found to be successful in terms of agreement with experimental findings with ratios varying from 95% to 98% respectively. The prediction of BTE and NOx was also carried using different machine learning algorithms. It can be seen that R2 value for these models were slightly lower than ANN and RSM models indicating good predicting capability of ANN modelling.","author":[{"dropping-particle":"V","family":"Khandal","given":"S","non-dropping-particle":"","parse-names":false,"suffix":""},{"dropping-particle":"","family":"Razak","given":"Abdul","non-dropping-particle":"","parse-names":false,"suffix":""},{"dropping-particle":"","family":"Veza","given":"Ibham","non-dropping-particle":"","parse-names":false,"suffix":""},{"dropping-particle":"","family":"Afzal","given":"Asif","non-dropping-particle":"","parse-names":false,"suffix":""},{"dropping-particle":"","family":"Alwetaishi","given":"Mamdooh","non-dropping-particle":"","parse-names":false,"suffix":""},{"dropping-particle":"","family":"Shaik","given":"Saboor","non-dropping-particle":"","parse-names":false,"suffix":""},{"dropping-particle":"","family":"Ağbulut","given":"Ümit","non-dropping-particle":"","parse-names":false,"suffix":""},{"dropping-particle":"","family":"Rashedi","given":"Ahmad","non-dropping-particle":"","parse-names":false,"suffix":""}],"container-title":"International Journal of Hydrogen Energy","id":"ITEM-2","issued":{"date-parts":[["2022"]]},"title":"Hydrogen and dual fuel mode performing in engine with different combustion chamber shapes: Modelling and analysis using RSM-ANN technique","type":"article-journal"},"uris":["http://www.mendeley.com/documents/?uuid=a1f3361d-aed0-3279-b0f0-e485115c0dca"]},{"id":"ITEM-3","itemData":{"DOI":"10.3390/en14185968","ISSN":"1996-1073","abstract":"Sustainable Development Goals were established by the United Nations General Assembly to ensure that everyone has access to clean, affordable, and sustainable energy. Third-generation biodiesel derived from algae sources can be a feasible option in tackling climate change caused by fossil fuels as it has no impact on the human food supply chain. In this paper, the combustion and emission characteristics of Azolla Pinnata oil biodiesel-diesel blends are investigated. The multi-objective response surface methodology (MORSM) with Box–Behnken design is employed to decrease the number of trials to conserve finite resources in terms of human labor, time, and cost. MORSM was used in this study to investigate the interaction, model prediction, and optimization of the operating parameters of algae biodiesel-powered diesel engines to obtain the best performance with the least emission. For engine output prediction, a prognostic model is developed. Engine operating parameters are optimized using the desirability technique, with the best efficiency and lowest emission as the criteria. The results show Theil’s uncertainty for the model’s predictive capability (Theil’s U2) to be between 0.0449 and 0.1804. The Nash–Sutcliffe efficiency is validated to be excellent between 0.965 and 0.9988, whilst the mean absolute percentage deviation is less than 4.4%. The optimized engine operating conditions achieved are 81.2% of engine load, 17.5 of compression ratio, and 10% of biodiesel blending ratio. The proposed MORSM-based technique’s dependability and robustness validate the experimental methods.","author":[{"dropping-particle":"","family":"Sharma","given":"Prabhakar","non-dropping-particle":"","parse-names":false,"suffix":""},{"dropping-particle":"","family":"Chhillar","given":"Ajay","non-dropping-particle":"","parse-names":false,"suffix":""},{"dropping-particle":"","family":"Said","given":"Zafar","non-dropping-particle":"","parse-names":false,"suffix":""},{"dropping-particle":"","family":"Memon","given":"Saim","non-dropping-particle":"","parse-names":false,"suffix":""}],"container-title":"Energies","id":"ITEM-3","issue":"18","issued":{"date-parts":[["2021"]]},"title":"Exploring the Exhaust Emission and Efficiency of Algal Biodiesel Powered Compression Ignition Engine: Application of Box–Behnken and Desirability Based Multi-Objective Response Surface Methodology","type":"article-journal","volume":"14"},"uris":["http://www.mendeley.com/documents/?uuid=adc21a59-ab98-371e-82c3-2a30cb795424"]}],"mendeley":{"formattedCitation":"[22]–[24]","plainTextFormattedCitation":"[22]–[24]","previouslyFormattedCitation":"[21]–[23]"},"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[22]</w:t>
      </w:r>
      <w:r w:rsidR="00B41D30">
        <w:rPr>
          <w:rFonts w:ascii="Times New Roman" w:hAnsi="Times New Roman" w:cs="Times New Roman"/>
          <w:noProof/>
        </w:rPr>
        <w:t xml:space="preserve">, [23], </w:t>
      </w:r>
      <w:r w:rsidR="00B41D30" w:rsidRPr="00B41D30">
        <w:rPr>
          <w:rFonts w:ascii="Times New Roman" w:hAnsi="Times New Roman" w:cs="Times New Roman"/>
          <w:noProof/>
        </w:rPr>
        <w:t>[24]</w:t>
      </w:r>
      <w:r w:rsidR="0079676A">
        <w:rPr>
          <w:rFonts w:ascii="Times New Roman" w:hAnsi="Times New Roman" w:cs="Times New Roman"/>
        </w:rPr>
        <w:fldChar w:fldCharType="end"/>
      </w:r>
      <w:r w:rsidR="00EF58FD" w:rsidRPr="00AA5F05">
        <w:rPr>
          <w:rFonts w:ascii="Times New Roman" w:hAnsi="Times New Roman" w:cs="Times New Roman"/>
        </w:rPr>
        <w:t xml:space="preserve">. </w:t>
      </w:r>
      <w:r w:rsidR="00AA5F05">
        <w:rPr>
          <w:rFonts w:ascii="Times New Roman" w:hAnsi="Times New Roman" w:cs="Times New Roman"/>
        </w:rPr>
        <w:t xml:space="preserve">Such a methodology can assist in determining the accurate and </w:t>
      </w:r>
      <w:r w:rsidR="00AA5F05" w:rsidRPr="00AA5F05">
        <w:rPr>
          <w:rFonts w:ascii="Times New Roman" w:hAnsi="Times New Roman" w:cs="Times New Roman"/>
        </w:rPr>
        <w:t>bolstered</w:t>
      </w:r>
      <w:r w:rsidR="00AA5F05">
        <w:rPr>
          <w:rFonts w:ascii="Times New Roman" w:hAnsi="Times New Roman" w:cs="Times New Roman"/>
        </w:rPr>
        <w:t xml:space="preserve"> model for optimizing the engine operations.</w:t>
      </w:r>
      <w:r w:rsidR="00AA5F05">
        <w:t xml:space="preserve"> </w:t>
      </w:r>
      <w:r w:rsidR="00EF58FD" w:rsidRPr="00AA5F05">
        <w:rPr>
          <w:rFonts w:ascii="Times New Roman" w:hAnsi="Times New Roman" w:cs="Times New Roman"/>
        </w:rPr>
        <w:t xml:space="preserve">By entertaining a wider range of output parameters, the current research promotes a more thorough understanding of </w:t>
      </w:r>
      <w:r w:rsidR="007B6B29">
        <w:rPr>
          <w:rFonts w:ascii="Times New Roman" w:hAnsi="Times New Roman" w:cs="Times New Roman"/>
        </w:rPr>
        <w:t xml:space="preserve">the </w:t>
      </w:r>
      <w:r w:rsidR="00EF58FD" w:rsidRPr="00AA5F05">
        <w:rPr>
          <w:rFonts w:ascii="Times New Roman" w:hAnsi="Times New Roman" w:cs="Times New Roman"/>
        </w:rPr>
        <w:t xml:space="preserve">engine’s working parameters and hence provides </w:t>
      </w:r>
      <w:r w:rsidR="00B5632B" w:rsidRPr="00AA5F05">
        <w:rPr>
          <w:rFonts w:ascii="Times New Roman" w:hAnsi="Times New Roman" w:cs="Times New Roman"/>
        </w:rPr>
        <w:t>further opportunities for reaching optimal engine conditions</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{"citationItems":[{"id":"ITEM-1","itemData":{"DOI":"https://doi.org/10.1016/j.aej.2022.01.072","ISSN":"1110-0168","abstract":"In automotive applications, artificial neural network (ANN) is now considered as a favorable prediction tool. Since it does not need an understanding of the system or its underlying physics, an ANN model can be beneficial especially when the system is too complicated, and it is too costly to model it using a simulation program. Therefore, using ANN to model an internal combustion engine has been a growing research area in the last decade. Despite its promising capabilities, the use of ANN for engine applications needs deeper examination and further improvement. Research in ANN may reach its maturity and be saturated if the same approach is applied repeatedly with the same network type, training algorithm and input–output parameters. This review article critically discusses recent application of ANN in ICE. The discussion does not only include its use in the conventional engine (gasoline and diesel engine), but it also covers the ANN application in advanced combustion technology i.e., homogeneous charge compression ignition (HCCI) engine. Overall, ANN has been successfully applied and it now becomes an indispensable tool to rapidly predict engine performance, combustion and emission characteristics. Practical implications and recommendations for future studies are presented at the end of this review.","author":[{"dropping-particle":"","family":"Veza","given":"Ibham","non-dropping-particle":"","parse-names":false,"suffix":""},{"dropping-particle":"","family":"Afzal","given":"Asif","non-dropping-particle":"","parse-names":false,"suffix":""},{"dropping-particle":"","family":"Mujtaba","given":"M A","non-dropping-particle":"","parse-names":false,"suffix":""},{"dropping-particle":"","family":"Tuan Hoang","given":"Anh","non-dropping-particle":"","parse-names":false,"suffix":""},{"dropping-particle":"","family":"Balasubramanian","given":"Dhinesh","non-dropping-particle":"","parse-names":false,"suffix":""},{"dropping-particle":"","family":"Sekar","given":"Manigandan","non-dropping-particle":"","parse-names":false,"suffix":""},{"dropping-particle":"","family":"Fattah","given":"I M R","non-dropping-particle":"","parse-names":false,"suffix":""},{"dropping-particle":"","family":"Soudagar","given":"M E M","non-dropping-particle":"","parse-names":false,"suffix":""},{"dropping-particle":"","family":"EL-Seesy","given":"Ahmed I","non-dropping-particle":"","parse-names":false,"suffix":""},{"dropping-particle":"","family":"Djamari","given":"D W","non-dropping-particle":"","parse-names":false,"suffix":""},{"dropping-particle":"","family":"Hananto","given":"A L","non-dropping-particle":"","parse-names":false,"suffix":""},{"dropping-particle":"","family":"Putra","given":"N R","non-dropping-particle":"","parse-names":false,"suffix":""},{"dropping-particle":"","family":"Tamaldin","given":"Noreffendy","non-dropping-particle":"","parse-names":false,"suffix":""}],"container-title":"Alexandria Engineering Journal","id":"ITEM-1","issue":"11","issued":{"date-parts":[["2022"]]},"page":"8363-8391","title":"Review of artificial neural networks for gasoline, diesel and homogeneous charge compression ignition engine","type":"article-journal","volume":"61"},"uris":["http://www.mendeley.com/documents/?uuid=806d135a-fe92-3b79-816f-be5183e9fece"]}],"mendeley":{"formattedCitation":"[25]","plainTextFormattedCitation":"[25]","previouslyFormattedCitation":"[24]"},"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[25]</w:t>
      </w:r>
      <w:r w:rsidR="0079676A">
        <w:rPr>
          <w:rFonts w:ascii="Times New Roman" w:hAnsi="Times New Roman" w:cs="Times New Roman"/>
        </w:rPr>
        <w:fldChar w:fldCharType="end"/>
      </w:r>
      <w:r w:rsidR="00B5632B" w:rsidRPr="00AA5F05">
        <w:rPr>
          <w:rFonts w:ascii="Times New Roman" w:hAnsi="Times New Roman" w:cs="Times New Roman"/>
        </w:rPr>
        <w:t xml:space="preserve">. </w:t>
      </w:r>
      <w:r w:rsidR="003B3049" w:rsidRPr="00AA5F05">
        <w:rPr>
          <w:rFonts w:ascii="Times New Roman" w:hAnsi="Times New Roman" w:cs="Times New Roman"/>
        </w:rPr>
        <w:t>Among different alternative fuels, oxygenated fuels are of paramount importance</w:t>
      </w:r>
      <w:r w:rsidR="007B6B29">
        <w:rPr>
          <w:rFonts w:ascii="Times New Roman" w:hAnsi="Times New Roman" w:cs="Times New Roman"/>
        </w:rPr>
        <w:t>,</w:t>
      </w:r>
      <w:r w:rsidR="00752831">
        <w:rPr>
          <w:rFonts w:ascii="Times New Roman" w:hAnsi="Times New Roman" w:cs="Times New Roman"/>
        </w:rPr>
        <w:t xml:space="preserve"> and </w:t>
      </w:r>
      <w:r w:rsidR="00C55ECE">
        <w:rPr>
          <w:rFonts w:ascii="Times New Roman" w:hAnsi="Times New Roman" w:cs="Times New Roman"/>
        </w:rPr>
        <w:t>a</w:t>
      </w:r>
      <w:r w:rsidR="00A02682" w:rsidRPr="00AA5F05">
        <w:rPr>
          <w:rFonts w:ascii="Times New Roman" w:hAnsi="Times New Roman" w:cs="Times New Roman"/>
        </w:rPr>
        <w:t>mong th</w:t>
      </w:r>
      <w:r w:rsidR="00752831">
        <w:rPr>
          <w:rFonts w:ascii="Times New Roman" w:hAnsi="Times New Roman" w:cs="Times New Roman"/>
        </w:rPr>
        <w:t>ose</w:t>
      </w:r>
      <w:r w:rsidR="00A02682" w:rsidRPr="00AA5F05">
        <w:rPr>
          <w:rFonts w:ascii="Times New Roman" w:hAnsi="Times New Roman" w:cs="Times New Roman"/>
        </w:rPr>
        <w:t xml:space="preserve"> oxygenates, diethyl ether (DEE) has proved itself quite worthy since it improves the cetane number of diesel and thus results in amplified performance</w:t>
      </w:r>
      <w:r w:rsidR="00C55ECE">
        <w:rPr>
          <w:rFonts w:ascii="Times New Roman" w:hAnsi="Times New Roman" w:cs="Times New Roman"/>
        </w:rPr>
        <w:t xml:space="preserve"> </w:t>
      </w:r>
      <w:r w:rsidR="0079676A">
        <w:rPr>
          <w:rFonts w:ascii="Times New Roman" w:hAnsi="Times New Roman" w:cs="Times New Roman"/>
        </w:rPr>
        <w:fldChar w:fldCharType="begin" w:fldLock="1"/>
      </w:r>
      <w:r w:rsidR="00B41D30">
        <w:rPr>
          <w:rFonts w:ascii="Times New Roman" w:hAnsi="Times New Roman" w:cs="Times New Roman"/>
        </w:rPr>
        <w:instrText>ADDIN CSL_CITATION {"citationItems":[{"id":"ITEM-1","itemData":{"author":[{"dropping-particle":"","family":"M","given":"Krishnamoorthi","non-dropping-particle":"","parse-names":false,"suffix":""}],"id":"ITEM-1","issued":{"date-parts":[["2016","10"]]},"title":"A Review on Effect of Diethyl Ether Additive on Combustion, Performance and Emission Characteristics of a Diesel and Biodiesel/Vegetable oil Fuelled Engine","type":"article-journal"},"uris":["http://www.mendeley.com/documents/?uuid=88db43cd-3bb8-3788-a974-01bfaab2993a"]}],"mendeley":{"formattedCitation":"[26]","plainTextFormattedCitation":"[26]","previouslyFormattedCitation":"[25]"},"properties":{"noteIndex":0},"schema":"https://github.com/citation-style-language/schema/raw/master/csl-citation.json"}</w:instrText>
      </w:r>
      <w:r w:rsidR="0079676A">
        <w:rPr>
          <w:rFonts w:ascii="Times New Roman" w:hAnsi="Times New Roman" w:cs="Times New Roman"/>
        </w:rPr>
        <w:fldChar w:fldCharType="separate"/>
      </w:r>
      <w:r w:rsidR="00B41D30" w:rsidRPr="00B41D30">
        <w:rPr>
          <w:rFonts w:ascii="Times New Roman" w:hAnsi="Times New Roman" w:cs="Times New Roman"/>
          <w:noProof/>
        </w:rPr>
        <w:t>[26]</w:t>
      </w:r>
      <w:r w:rsidR="0079676A">
        <w:rPr>
          <w:rFonts w:ascii="Times New Roman" w:hAnsi="Times New Roman" w:cs="Times New Roman"/>
        </w:rPr>
        <w:fldChar w:fldCharType="end"/>
      </w:r>
      <w:r w:rsidR="00A02682" w:rsidRPr="00AA5F05">
        <w:rPr>
          <w:rFonts w:ascii="Times New Roman" w:hAnsi="Times New Roman" w:cs="Times New Roman"/>
        </w:rPr>
        <w:t xml:space="preserve">. </w:t>
      </w:r>
    </w:p>
    <w:p w14:paraId="14C65CDA" w14:textId="3FBFE48C" w:rsidR="004F76ED" w:rsidRDefault="00AA5F05" w:rsidP="00D73E99">
      <w:pPr>
        <w:pStyle w:val="Default"/>
        <w:jc w:val="both"/>
        <w:rPr>
          <w:color w:val="FF0000"/>
          <w:sz w:val="22"/>
          <w:szCs w:val="22"/>
        </w:rPr>
      </w:pPr>
      <w:r>
        <w:rPr>
          <w:sz w:val="22"/>
          <w:szCs w:val="22"/>
        </w:rPr>
        <w:t>A</w:t>
      </w:r>
      <w:r w:rsidR="003E2EF3" w:rsidRPr="00AA5F05">
        <w:rPr>
          <w:sz w:val="22"/>
          <w:szCs w:val="22"/>
        </w:rPr>
        <w:t xml:space="preserve"> limited number of </w:t>
      </w:r>
      <w:r>
        <w:rPr>
          <w:sz w:val="22"/>
          <w:szCs w:val="22"/>
        </w:rPr>
        <w:t>researches are</w:t>
      </w:r>
      <w:r w:rsidR="003E2EF3" w:rsidRPr="00AA5F05">
        <w:rPr>
          <w:sz w:val="22"/>
          <w:szCs w:val="22"/>
        </w:rPr>
        <w:t xml:space="preserve"> currently available on DEE’s utilization as a supplement fuel for </w:t>
      </w:r>
      <w:r>
        <w:rPr>
          <w:sz w:val="22"/>
          <w:szCs w:val="22"/>
        </w:rPr>
        <w:t>CI</w:t>
      </w:r>
      <w:r w:rsidR="003E2EF3" w:rsidRPr="00AA5F05">
        <w:rPr>
          <w:sz w:val="22"/>
          <w:szCs w:val="22"/>
        </w:rPr>
        <w:t xml:space="preserve"> engines. </w:t>
      </w:r>
      <w:proofErr w:type="spellStart"/>
      <w:r w:rsidR="003E2EF3" w:rsidRPr="00AA5F05">
        <w:rPr>
          <w:sz w:val="22"/>
          <w:szCs w:val="22"/>
        </w:rPr>
        <w:t>Rakopols</w:t>
      </w:r>
      <w:proofErr w:type="spellEnd"/>
      <w:r w:rsidR="003E2EF3" w:rsidRPr="00AA5F05">
        <w:rPr>
          <w:sz w:val="22"/>
          <w:szCs w:val="22"/>
        </w:rPr>
        <w:t xml:space="preserve"> et al. analyzed the impact of DEE’s enrichment in </w:t>
      </w:r>
      <w:r w:rsidR="007B6B29">
        <w:rPr>
          <w:sz w:val="22"/>
          <w:szCs w:val="22"/>
        </w:rPr>
        <w:t>single-cylinder</w:t>
      </w:r>
      <w:r w:rsidR="003E2EF3" w:rsidRPr="00AA5F05">
        <w:rPr>
          <w:sz w:val="22"/>
          <w:szCs w:val="22"/>
        </w:rPr>
        <w:t xml:space="preserve"> 4-stroke diesel </w:t>
      </w:r>
      <w:r w:rsidR="007B6B29">
        <w:rPr>
          <w:sz w:val="22"/>
          <w:szCs w:val="22"/>
        </w:rPr>
        <w:t>engines</w:t>
      </w:r>
      <w:r w:rsidR="003E2EF3" w:rsidRPr="00AA5F05">
        <w:rPr>
          <w:sz w:val="22"/>
          <w:szCs w:val="22"/>
        </w:rPr>
        <w:t xml:space="preserve">. </w:t>
      </w:r>
      <w:r w:rsidR="00295DEA" w:rsidRPr="00AA5F05">
        <w:rPr>
          <w:sz w:val="22"/>
          <w:szCs w:val="22"/>
        </w:rPr>
        <w:t xml:space="preserve"> </w:t>
      </w:r>
      <w:r w:rsidR="003A3CC9" w:rsidRPr="003A0867">
        <w:rPr>
          <w:color w:val="FF0000"/>
          <w:sz w:val="22"/>
          <w:szCs w:val="22"/>
        </w:rPr>
        <w:t xml:space="preserve">They observed that the addition of DEE in diesel up to 24% </w:t>
      </w:r>
      <w:r w:rsidRPr="003A0867">
        <w:rPr>
          <w:color w:val="FF0000"/>
          <w:sz w:val="22"/>
          <w:szCs w:val="22"/>
        </w:rPr>
        <w:t>reduction in</w:t>
      </w:r>
      <w:r w:rsidR="003A3CC9" w:rsidRPr="003A0867">
        <w:rPr>
          <w:color w:val="FF0000"/>
          <w:sz w:val="22"/>
          <w:szCs w:val="22"/>
        </w:rPr>
        <w:t xml:space="preserve"> smoke, CO, and NOx emissions and </w:t>
      </w:r>
      <w:r w:rsidRPr="003A0867">
        <w:rPr>
          <w:color w:val="FF0000"/>
          <w:sz w:val="22"/>
          <w:szCs w:val="22"/>
        </w:rPr>
        <w:t>heightened</w:t>
      </w:r>
      <w:r w:rsidR="003A3CC9" w:rsidRPr="003A0867">
        <w:rPr>
          <w:color w:val="FF0000"/>
          <w:sz w:val="22"/>
          <w:szCs w:val="22"/>
        </w:rPr>
        <w:t xml:space="preserve"> HC emissions. Moreover, it was </w:t>
      </w:r>
      <w:r w:rsidRPr="003A0867">
        <w:rPr>
          <w:color w:val="FF0000"/>
          <w:sz w:val="22"/>
          <w:szCs w:val="22"/>
        </w:rPr>
        <w:t xml:space="preserve">also highlighted as one of the </w:t>
      </w:r>
      <w:r w:rsidRPr="003A0867">
        <w:rPr>
          <w:color w:val="FF0000"/>
          <w:sz w:val="22"/>
          <w:szCs w:val="22"/>
        </w:rPr>
        <w:lastRenderedPageBreak/>
        <w:t>major findings</w:t>
      </w:r>
      <w:r w:rsidR="003A3CC9" w:rsidRPr="003A0867">
        <w:rPr>
          <w:color w:val="FF0000"/>
          <w:sz w:val="22"/>
          <w:szCs w:val="22"/>
        </w:rPr>
        <w:t xml:space="preserve"> that the </w:t>
      </w:r>
      <w:r w:rsidR="007B6B29">
        <w:rPr>
          <w:color w:val="FF0000"/>
          <w:sz w:val="22"/>
          <w:szCs w:val="22"/>
        </w:rPr>
        <w:t>brake-specific</w:t>
      </w:r>
      <w:r w:rsidR="003A3CC9" w:rsidRPr="003A0867">
        <w:rPr>
          <w:color w:val="FF0000"/>
          <w:sz w:val="22"/>
          <w:szCs w:val="22"/>
        </w:rPr>
        <w:t xml:space="preserve"> fuel consumption (BSFC) </w:t>
      </w:r>
      <w:r w:rsidRPr="003A0867">
        <w:rPr>
          <w:color w:val="FF0000"/>
          <w:sz w:val="22"/>
          <w:szCs w:val="22"/>
        </w:rPr>
        <w:t>depicted a slight increment</w:t>
      </w:r>
      <w:r w:rsidR="003A3CC9" w:rsidRPr="003A0867">
        <w:rPr>
          <w:color w:val="FF0000"/>
          <w:sz w:val="22"/>
          <w:szCs w:val="22"/>
        </w:rPr>
        <w:t xml:space="preserve"> but </w:t>
      </w:r>
      <w:r w:rsidRPr="003A0867">
        <w:rPr>
          <w:color w:val="FF0000"/>
          <w:sz w:val="22"/>
          <w:szCs w:val="22"/>
        </w:rPr>
        <w:t>no increase in the brake thermal efficiency was observed</w:t>
      </w:r>
      <w:r w:rsidR="00464097" w:rsidRPr="003A0867">
        <w:rPr>
          <w:color w:val="FF0000"/>
          <w:sz w:val="22"/>
          <w:szCs w:val="22"/>
        </w:rPr>
        <w:t xml:space="preserve"> </w:t>
      </w:r>
      <w:r w:rsidR="0079676A" w:rsidRPr="002C60C8">
        <w:rPr>
          <w:color w:val="000000" w:themeColor="text1"/>
          <w:sz w:val="22"/>
          <w:szCs w:val="22"/>
        </w:rPr>
        <w:fldChar w:fldCharType="begin" w:fldLock="1"/>
      </w:r>
      <w:r w:rsidR="00B41D30">
        <w:rPr>
          <w:color w:val="000000" w:themeColor="text1"/>
          <w:sz w:val="22"/>
          <w:szCs w:val="22"/>
        </w:rPr>
        <w:instrText>ADDIN CSL_CITATION {"citationItems":[{"id":"ITEM-1","itemData":{"DOI":"https://doi.org/10.1016/j.fuel.2013.01.012","ISSN":"0016-2361","abstract":"An experimental study is conducted to evaluate the effects of using diesel fuel blend with diethyl ether (DEE) 24% by vol., a promising fuel that can be produced from biomass (bio-DEE), on the combustion behavior of a standard, direct injection, ‘Hydra’ diesel engine. Combustion chamber and fuel injection pressure diagrams are obtained at four loads, using a high-speed, data acquisition and processing system. A heat release analysis of the experimentally obtained cylinder pressure diagrams and plots of histories in the combustion chamber of the gross heat release rate (HRR) and other related parameters, reveal some interesting features of the combustion mechanism when using DEE blend. Cylinder pressures and temperatures are reduced, HRR diagrams are delayed, and the engine runs overall a little ‘leaner’ at reduced heat losses, with the DEE blend compared to neat diesel fuel for all loads. Moreover, given the shown low ignition quality of DEE/diesel fuel blend and reports for unstable engine operation at high DEE blending ratios, the strength of cyclic (combustion variation) irregularity is examined as reflected in the pressure indicator diagrams, by analyzing for the maximum pressure and rate as well as dynamic injection timing and ignition delay, using stochastic analysis for averages, coefficients of variation, probability density functions, auto-correlations, and cross-correlation coefficients. The stochastic analysis reveals the randomness of fluctuation phenomena observed in the engine, and the cross-correlation coefficients showed that neither the injection process nor the DEE/diesel fuel blend had practical effect on cyclic irregularity.","author":[{"dropping-particle":"","family":"Rakopoulos","given":"D C","non-dropping-particle":"","parse-names":false,"suffix":""},{"dropping-particle":"","family":"Rakopoulos","given":"C D","non-dropping-particle":"","parse-names":false,"suffix":""},{"dropping-particle":"","family":"Giakoumis","given":"E G","non-dropping-particle":"","parse-names":false,"suffix":""},{"dropping-particle":"","family":"Dimaratos","given":"A M","non-dropping-particle":"","parse-names":false,"suffix":""}],"container-title":"Fuel","id":"ITEM-1","issued":{"date-parts":[["2013"]]},"page":"325-335","title":"Studying combustion and cyclic irregularity of diethyl ether as supplement fuel in diesel engine","type":"article-journal","volume":"109"},"uris":["http://www.mendeley.com/documents/?uuid=a12a3062-5dd6-3555-8cd0-da74d3d85a44"]},{"id":"ITEM-2","itemData":{"DOI":"https://doi.org/10.1016/j.energy.2012.04.039","ISSN":"0360-5442","abstract":"An experimental study is conducted to evaluate the performance and exhaust emissions characteristics of diesel fuel blends with 8%, 16% and 24% (by vol.) diethyl ether (DEE), in a standard, experimental, single-cylinder, four-stroke, high-speed direct injection (HSDI), ‘Hydra’ diesel engine located at the authors' laboratory. The tests are conducted using each of the fuel blends or neat diesel fuel, with the engine working at three different loads. Fuel consumption, exhaust smoke, and regulated gas emissions such as nitrogen oxides, carbon monoxide and unburned hydrocarbons are measured. The differences in the performance and exhaust emission parameters of the three DEE/diesel fuel blends from the baseline operation of the diesel engine, i.e., when working with neat diesel fuel, are compared. Combustion chamber and fuel injection pressure diagrams are obtained, and heat release rate analysis of the experimentally obtained cylinder pressure diagrams is performed, revealing some interesting features of the combustion mechanisms. These results and the widely differing physical and chemical properties of DEE against those for diesel fuel are used to aid the interpretation of the observed engine behavior. It is revealed that this fuel, which can be produced from biomass (bio-DEE), is a promising one for diesel engines.","author":[{"dropping-particle":"","family":"Rakopoulos","given":"Dimitrios C","non-dropping-particle":"","parse-names":false,"suffix":""},{"dropping-particle":"","family":"Rakopoulos","given":"Constantine D","non-dropping-particle":"","parse-names":false,"suffix":""},{"dropping-particle":"","family":"Giakoumis","given":"Evangelos G","non-dropping-particle":"","parse-names":false,"suffix":""},{"dropping-particle":"","family":"Dimaratos","given":"Athanasios M","non-dropping-particle":"","parse-names":false,"suffix":""}],"container-title":"Energy","id":"ITEM-2","issue":"1","issued":{"date-parts":[["2012"]]},"note":"2nd International Meeting on Cleaner Combustion (CM0901-Detailed Chemical Models for Cleaner Combustion)","page":"214-224","title":"Characteristics of performance and emissions in high-speed direct injection diesel engine fueled with diethyl ether/diesel fuel blends","type":"article-journal","volume":"43"},"uris":["http://www.mendeley.com/documents/?uuid=8c49f069-a77f-3bea-9120-54283b2af3a2"]},{"id":"ITEM-3","itemData":{"DOI":"https://doi.org/10.1016/j.energy.2014.06.032","ISSN":"0360-5442","abstract":"This work evaluates the influence of properties of various common bio-fuels on the combustion, performance and exhaust emissions of an experimental, single-cylinder, four-stroke, high-speed, DI (direct injection) ‘Hydra’ diesel engine operated at three different loads. Various blends of diesel fuel with either vegetable oil of cottonseed or its derived (methyl ester) bio-diesel, or ethanol, or n-butanol, or diethyl ether were investigated. Fuel consumption, exhaust gas temperature, and exhaust smoke, NOx (nitrogen oxides), CO (carbon monoxide) and total unburned HC (hydrocarbons) were measured. The differences in combustion, performance and exhaust emissions of those bio-fuels blends from the baseline operation of the diesel engine (with neat diesel fuel) and among themselves are compared. Fuel injection, combustion chamber pressure, and HRR (heat release rate) diagrams reveal interesting features of the combustion mechanisms. These results and the different physical and chemical properties of those bio-fuels are used to aid the interpretation of the observed engine behavior. With increasing percentage of all bio-fuels in the blends, significant reduction of smoke opacity is observed with the exception of the vegetable oil case, reduction of NOx, and mixed behavior for the CO and HC emissions against the corresponding neat diesel fuel case.","author":[{"dropping-particle":"","family":"Rakopoulos","given":"Dimitrios C","non-dropping-particle":"","parse-names":false,"suffix":""},{"dropping-particle":"","family":"Rakopoulos","given":"Constantine D","non-dropping-particle":"","parse-names":false,"suffix":""},{"dropping-particle":"","family":"Giakoumis","given":"Evangelos G","non-dropping-particle":"","parse-names":false,"suffix":""},{"dropping-particle":"","family":"Papagiannakis","given":"Roussos G","non-dropping-particle":"","parse-names":false,"suffix":""},{"dropping-particle":"","family":"Kyritsis","given":"Dimitrios C","non-dropping-particle":"","parse-names":false,"suffix":""}],"container-title":"Energy","id":"ITEM-3","issued":{"date-parts":[["2014"]]},"page":"354-366","title":"Influence of properties of various common bio-fuels on the combustion and emission characteristics of high-speed DI (direct injection) diesel engine: Vegetable oil, bio-diesel, ethanol, n-butanol, diethyl ether","type":"article-journal","volume":"73"},"uris":["http://www.mendeley.com/documents/?uuid=6b9b0415-be04-3c92-b5c5-b4e3c9a761cf"]}],"mendeley":{"formattedCitation":"[27]–[29]","plainTextFormattedCitation":"[27]–[29]","previouslyFormattedCitation":"[26]–[28]"},"properties":{"noteIndex":0},"schema":"https://github.com/citation-style-language/schema/raw/master/csl-citation.json"}</w:instrText>
      </w:r>
      <w:r w:rsidR="0079676A" w:rsidRPr="002C60C8">
        <w:rPr>
          <w:color w:val="000000" w:themeColor="text1"/>
          <w:sz w:val="22"/>
          <w:szCs w:val="22"/>
        </w:rPr>
        <w:fldChar w:fldCharType="separate"/>
      </w:r>
      <w:r w:rsidR="00B41D30" w:rsidRPr="00B41D30">
        <w:rPr>
          <w:noProof/>
          <w:color w:val="000000" w:themeColor="text1"/>
          <w:sz w:val="22"/>
          <w:szCs w:val="22"/>
        </w:rPr>
        <w:t>[27]</w:t>
      </w:r>
      <w:r w:rsidR="00B41D30">
        <w:rPr>
          <w:noProof/>
          <w:color w:val="000000" w:themeColor="text1"/>
          <w:sz w:val="22"/>
          <w:szCs w:val="22"/>
        </w:rPr>
        <w:t xml:space="preserve">, [28], </w:t>
      </w:r>
      <w:r w:rsidR="00B41D30" w:rsidRPr="00B41D30">
        <w:rPr>
          <w:noProof/>
          <w:color w:val="000000" w:themeColor="text1"/>
          <w:sz w:val="22"/>
          <w:szCs w:val="22"/>
        </w:rPr>
        <w:t>[29]</w:t>
      </w:r>
      <w:r w:rsidR="0079676A" w:rsidRPr="002C60C8">
        <w:rPr>
          <w:color w:val="000000" w:themeColor="text1"/>
          <w:sz w:val="22"/>
          <w:szCs w:val="22"/>
        </w:rPr>
        <w:fldChar w:fldCharType="end"/>
      </w:r>
      <w:r w:rsidR="003A3CC9" w:rsidRPr="002C60C8">
        <w:rPr>
          <w:color w:val="000000" w:themeColor="text1"/>
          <w:sz w:val="22"/>
          <w:szCs w:val="22"/>
        </w:rPr>
        <w:t>.</w:t>
      </w:r>
      <w:r w:rsidR="003A3CC9" w:rsidRPr="00AA5F05">
        <w:rPr>
          <w:sz w:val="22"/>
          <w:szCs w:val="22"/>
        </w:rPr>
        <w:t xml:space="preserve"> </w:t>
      </w:r>
      <w:proofErr w:type="spellStart"/>
      <w:r w:rsidR="003A3CC9" w:rsidRPr="00AA5F05">
        <w:rPr>
          <w:sz w:val="22"/>
          <w:szCs w:val="22"/>
        </w:rPr>
        <w:t>Banapurmath</w:t>
      </w:r>
      <w:proofErr w:type="spellEnd"/>
      <w:r w:rsidR="003A3CC9" w:rsidRPr="00AA5F05">
        <w:rPr>
          <w:sz w:val="22"/>
          <w:szCs w:val="22"/>
        </w:rPr>
        <w:t xml:space="preserve"> et al. also investigated the potential of DEE as </w:t>
      </w:r>
      <w:r w:rsidR="0014689B" w:rsidRPr="00AA5F05">
        <w:rPr>
          <w:sz w:val="22"/>
          <w:szCs w:val="22"/>
        </w:rPr>
        <w:t>a</w:t>
      </w:r>
      <w:r w:rsidR="003A3CC9" w:rsidRPr="00AA5F05">
        <w:rPr>
          <w:sz w:val="22"/>
          <w:szCs w:val="22"/>
        </w:rPr>
        <w:t xml:space="preserve"> </w:t>
      </w:r>
      <w:r w:rsidR="00AD0EF8">
        <w:rPr>
          <w:sz w:val="22"/>
          <w:szCs w:val="22"/>
        </w:rPr>
        <w:t xml:space="preserve">renewable </w:t>
      </w:r>
      <w:r w:rsidR="007B6B29">
        <w:rPr>
          <w:sz w:val="22"/>
          <w:szCs w:val="22"/>
        </w:rPr>
        <w:t>alternative</w:t>
      </w:r>
      <w:r w:rsidR="003A3CC9" w:rsidRPr="00AA5F05">
        <w:rPr>
          <w:sz w:val="22"/>
          <w:szCs w:val="22"/>
        </w:rPr>
        <w:t xml:space="preserve"> </w:t>
      </w:r>
      <w:r w:rsidR="00AD0EF8">
        <w:rPr>
          <w:sz w:val="22"/>
          <w:szCs w:val="22"/>
        </w:rPr>
        <w:t xml:space="preserve">to diesel </w:t>
      </w:r>
      <w:r w:rsidR="007449E5">
        <w:rPr>
          <w:sz w:val="22"/>
          <w:szCs w:val="22"/>
        </w:rPr>
        <w:t xml:space="preserve">by utilizing two different blends of diesel-diethyl ether i.e., 5% and 10 % </w:t>
      </w:r>
      <w:r w:rsidR="00AD0EF8">
        <w:rPr>
          <w:sz w:val="22"/>
          <w:szCs w:val="22"/>
        </w:rPr>
        <w:t>for</w:t>
      </w:r>
      <w:r w:rsidR="003A3CC9" w:rsidRPr="00AA5F05">
        <w:rPr>
          <w:sz w:val="22"/>
          <w:szCs w:val="22"/>
        </w:rPr>
        <w:t xml:space="preserve"> </w:t>
      </w:r>
      <w:r w:rsidR="00AD0EF8">
        <w:rPr>
          <w:sz w:val="22"/>
          <w:szCs w:val="22"/>
        </w:rPr>
        <w:t>CI engine</w:t>
      </w:r>
      <w:r w:rsidR="003A3CC9" w:rsidRPr="00AA5F05">
        <w:rPr>
          <w:sz w:val="22"/>
          <w:szCs w:val="22"/>
        </w:rPr>
        <w:t xml:space="preserve">. </w:t>
      </w:r>
      <w:r w:rsidR="003A3CC9" w:rsidRPr="004554AF">
        <w:rPr>
          <w:color w:val="FF0000"/>
          <w:sz w:val="22"/>
          <w:szCs w:val="22"/>
        </w:rPr>
        <w:t xml:space="preserve">The results illustrated an increment in brake thermal efficiency as well in NOx </w:t>
      </w:r>
      <w:r w:rsidR="00CB3817" w:rsidRPr="004554AF">
        <w:rPr>
          <w:color w:val="FF0000"/>
          <w:sz w:val="22"/>
          <w:szCs w:val="22"/>
        </w:rPr>
        <w:t>up to</w:t>
      </w:r>
      <w:r w:rsidR="003A3CC9" w:rsidRPr="004554AF">
        <w:rPr>
          <w:color w:val="FF0000"/>
          <w:sz w:val="22"/>
          <w:szCs w:val="22"/>
        </w:rPr>
        <w:t xml:space="preserve"> 20% whereas the CO</w:t>
      </w:r>
      <w:r w:rsidR="007449E5">
        <w:rPr>
          <w:color w:val="FF0000"/>
          <w:sz w:val="22"/>
          <w:szCs w:val="22"/>
        </w:rPr>
        <w:t>, HC</w:t>
      </w:r>
      <w:r w:rsidR="007B6B29">
        <w:rPr>
          <w:color w:val="FF0000"/>
          <w:sz w:val="22"/>
          <w:szCs w:val="22"/>
        </w:rPr>
        <w:t>,</w:t>
      </w:r>
      <w:r w:rsidR="003A3CC9" w:rsidRPr="004554AF">
        <w:rPr>
          <w:color w:val="FF0000"/>
          <w:sz w:val="22"/>
          <w:szCs w:val="22"/>
        </w:rPr>
        <w:t xml:space="preserve"> and smoke were reduced substantially</w:t>
      </w:r>
      <w:r w:rsidR="00CB3817" w:rsidRPr="004554AF">
        <w:rPr>
          <w:color w:val="FF0000"/>
          <w:sz w:val="22"/>
          <w:szCs w:val="22"/>
        </w:rPr>
        <w:t xml:space="preserve"> </w:t>
      </w:r>
      <w:r w:rsidR="007449E5">
        <w:rPr>
          <w:color w:val="FF0000"/>
          <w:sz w:val="22"/>
          <w:szCs w:val="22"/>
        </w:rPr>
        <w:t xml:space="preserve">for </w:t>
      </w:r>
      <w:r w:rsidR="007B6B29">
        <w:rPr>
          <w:color w:val="FF0000"/>
          <w:sz w:val="22"/>
          <w:szCs w:val="22"/>
        </w:rPr>
        <w:t xml:space="preserve">a </w:t>
      </w:r>
      <w:r w:rsidR="007449E5">
        <w:rPr>
          <w:color w:val="FF0000"/>
          <w:sz w:val="22"/>
          <w:szCs w:val="22"/>
        </w:rPr>
        <w:t xml:space="preserve">blend containing 5% diethyl ether. However, when </w:t>
      </w:r>
      <w:r w:rsidR="007B6B29">
        <w:rPr>
          <w:color w:val="FF0000"/>
          <w:sz w:val="22"/>
          <w:szCs w:val="22"/>
        </w:rPr>
        <w:t>evaluating</w:t>
      </w:r>
      <w:r w:rsidR="007449E5">
        <w:rPr>
          <w:color w:val="FF0000"/>
          <w:sz w:val="22"/>
          <w:szCs w:val="22"/>
        </w:rPr>
        <w:t xml:space="preserve"> the blend containing 10% diethyl ether, a reduction in brake thermal efficiency has been observed along with augmented </w:t>
      </w:r>
      <w:r w:rsidR="007B6B29">
        <w:rPr>
          <w:color w:val="FF0000"/>
          <w:sz w:val="22"/>
          <w:szCs w:val="22"/>
        </w:rPr>
        <w:t>brake-specific</w:t>
      </w:r>
      <w:r w:rsidR="007449E5">
        <w:rPr>
          <w:color w:val="FF0000"/>
          <w:sz w:val="22"/>
          <w:szCs w:val="22"/>
        </w:rPr>
        <w:t xml:space="preserve"> fuel consumption.  </w:t>
      </w:r>
      <w:r w:rsidR="00614AC6">
        <w:rPr>
          <w:sz w:val="22"/>
          <w:szCs w:val="22"/>
        </w:rPr>
        <w:fldChar w:fldCharType="begin" w:fldLock="1"/>
      </w:r>
      <w:r w:rsidR="00B41D30">
        <w:rPr>
          <w:sz w:val="22"/>
          <w:szCs w:val="22"/>
        </w:rPr>
        <w:instrText>ADDIN CSL_CITATION {"citationItems":[{"id":"ITEM-1","itemData":{"author":[{"dropping-particle":"","family":"Banapurmath","given":"Nagaraj Ramalingayya","non-dropping-particle":"","parse-names":false,"suffix":""},{"dropping-particle":"","family":"Kh","given":"","non-dropping-particle":"","parse-names":false,"suffix":""},{"dropping-particle":"","family":"Sv","given":"","non-dropping-particle":"al","parse-names":false,"suffix":""},{"dropping-particle":"","family":"RanganathaSwamy","given":"L","non-dropping-particle":"","parse-names":false,"suffix":""},{"dropping-particle":"","family":"rashekar Tk","given":"","non-dropping-particle":"","parse-names":false,"suffix":""}],"container-title":"Advances in Automobile Engineering","id":"ITEM-1","issued":{"date-parts":[["2015"]]},"page":"1-8","title":"Alcohol (Ethanol and Diethyl Ethyl Ether)-Diesel Blended Fuels for Diesel Engine Applications-A Feasible Solution","type":"article-journal","volume":"4"},"uris":["http://www.mendeley.com/documents/?uuid=14f738ec-38e7-36c6-bc4b-a09190aa191d"]}],"mendeley":{"formattedCitation":"[30]","plainTextFormattedCitation":"[30]","previouslyFormattedCitation":"[29]"},"properties":{"noteIndex":0},"schema":"https://github.com/citation-style-language/schema/raw/master/csl-citation.json"}</w:instrText>
      </w:r>
      <w:r w:rsidR="00614AC6">
        <w:rPr>
          <w:sz w:val="22"/>
          <w:szCs w:val="22"/>
        </w:rPr>
        <w:fldChar w:fldCharType="separate"/>
      </w:r>
      <w:r w:rsidR="00B41D30" w:rsidRPr="00B41D30">
        <w:rPr>
          <w:noProof/>
          <w:sz w:val="22"/>
          <w:szCs w:val="22"/>
        </w:rPr>
        <w:t>[30]</w:t>
      </w:r>
      <w:r w:rsidR="00614AC6">
        <w:rPr>
          <w:sz w:val="22"/>
          <w:szCs w:val="22"/>
        </w:rPr>
        <w:fldChar w:fldCharType="end"/>
      </w:r>
      <w:r w:rsidR="003A3CC9" w:rsidRPr="00AA5F05">
        <w:rPr>
          <w:sz w:val="22"/>
          <w:szCs w:val="22"/>
        </w:rPr>
        <w:t xml:space="preserve">. Paul et al. also </w:t>
      </w:r>
      <w:r w:rsidR="00AD0EF8">
        <w:rPr>
          <w:sz w:val="22"/>
          <w:szCs w:val="22"/>
        </w:rPr>
        <w:t>highlighted</w:t>
      </w:r>
      <w:r w:rsidR="003A3CC9" w:rsidRPr="00AA5F05">
        <w:rPr>
          <w:sz w:val="22"/>
          <w:szCs w:val="22"/>
        </w:rPr>
        <w:t xml:space="preserve"> the influence of </w:t>
      </w:r>
      <w:r w:rsidR="00AD0EF8">
        <w:rPr>
          <w:sz w:val="22"/>
          <w:szCs w:val="22"/>
        </w:rPr>
        <w:t>adding</w:t>
      </w:r>
      <w:r w:rsidR="003A3CC9" w:rsidRPr="00AA5F05">
        <w:rPr>
          <w:sz w:val="22"/>
          <w:szCs w:val="22"/>
        </w:rPr>
        <w:t xml:space="preserve"> DEE with neat diesel in </w:t>
      </w:r>
      <w:r w:rsidR="00AD0EF8">
        <w:rPr>
          <w:sz w:val="22"/>
          <w:szCs w:val="22"/>
        </w:rPr>
        <w:t>multiple</w:t>
      </w:r>
      <w:r w:rsidR="003A3CC9" w:rsidRPr="00AA5F05">
        <w:rPr>
          <w:sz w:val="22"/>
          <w:szCs w:val="22"/>
        </w:rPr>
        <w:t xml:space="preserve"> proportions</w:t>
      </w:r>
      <w:r w:rsidR="00CB3817" w:rsidRPr="00AA5F05">
        <w:rPr>
          <w:sz w:val="22"/>
          <w:szCs w:val="22"/>
        </w:rPr>
        <w:t xml:space="preserve"> on </w:t>
      </w:r>
      <w:r w:rsidR="007B6B29">
        <w:rPr>
          <w:sz w:val="22"/>
          <w:szCs w:val="22"/>
        </w:rPr>
        <w:t>a single-cylinder</w:t>
      </w:r>
      <w:r w:rsidR="00CB3817" w:rsidRPr="00AA5F05">
        <w:rPr>
          <w:sz w:val="22"/>
          <w:szCs w:val="22"/>
        </w:rPr>
        <w:t xml:space="preserve"> </w:t>
      </w:r>
      <w:r w:rsidR="00AD0EF8">
        <w:rPr>
          <w:sz w:val="22"/>
          <w:szCs w:val="22"/>
        </w:rPr>
        <w:t>CI</w:t>
      </w:r>
      <w:r w:rsidR="00CB3817" w:rsidRPr="00AA5F05">
        <w:rPr>
          <w:sz w:val="22"/>
          <w:szCs w:val="22"/>
        </w:rPr>
        <w:t xml:space="preserve"> engine’s performance and emission characteristics. </w:t>
      </w:r>
      <w:r w:rsidR="00CB3817" w:rsidRPr="004554AF">
        <w:rPr>
          <w:color w:val="FF0000"/>
          <w:sz w:val="22"/>
          <w:szCs w:val="22"/>
        </w:rPr>
        <w:t xml:space="preserve">With the addition of 5% DEE, both brake thermal efficiency and NOx increased along with a prominent decline in </w:t>
      </w:r>
      <w:r w:rsidR="007B6B29">
        <w:rPr>
          <w:color w:val="FF0000"/>
          <w:sz w:val="22"/>
          <w:szCs w:val="22"/>
        </w:rPr>
        <w:t>brake-specific</w:t>
      </w:r>
      <w:r w:rsidR="00CB3817" w:rsidRPr="004554AF">
        <w:rPr>
          <w:color w:val="FF0000"/>
          <w:sz w:val="22"/>
          <w:szCs w:val="22"/>
        </w:rPr>
        <w:t xml:space="preserve"> fuel consumption. However, with the enrichment of DEE up to 10%, both brake thermal efficiency and NOx reduced slightly and the </w:t>
      </w:r>
      <w:r w:rsidR="007B6B29">
        <w:rPr>
          <w:color w:val="FF0000"/>
          <w:sz w:val="22"/>
          <w:szCs w:val="22"/>
        </w:rPr>
        <w:t>brake-specific</w:t>
      </w:r>
      <w:r w:rsidR="00CB3817" w:rsidRPr="004554AF">
        <w:rPr>
          <w:color w:val="FF0000"/>
          <w:sz w:val="22"/>
          <w:szCs w:val="22"/>
        </w:rPr>
        <w:t xml:space="preserve"> fuel consumption demonstrated an increase with this fuel blending. In </w:t>
      </w:r>
      <w:r w:rsidR="007B6B29">
        <w:rPr>
          <w:color w:val="FF0000"/>
          <w:sz w:val="22"/>
          <w:szCs w:val="22"/>
        </w:rPr>
        <w:t xml:space="preserve">the </w:t>
      </w:r>
      <w:r w:rsidR="00CB3817" w:rsidRPr="004554AF">
        <w:rPr>
          <w:color w:val="FF0000"/>
          <w:sz w:val="22"/>
          <w:szCs w:val="22"/>
        </w:rPr>
        <w:t xml:space="preserve">case of CO and smoke, both proportions of DEE showed </w:t>
      </w:r>
      <w:r w:rsidR="007B6B29">
        <w:rPr>
          <w:color w:val="FF0000"/>
          <w:sz w:val="22"/>
          <w:szCs w:val="22"/>
        </w:rPr>
        <w:t xml:space="preserve">a </w:t>
      </w:r>
      <w:r w:rsidR="00CB3817" w:rsidRPr="004554AF">
        <w:rPr>
          <w:color w:val="FF0000"/>
          <w:sz w:val="22"/>
          <w:szCs w:val="22"/>
        </w:rPr>
        <w:t>significant drop</w:t>
      </w:r>
      <w:r w:rsidR="00C078ED" w:rsidRPr="00AA5F05">
        <w:rPr>
          <w:sz w:val="22"/>
          <w:szCs w:val="22"/>
        </w:rPr>
        <w:t xml:space="preserve"> </w:t>
      </w:r>
      <w:r w:rsidR="00614AC6">
        <w:rPr>
          <w:sz w:val="22"/>
          <w:szCs w:val="22"/>
        </w:rPr>
        <w:fldChar w:fldCharType="begin" w:fldLock="1"/>
      </w:r>
      <w:r w:rsidR="00B41D30">
        <w:rPr>
          <w:sz w:val="22"/>
          <w:szCs w:val="22"/>
        </w:rPr>
        <w:instrText>ADDIN CSL_CITATION {"citationItems":[{"id":"ITEM-1","itemData":{"DOI":"https://doi.org/10.1016/j.joei.2014.07.001","ISSN":"1743-9671","abstract":"In this paper, the performance and emission of a single cylinder Diesel engine has been studied by using the blends of Diesel–diethyl ether (DEE) and Diesel–diethyl ether–ethanol. The used blends are D95DEE5 (5% DEE, 95% Diesel by volume), D90DEE10 (10% DEE, 90% Diesel by volume), D90DEE5E5 (5% ethanol, 5% DEE and 90% Diesel by volume), D85DEE5E10 (10% ethanol, 5% DEE and 85% Diesel by volume), D85DEE10E5 (5% ethanol, 10% DEE and 85% Diesel by volume) and D80DEE10E10 (10% ethanol, 10% DEE and 80% Diesel by volume). The thermal efficiency of the engine increased with the blend of 5% DEE blend whereas, decreased with 10% DEE blend. Ethanol addition to Diesel–DEE blends increased the efficiency of the engine for both the cases. Use of ethanol along with DEE reduced CO, NOx, hydrocarbon and particulate matters remarkably. Blend D80DEE10E10 showed the best potential of achieving the paradoxical objective of high performance with low emission among the tested fuel samples.","author":[{"dropping-particle":"","family":"Paul","given":"Abhishek","non-dropping-particle":"","parse-names":false,"suffix":""},{"dropping-particle":"","family":"Bose","given":"Probir Kumar","non-dropping-particle":"","parse-names":false,"suffix":""},{"dropping-particle":"","family":"Panua","given":"RajSekhar","non-dropping-particle":"","parse-names":false,"suffix":""},{"dropping-particle":"","family":"Debroy","given":"Durbadal","non-dropping-particle":"","parse-names":false,"suffix":""}],"container-title":"Journal of the Energy Institute","id":"ITEM-1","issue":"1","issued":{"date-parts":[["2015"]]},"page":"1-10","title":"Study of performance and emission characteristics of a single cylinder CI engine using diethyl ether and ethanol blends","type":"article-journal","volume":"88"},"uris":["http://www.mendeley.com/documents/?uuid=b52f7205-6807-373a-9736-fde826339ffa"]}],"mendeley":{"formattedCitation":"[31]","plainTextFormattedCitation":"[31]","previouslyFormattedCitation":"[30]"},"properties":{"noteIndex":0},"schema":"https://github.com/citation-style-language/schema/raw/master/csl-citation.json"}</w:instrText>
      </w:r>
      <w:r w:rsidR="00614AC6">
        <w:rPr>
          <w:sz w:val="22"/>
          <w:szCs w:val="22"/>
        </w:rPr>
        <w:fldChar w:fldCharType="separate"/>
      </w:r>
      <w:r w:rsidR="00B41D30" w:rsidRPr="00B41D30">
        <w:rPr>
          <w:noProof/>
          <w:sz w:val="22"/>
          <w:szCs w:val="22"/>
        </w:rPr>
        <w:t>[31]</w:t>
      </w:r>
      <w:r w:rsidR="00614AC6">
        <w:rPr>
          <w:sz w:val="22"/>
          <w:szCs w:val="22"/>
        </w:rPr>
        <w:fldChar w:fldCharType="end"/>
      </w:r>
      <w:r w:rsidR="00CB3817" w:rsidRPr="00AA5F05">
        <w:rPr>
          <w:sz w:val="22"/>
          <w:szCs w:val="22"/>
        </w:rPr>
        <w:t xml:space="preserve">. </w:t>
      </w:r>
      <w:proofErr w:type="spellStart"/>
      <w:r w:rsidR="00CB3817" w:rsidRPr="00AA5F05">
        <w:rPr>
          <w:sz w:val="22"/>
          <w:szCs w:val="22"/>
        </w:rPr>
        <w:t>Karabektas</w:t>
      </w:r>
      <w:proofErr w:type="spellEnd"/>
      <w:r w:rsidR="00CB3817" w:rsidRPr="00AA5F05">
        <w:rPr>
          <w:sz w:val="22"/>
          <w:szCs w:val="22"/>
        </w:rPr>
        <w:t xml:space="preserve"> et al. also inspected the effect of diesel-DEE utilization in </w:t>
      </w:r>
      <w:r w:rsidR="007B6B29">
        <w:rPr>
          <w:sz w:val="22"/>
          <w:szCs w:val="22"/>
        </w:rPr>
        <w:t>dual-fuel</w:t>
      </w:r>
      <w:r w:rsidR="00CB3817" w:rsidRPr="00AA5F05">
        <w:rPr>
          <w:sz w:val="22"/>
          <w:szCs w:val="22"/>
        </w:rPr>
        <w:t xml:space="preserve"> </w:t>
      </w:r>
      <w:r w:rsidR="007B6B29">
        <w:rPr>
          <w:sz w:val="22"/>
          <w:szCs w:val="22"/>
        </w:rPr>
        <w:t>engines</w:t>
      </w:r>
      <w:r w:rsidR="00CB3817" w:rsidRPr="00AA5F05">
        <w:rPr>
          <w:sz w:val="22"/>
          <w:szCs w:val="22"/>
        </w:rPr>
        <w:t xml:space="preserve"> containing up to 40% natural gas. </w:t>
      </w:r>
      <w:r w:rsidR="00CB3817" w:rsidRPr="004554AF">
        <w:rPr>
          <w:color w:val="FF0000"/>
          <w:sz w:val="22"/>
          <w:szCs w:val="22"/>
        </w:rPr>
        <w:t xml:space="preserve">The </w:t>
      </w:r>
      <w:r w:rsidR="00AD0EF8" w:rsidRPr="004554AF">
        <w:rPr>
          <w:color w:val="FF0000"/>
          <w:sz w:val="22"/>
          <w:szCs w:val="22"/>
        </w:rPr>
        <w:t>diethyl-ether</w:t>
      </w:r>
      <w:r w:rsidR="00CB3817" w:rsidRPr="004554AF">
        <w:rPr>
          <w:color w:val="FF0000"/>
          <w:sz w:val="22"/>
          <w:szCs w:val="22"/>
        </w:rPr>
        <w:t xml:space="preserve"> was </w:t>
      </w:r>
      <w:r w:rsidR="00AD0EF8" w:rsidRPr="004554AF">
        <w:rPr>
          <w:color w:val="FF0000"/>
          <w:sz w:val="22"/>
          <w:szCs w:val="22"/>
        </w:rPr>
        <w:t>blended with neat diesel</w:t>
      </w:r>
      <w:r w:rsidR="00CB3817" w:rsidRPr="004554AF">
        <w:rPr>
          <w:color w:val="FF0000"/>
          <w:sz w:val="22"/>
          <w:szCs w:val="22"/>
        </w:rPr>
        <w:t xml:space="preserve"> in two different proportions with diesel, i.e., 5% and 10%</w:t>
      </w:r>
      <w:r w:rsidR="007B6B29">
        <w:rPr>
          <w:color w:val="FF0000"/>
          <w:sz w:val="22"/>
          <w:szCs w:val="22"/>
        </w:rPr>
        <w:t>,</w:t>
      </w:r>
      <w:r w:rsidR="00CB3817" w:rsidRPr="004554AF">
        <w:rPr>
          <w:color w:val="FF0000"/>
          <w:sz w:val="22"/>
          <w:szCs w:val="22"/>
        </w:rPr>
        <w:t xml:space="preserve"> and hence used as a pilot fuel</w:t>
      </w:r>
      <w:r w:rsidR="00DF0A68" w:rsidRPr="004554AF">
        <w:rPr>
          <w:color w:val="FF0000"/>
          <w:sz w:val="22"/>
          <w:szCs w:val="22"/>
        </w:rPr>
        <w:t xml:space="preserve"> </w:t>
      </w:r>
      <w:r w:rsidR="00614AC6" w:rsidRPr="004554AF">
        <w:rPr>
          <w:color w:val="FF0000"/>
          <w:sz w:val="22"/>
          <w:szCs w:val="22"/>
        </w:rPr>
        <w:fldChar w:fldCharType="begin" w:fldLock="1"/>
      </w:r>
      <w:r w:rsidR="00B41D30">
        <w:rPr>
          <w:color w:val="FF0000"/>
          <w:sz w:val="22"/>
          <w:szCs w:val="22"/>
        </w:rPr>
        <w:instrText>ADDIN CSL_CITATION {"citationItems":[{"id":"ITEM-1","itemData":{"DOI":"https://doi.org/10.1016/j.fuel.2012.12.062","ISSN":"0016-2361","abstract":"Although natural gas can be used in diesel engines, it causes poor performance and emissions at some engine loads. This study proposes using natural gas in a diesel engine as a dual fuel, and investigates the effects of employing diethylether (DEE) as an additive for eliminating some drawbacks of natural gas. The test fuels used in this study were diesel fuel, standard dual fuel containing 40% natural gas and dual fuels containing DEE as an additive. DEE was blended with diesel fuel, which was used as a pilot fuel, at the volumetric ratios of 5% and 10%. It has been determined that the use of the standard dual fuel causes poorer performance at low and medium loads. When compared with diesel fuel, the use of dual fuel yields higher CO and HC emissions at all loads along with lower NO emissions expect for high loads. Furthermore, the use of DEE as an additive leads to an improvement in brake thermal efficiency and specific energy consumption, while causing lower CO and NO emissions in comparison to the use of standard dual fuel.","author":[{"dropping-particle":"","family":"Karabektas","given":"Murat","non-dropping-particle":"","parse-names":false,"suffix":""},{"dropping-particle":"","family":"Ergen","given":"Gokhan","non-dropping-particle":"","parse-names":false,"suffix":""},{"dropping-particle":"","family":"Hosoz","given":"Murat","non-dropping-particle":"","parse-names":false,"suffix":""}],"container-title":"Fuel","id":"ITEM-1","issued":{"date-parts":[["2014"]]},"page":"855-860","title":"The effects of using diethylether as additive on the performance and emissions of a diesel engine fuelled with CNG","type":"article-journal","volume":"115"},"uris":["http://www.mendeley.com/documents/?uuid=7a5fa8ca-68ec-343a-a86a-2e0a8bbc80a4"]}],"mendeley":{"formattedCitation":"[32]","plainTextFormattedCitation":"[32]","previouslyFormattedCitation":"[31]"},"properties":{"noteIndex":0},"schema":"https://github.com/citation-style-language/schema/raw/master/csl-citation.json"}</w:instrText>
      </w:r>
      <w:r w:rsidR="00614AC6" w:rsidRPr="004554AF">
        <w:rPr>
          <w:color w:val="FF0000"/>
          <w:sz w:val="22"/>
          <w:szCs w:val="22"/>
        </w:rPr>
        <w:fldChar w:fldCharType="separate"/>
      </w:r>
      <w:r w:rsidR="00B41D30" w:rsidRPr="00B41D30">
        <w:rPr>
          <w:noProof/>
          <w:color w:val="FF0000"/>
          <w:sz w:val="22"/>
          <w:szCs w:val="22"/>
        </w:rPr>
        <w:t>[32]</w:t>
      </w:r>
      <w:r w:rsidR="00614AC6" w:rsidRPr="004554AF">
        <w:rPr>
          <w:color w:val="FF0000"/>
          <w:sz w:val="22"/>
          <w:szCs w:val="22"/>
        </w:rPr>
        <w:fldChar w:fldCharType="end"/>
      </w:r>
      <w:r w:rsidR="00CB3817" w:rsidRPr="004554AF">
        <w:rPr>
          <w:color w:val="FF0000"/>
          <w:sz w:val="22"/>
          <w:szCs w:val="22"/>
        </w:rPr>
        <w:t>.</w:t>
      </w:r>
      <w:r w:rsidR="00C078ED" w:rsidRPr="004554AF">
        <w:rPr>
          <w:color w:val="FF0000"/>
          <w:sz w:val="22"/>
          <w:szCs w:val="22"/>
        </w:rPr>
        <w:t xml:space="preserve"> The researchers concluded that the addition of DEE in both proportions had demonstrated an improvement in </w:t>
      </w:r>
      <w:r w:rsidR="007B6B29">
        <w:rPr>
          <w:color w:val="FF0000"/>
          <w:sz w:val="22"/>
          <w:szCs w:val="22"/>
        </w:rPr>
        <w:t xml:space="preserve">the </w:t>
      </w:r>
      <w:r w:rsidR="00C078ED" w:rsidRPr="004554AF">
        <w:rPr>
          <w:color w:val="FF0000"/>
          <w:sz w:val="22"/>
          <w:szCs w:val="22"/>
        </w:rPr>
        <w:t xml:space="preserve">engine’s brake thermal efficiency and </w:t>
      </w:r>
      <w:r w:rsidR="007B6B29">
        <w:rPr>
          <w:color w:val="FF0000"/>
          <w:sz w:val="22"/>
          <w:szCs w:val="22"/>
        </w:rPr>
        <w:t>brake-specific</w:t>
      </w:r>
      <w:r w:rsidR="00C078ED" w:rsidRPr="004554AF">
        <w:rPr>
          <w:color w:val="FF0000"/>
          <w:sz w:val="22"/>
          <w:szCs w:val="22"/>
        </w:rPr>
        <w:t xml:space="preserve"> fuel consumption and lessened CO and NO emission in comparison to the standard</w:t>
      </w:r>
      <w:r w:rsidR="001F005B" w:rsidRPr="004554AF">
        <w:rPr>
          <w:color w:val="FF0000"/>
          <w:sz w:val="22"/>
          <w:szCs w:val="22"/>
        </w:rPr>
        <w:t>ized</w:t>
      </w:r>
      <w:r w:rsidR="00C078ED" w:rsidRPr="004554AF">
        <w:rPr>
          <w:color w:val="FF0000"/>
          <w:sz w:val="22"/>
          <w:szCs w:val="22"/>
        </w:rPr>
        <w:t xml:space="preserve"> </w:t>
      </w:r>
      <w:r w:rsidR="001F005B" w:rsidRPr="004554AF">
        <w:rPr>
          <w:color w:val="FF0000"/>
          <w:sz w:val="22"/>
          <w:szCs w:val="22"/>
        </w:rPr>
        <w:t>multi-</w:t>
      </w:r>
      <w:r w:rsidR="00C078ED" w:rsidRPr="004554AF">
        <w:rPr>
          <w:color w:val="FF0000"/>
          <w:sz w:val="22"/>
          <w:szCs w:val="22"/>
        </w:rPr>
        <w:t>fuel mode. Moreover, it was also manifested that the addition of DEE in diesel-biodiesel blends can significantly reduce CO, smoke</w:t>
      </w:r>
      <w:r w:rsidR="007B6B29">
        <w:rPr>
          <w:color w:val="FF0000"/>
          <w:sz w:val="22"/>
          <w:szCs w:val="22"/>
        </w:rPr>
        <w:t>,</w:t>
      </w:r>
      <w:r w:rsidR="00C078ED" w:rsidRPr="004554AF">
        <w:rPr>
          <w:color w:val="FF0000"/>
          <w:sz w:val="22"/>
          <w:szCs w:val="22"/>
        </w:rPr>
        <w:t xml:space="preserve"> and </w:t>
      </w:r>
      <w:r w:rsidR="007B6B29">
        <w:rPr>
          <w:color w:val="FF0000"/>
          <w:sz w:val="22"/>
          <w:szCs w:val="22"/>
        </w:rPr>
        <w:t>brake-specific</w:t>
      </w:r>
      <w:r w:rsidR="00C078ED" w:rsidRPr="004554AF">
        <w:rPr>
          <w:color w:val="FF0000"/>
          <w:sz w:val="22"/>
          <w:szCs w:val="22"/>
        </w:rPr>
        <w:t xml:space="preserve"> fuel consumption respectively</w:t>
      </w:r>
      <w:r w:rsidR="00C55ECE">
        <w:rPr>
          <w:sz w:val="22"/>
          <w:szCs w:val="22"/>
        </w:rPr>
        <w:t xml:space="preserve"> </w:t>
      </w:r>
      <w:r w:rsidR="00614AC6">
        <w:rPr>
          <w:sz w:val="22"/>
          <w:szCs w:val="22"/>
        </w:rPr>
        <w:fldChar w:fldCharType="begin" w:fldLock="1"/>
      </w:r>
      <w:r w:rsidR="00B41D30">
        <w:rPr>
          <w:sz w:val="22"/>
          <w:szCs w:val="22"/>
        </w:rPr>
        <w:instrText>ADDIN CSL_CITATION {"citationItems":[{"id":"ITEM-1","itemData":{"DOI":"https://doi.org/10.1016/j.renene.2010.09.021","ISSN":"0960-1481","abstract":"An experimental investigation is conducted to evaluate the effects of using diethyl ether and ethanol as additives to biodiesel/diesel blends on the performance, emissions and combustion characteristics of a direct injection diesel engine. The test fuels are denoted as B30 (30% biodiesel and 70% diesel in vol.), BE-1 (5% diethyl ether, 25% biodiesel and 70% diesel in vol.) and BE-2 (5% ethanol, 25% biodiesel and 70% diesel in vol.) respectively. The results indicate that, compared with B30, there is slightly lower brake specific fuel consumption (BSFC) for BE-1. Drastic reduction in smoke is observed with BE-1 and BE-2 at higher engine loads. Nitrogen oxide (NOx) emissions are found slightly higher for BE-2. Hydrocarbon (HC) emissions are slightly higher for BE-1 and BE-2, but carbon monoxide (CO) are slightly lower. The peak pressure, peak pressure rise rate and peak heat release rate of BE-1 are almost similar to those of B30, and higher than those of BE-2 at lower engine loads. At higher engine loads the peak pressure, peak pressure rise rate and peak heat release rate of BE-1 are the highest and those of B30 are the lowest. BE-1 reflects better engine performance and combustion characteristics than BE-2 and B30.","author":[{"dropping-particle":"","family":"Qi","given":"D H","non-dropping-particle":"","parse-names":false,"suffix":""},{"dropping-particle":"","family":"Chen","given":"H","non-dropping-particle":"","parse-names":false,"suffix":""},{"dropping-particle":"","family":"Geng","given":"L M","non-dropping-particle":"","parse-names":false,"suffix":""},{"dropping-particle":"","family":"Bian","given":"Y Z","non-dropping-particle":"","parse-names":false,"suffix":""}],"container-title":"Renewable Energy","id":"ITEM-1","issue":"4","issued":{"date-parts":[["2011"]]},"page":"1252-1258","title":"Effect of diethyl ether and ethanol additives on the combustion and emission characteristics of biodiesel-diesel blended fuel engine","type":"article-journal","volume":"36"},"uris":["http://www.mendeley.com/documents/?uuid=dd3bc143-360b-3612-b94c-323fd8cdf3f8"]}],"mendeley":{"formattedCitation":"[33]","plainTextFormattedCitation":"[33]","previouslyFormattedCitation":"[32]"},"properties":{"noteIndex":0},"schema":"https://github.com/citation-style-language/schema/raw/master/csl-citation.json"}</w:instrText>
      </w:r>
      <w:r w:rsidR="00614AC6">
        <w:rPr>
          <w:sz w:val="22"/>
          <w:szCs w:val="22"/>
        </w:rPr>
        <w:fldChar w:fldCharType="separate"/>
      </w:r>
      <w:r w:rsidR="00B41D30" w:rsidRPr="00B41D30">
        <w:rPr>
          <w:noProof/>
          <w:sz w:val="22"/>
          <w:szCs w:val="22"/>
        </w:rPr>
        <w:t>[33]</w:t>
      </w:r>
      <w:r w:rsidR="00614AC6">
        <w:rPr>
          <w:sz w:val="22"/>
          <w:szCs w:val="22"/>
        </w:rPr>
        <w:fldChar w:fldCharType="end"/>
      </w:r>
      <w:r w:rsidR="00C078ED" w:rsidRPr="00AA5F05">
        <w:rPr>
          <w:sz w:val="22"/>
          <w:szCs w:val="22"/>
        </w:rPr>
        <w:t xml:space="preserve">. </w:t>
      </w:r>
      <w:r w:rsidR="001A2F7D" w:rsidRPr="007422E0">
        <w:rPr>
          <w:color w:val="000000" w:themeColor="text1"/>
          <w:sz w:val="22"/>
          <w:szCs w:val="22"/>
        </w:rPr>
        <w:t>Furthermore, Agarwal et al. also highlighted the importance of diethyl ether for CI engines by testing three different proportions of the mentioned oxygenated fuel i.e., 15%, 30%</w:t>
      </w:r>
      <w:r w:rsidR="007B6B29">
        <w:rPr>
          <w:color w:val="000000" w:themeColor="text1"/>
          <w:sz w:val="22"/>
          <w:szCs w:val="22"/>
        </w:rPr>
        <w:t>,</w:t>
      </w:r>
      <w:r w:rsidR="001A2F7D" w:rsidRPr="007422E0">
        <w:rPr>
          <w:color w:val="000000" w:themeColor="text1"/>
          <w:sz w:val="22"/>
          <w:szCs w:val="22"/>
        </w:rPr>
        <w:t xml:space="preserve"> and 45% on a </w:t>
      </w:r>
      <w:r w:rsidR="007422E0" w:rsidRPr="007422E0">
        <w:rPr>
          <w:color w:val="000000" w:themeColor="text1"/>
          <w:sz w:val="22"/>
          <w:szCs w:val="22"/>
        </w:rPr>
        <w:t>three-cylinder</w:t>
      </w:r>
      <w:r w:rsidR="001A2F7D" w:rsidRPr="007422E0">
        <w:rPr>
          <w:color w:val="000000" w:themeColor="text1"/>
          <w:sz w:val="22"/>
          <w:szCs w:val="22"/>
        </w:rPr>
        <w:t xml:space="preserve"> tractor engine</w:t>
      </w:r>
      <w:r w:rsidR="007422E0" w:rsidRPr="007422E0">
        <w:rPr>
          <w:color w:val="000000" w:themeColor="text1"/>
          <w:sz w:val="22"/>
          <w:szCs w:val="22"/>
        </w:rPr>
        <w:t>.</w:t>
      </w:r>
      <w:r w:rsidR="007422E0" w:rsidRPr="007422E0">
        <w:rPr>
          <w:color w:val="FF0000"/>
          <w:sz w:val="22"/>
          <w:szCs w:val="22"/>
        </w:rPr>
        <w:t xml:space="preserve"> Th</w:t>
      </w:r>
      <w:r w:rsidR="007422E0">
        <w:rPr>
          <w:color w:val="FF0000"/>
          <w:sz w:val="22"/>
          <w:szCs w:val="22"/>
        </w:rPr>
        <w:t>is off-road tractor</w:t>
      </w:r>
      <w:r w:rsidR="007422E0" w:rsidRPr="007422E0">
        <w:rPr>
          <w:color w:val="FF0000"/>
          <w:sz w:val="22"/>
          <w:szCs w:val="22"/>
        </w:rPr>
        <w:t xml:space="preserve"> engine was tested at a constant speed of 1500 rpm with versatile loads</w:t>
      </w:r>
      <w:r w:rsidR="0083799B">
        <w:rPr>
          <w:color w:val="FF0000"/>
          <w:sz w:val="22"/>
          <w:szCs w:val="22"/>
        </w:rPr>
        <w:t xml:space="preserve">, </w:t>
      </w:r>
      <w:r w:rsidR="007422E0">
        <w:rPr>
          <w:color w:val="FF0000"/>
          <w:sz w:val="22"/>
          <w:szCs w:val="22"/>
        </w:rPr>
        <w:t>with</w:t>
      </w:r>
      <w:r w:rsidR="0083799B">
        <w:rPr>
          <w:color w:val="FF0000"/>
          <w:sz w:val="22"/>
          <w:szCs w:val="22"/>
        </w:rPr>
        <w:t>out</w:t>
      </w:r>
      <w:r w:rsidR="007422E0">
        <w:rPr>
          <w:color w:val="FF0000"/>
          <w:sz w:val="22"/>
          <w:szCs w:val="22"/>
        </w:rPr>
        <w:t xml:space="preserve"> </w:t>
      </w:r>
      <w:r w:rsidR="0083799B">
        <w:rPr>
          <w:color w:val="FF0000"/>
          <w:sz w:val="22"/>
          <w:szCs w:val="22"/>
        </w:rPr>
        <w:t>any</w:t>
      </w:r>
      <w:r w:rsidR="007422E0">
        <w:rPr>
          <w:color w:val="FF0000"/>
          <w:sz w:val="22"/>
          <w:szCs w:val="22"/>
        </w:rPr>
        <w:t xml:space="preserve"> engine hardware modifications</w:t>
      </w:r>
      <w:r w:rsidR="007422E0" w:rsidRPr="007422E0">
        <w:rPr>
          <w:color w:val="FF0000"/>
          <w:sz w:val="22"/>
          <w:szCs w:val="22"/>
        </w:rPr>
        <w:t>. The results of this study showed incremented</w:t>
      </w:r>
      <w:r w:rsidR="001A2F7D" w:rsidRPr="007422E0">
        <w:rPr>
          <w:color w:val="FF0000"/>
          <w:sz w:val="22"/>
          <w:szCs w:val="22"/>
        </w:rPr>
        <w:t xml:space="preserve"> </w:t>
      </w:r>
      <w:r w:rsidR="007422E0">
        <w:rPr>
          <w:color w:val="FF0000"/>
          <w:sz w:val="22"/>
          <w:szCs w:val="22"/>
        </w:rPr>
        <w:t xml:space="preserve">brake thermal efficiency, lessened </w:t>
      </w:r>
      <w:r w:rsidR="007B6B29">
        <w:rPr>
          <w:color w:val="FF0000"/>
          <w:sz w:val="22"/>
          <w:szCs w:val="22"/>
        </w:rPr>
        <w:t>brake-specific</w:t>
      </w:r>
      <w:r w:rsidR="007422E0">
        <w:rPr>
          <w:color w:val="FF0000"/>
          <w:sz w:val="22"/>
          <w:szCs w:val="22"/>
        </w:rPr>
        <w:t xml:space="preserve"> fuel consumption</w:t>
      </w:r>
      <w:r w:rsidR="007B6B29">
        <w:rPr>
          <w:color w:val="FF0000"/>
          <w:sz w:val="22"/>
          <w:szCs w:val="22"/>
        </w:rPr>
        <w:t>,</w:t>
      </w:r>
      <w:r w:rsidR="007422E0">
        <w:rPr>
          <w:color w:val="FF0000"/>
          <w:sz w:val="22"/>
          <w:szCs w:val="22"/>
        </w:rPr>
        <w:t xml:space="preserve"> and comparable exhaust gas temperature along with reduced NOx emissions when compared with the neat diesel</w:t>
      </w:r>
      <w:r w:rsidR="002C60C8">
        <w:rPr>
          <w:color w:val="FF0000"/>
          <w:sz w:val="22"/>
          <w:szCs w:val="22"/>
        </w:rPr>
        <w:t xml:space="preserve"> </w:t>
      </w:r>
      <w:r w:rsidR="002C60C8">
        <w:rPr>
          <w:color w:val="FF0000"/>
          <w:sz w:val="22"/>
          <w:szCs w:val="22"/>
        </w:rPr>
        <w:fldChar w:fldCharType="begin" w:fldLock="1"/>
      </w:r>
      <w:r w:rsidR="00B41D30">
        <w:rPr>
          <w:color w:val="FF0000"/>
          <w:sz w:val="22"/>
          <w:szCs w:val="22"/>
        </w:rPr>
        <w:instrText>ADDIN CSL_CITATION {"citationItems":[{"id":"ITEM-1","itemData":{"DOI":"https://doi.org/10.1016/j.fuel.2021.121972","ISSN":"0016-2361","abstract":"Modifications and improvements in fuel properties have become imperative to reduce engine-out emissions to comply with the existing and upcoming emission norms. Previous studies have demonstrated that using oxygenated fuels such as ethers and alcohols to augment diesel can reduce emissions significantly. An experimental investigation was performed to explore di-ethyl ether (DEE)-diesel blends on combustion, performance, and emissions characteristics of an off-road CI engine used in tractors. The test engine was fueled with three different DEE-diesel blends: DEE15 (15% v/v DEE and 85% v/v mineral diesel), DEE30 (30% v/v DEE and 70% v/v mineral diesel), DEE45 (45% v/v DEE and 55% v/v mineral diesel), and baseline mineral diesel. The engine was operated at a constant speed of 1500 rpm at varying engine loads, and results were compared. Peak in-cylinder pressure for DEE-diesel blends was lower than baseline diesel. At high loads, a relatively longer combustion duration was observed for DEE-diesel blends than baseline diesel. DEE-diesel blends exhibited slightly higher brake thermal efficiency (BTE), comparable exhaust gas temperature (EGT), and lower brake specific energy consumption (BSEC) compared to baseline diesel, owing to improved combustion of the oxygenated fuel blends. BSNOx emissions were relatively lower for all DEE-diesel blends compared to baseline diesel. The experimental investigations demonstrated that the test engine could work up to 45% (v/v) diesel substitution by DEE, without significant engine hardware modifications, but for low-to-medium engine loads only. At the highest substitution (DEE45), the test engine exhibited improved engine performance and lower NOx emissions than baseline mineral diesel operation. This experimental study demonstrated the potential for using DEE as a partial diesel substitute in the agricultural sector with significant performance and emission benefits.","author":[{"dropping-particle":"","family":"Agarwal","given":"Avinash Kumar","non-dropping-particle":"","parse-names":false,"suffix":""},{"dropping-particle":"","family":"Prashumn","given":"","non-dropping-particle":"","parse-names":false,"suffix":""},{"dropping-particle":"","family":"Chandra","given":"Krishn","non-dropping-particle":"","parse-names":false,"suffix":""}],"container-title":"Fuel","id":"ITEM-1","issued":{"date-parts":[["2022"]]},"page":"121972","title":"Di-ethyl ether-diesel blends fuelled off-road tractor engine: Part-I: Technical feasibility","type":"article-journal","volume":"308"},"uris":["http://www.mendeley.com/documents/?uuid=e2052272-7e45-332a-a8f3-6de076e3e802"]}],"mendeley":{"formattedCitation":"[34]","plainTextFormattedCitation":"[34]","previouslyFormattedCitation":"[33]"},"properties":{"noteIndex":0},"schema":"https://github.com/citation-style-language/schema/raw/master/csl-citation.json"}</w:instrText>
      </w:r>
      <w:r w:rsidR="002C60C8">
        <w:rPr>
          <w:color w:val="FF0000"/>
          <w:sz w:val="22"/>
          <w:szCs w:val="22"/>
        </w:rPr>
        <w:fldChar w:fldCharType="separate"/>
      </w:r>
      <w:r w:rsidR="00B41D30" w:rsidRPr="00B41D30">
        <w:rPr>
          <w:noProof/>
          <w:color w:val="FF0000"/>
          <w:sz w:val="22"/>
          <w:szCs w:val="22"/>
        </w:rPr>
        <w:t>[34]</w:t>
      </w:r>
      <w:r w:rsidR="002C60C8">
        <w:rPr>
          <w:color w:val="FF0000"/>
          <w:sz w:val="22"/>
          <w:szCs w:val="22"/>
        </w:rPr>
        <w:fldChar w:fldCharType="end"/>
      </w:r>
      <w:r w:rsidR="001A2F7D" w:rsidRPr="007422E0">
        <w:rPr>
          <w:color w:val="FF0000"/>
          <w:sz w:val="22"/>
          <w:szCs w:val="22"/>
        </w:rPr>
        <w:t>.</w:t>
      </w:r>
      <w:r w:rsidR="007422E0">
        <w:rPr>
          <w:color w:val="FF0000"/>
          <w:sz w:val="22"/>
          <w:szCs w:val="22"/>
        </w:rPr>
        <w:t xml:space="preserve"> </w:t>
      </w:r>
    </w:p>
    <w:p w14:paraId="472455AD" w14:textId="56EE2EFE" w:rsidR="002B0860" w:rsidRPr="002B0860" w:rsidRDefault="004F76ED" w:rsidP="00D73E99">
      <w:pPr>
        <w:pStyle w:val="Default"/>
        <w:jc w:val="both"/>
        <w:rPr>
          <w:color w:val="auto"/>
          <w:sz w:val="22"/>
          <w:szCs w:val="22"/>
        </w:rPr>
      </w:pPr>
      <w:r w:rsidRPr="00572675">
        <w:rPr>
          <w:color w:val="00B0F0"/>
          <w:sz w:val="22"/>
          <w:szCs w:val="22"/>
        </w:rPr>
        <w:t>One of the major attribute</w:t>
      </w:r>
      <w:r w:rsidR="00572675" w:rsidRPr="00572675">
        <w:rPr>
          <w:color w:val="00B0F0"/>
          <w:sz w:val="22"/>
          <w:szCs w:val="22"/>
        </w:rPr>
        <w:t>s</w:t>
      </w:r>
      <w:r w:rsidRPr="00572675">
        <w:rPr>
          <w:color w:val="00B0F0"/>
          <w:sz w:val="22"/>
          <w:szCs w:val="22"/>
        </w:rPr>
        <w:t xml:space="preserve"> of engines, i.e., performance is predominantly dictated by the </w:t>
      </w:r>
      <w:r w:rsidR="00572675" w:rsidRPr="00572675">
        <w:rPr>
          <w:color w:val="00B0F0"/>
          <w:sz w:val="22"/>
          <w:szCs w:val="22"/>
        </w:rPr>
        <w:t>in-cylinder combustion process, characterized as diffusion combustion, encompassing spray, atomization, diffusion, and combustion stage</w:t>
      </w:r>
      <w:r w:rsidR="002B0860">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10.4271/2019-24-0116","author":[{"dropping-particle":"","family":"Svensson","given":"Erik","non-dropping-particle":"","parse-names":false,"suffix":""},{"dropping-particle":"","family":"Tunér","given":"Martin","non-dropping-particle":"","parse-names":false,"suffix":""},{"dropping-particle":"","family":"Verhelst","given":"Sebastian","non-dropping-particle":"","parse-names":false,"suffix":""}],"container-title":"SAE International Journal of Advances and Current Practices in Mobility","id":"ITEM-1","issued":{"date-parts":[["2019"]]},"title":"Influence of Injection Strategies on Engine Efficiency for a Methanol PPC Engine","type":"paper-conference","volume":"2"},"uris":["http://www.mendeley.com/documents/?uuid=20de47fe-6ec3-4302-ad1f-6bcaccb44ece"]}],"mendeley":{"formattedCitation":"[35]","plainTextFormattedCitation":"[35]","previouslyFormattedCitation":"[34]"},"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[35]</w:t>
      </w:r>
      <w:r w:rsidR="006E36BE">
        <w:rPr>
          <w:color w:val="00B0F0"/>
          <w:sz w:val="22"/>
          <w:szCs w:val="22"/>
        </w:rPr>
        <w:fldChar w:fldCharType="end"/>
      </w:r>
      <w:r w:rsidR="00572675" w:rsidRPr="00572675">
        <w:rPr>
          <w:color w:val="00B0F0"/>
          <w:sz w:val="22"/>
          <w:szCs w:val="22"/>
        </w:rPr>
        <w:t>. Latest developments in fuel injection systems, combustion technologies</w:t>
      </w:r>
      <w:r w:rsidR="007B6B29">
        <w:rPr>
          <w:color w:val="00B0F0"/>
          <w:sz w:val="22"/>
          <w:szCs w:val="22"/>
        </w:rPr>
        <w:t>,</w:t>
      </w:r>
      <w:r w:rsidR="00572675" w:rsidRPr="00572675">
        <w:rPr>
          <w:color w:val="00B0F0"/>
          <w:sz w:val="22"/>
          <w:szCs w:val="22"/>
        </w:rPr>
        <w:t xml:space="preserve"> and employment of alternative fuels present promising prospects to ameliorate fuel economy and mitigate emissions</w:t>
      </w:r>
      <w:r w:rsidR="006E36BE">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10.4271/2018-01-1697","author":[{"dropping-particle":"","family":"Sequino","given":"Luigi","non-dropping-particle":"","parse-names":false,"suffix":""},{"dropping-particle":"","family":"Belgiorno","given":"Giacomo","non-dropping-particle":"","parse-names":false,"suffix":""},{"dropping-particle":"","family":"Blasio","given":"Gabriele","non-dropping-particle":"Di","parse-names":false,"suffix":""},{"dropping-particle":"","family":"Mancaruso","given":"Ezio","non-dropping-particle":"","parse-names":false,"suffix":""},{"dropping-particle":"","family":"Beatrice","given":"Carlo","non-dropping-particle":"","parse-names":false,"suffix":""},{"dropping-particle":"","family":"Vaglieco","given":"Bianca","non-dropping-particle":"","parse-names":false,"suffix":""}],"id":"ITEM-1","issued":{"date-parts":[["2018"]]},"title":"Assessment of the New Features of a Prototype High-Pressure “Hollow Cone Spray” Diesel Injector by Means of Engine Performance Characterization and Spray Visualization","type":"paper-conference"},"uris":["http://www.mendeley.com/documents/?uuid=dce67f34-7b85-49a5-90a7-6ca18110f377"]}],"mendeley":{"formattedCitation":"[36]","plainTextFormattedCitation":"[36]","previouslyFormattedCitation":"[35]"},"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[36]</w:t>
      </w:r>
      <w:r w:rsidR="006E36BE">
        <w:rPr>
          <w:color w:val="00B0F0"/>
          <w:sz w:val="22"/>
          <w:szCs w:val="22"/>
        </w:rPr>
        <w:fldChar w:fldCharType="end"/>
      </w:r>
      <w:r w:rsidR="00BB20B9">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{"citationItems":[{"id":"ITEM-1","itemData":{"DOI":"10.1080/15567036.2022.2124326","author":[{"dropping-particle":"","family":"Sahu","given":"Tomesh Kumar","non-dropping-particle":"","parse-names":false,"suffix":""},{"dropping-particle":"","family":"Shukla","given":"Pravesh","non-dropping-particle":"","parse-names":false,"suffix":""},{"dropping-particle":"","family":"Belgiorno","given":"Giacomo","non-dropping-particle":"","parse-names":false,"suffix":""},{"dropping-particle":"","family":"Maurya","given":"Rakesh","non-dropping-particle":"","parse-names":false,"suffix":""}],"container-title":"Energy Sources, Part A: Recovery, Utilization, and Environmental Effects","id":"ITEM-1","issued":{"date-parts":[["2022"]]},"page":"8736-8759","title":"Alcohols as alternative fuels in compression ignition engines for sustainable transportation: a review","type":"article-journal","volume":"44"},"uris":["http://www.mendeley.com/documents/?uuid=124d34ba-e3e0-48d7-888e-55459471a731"]}],"mendeley":{"formattedCitation":"[37]","plainTextFormattedCitation":"[37]","previouslyFormattedCitation":"[36]"},"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[37]</w:t>
      </w:r>
      <w:r w:rsidR="006E36BE">
        <w:rPr>
          <w:color w:val="00B0F0"/>
          <w:sz w:val="22"/>
          <w:szCs w:val="22"/>
        </w:rPr>
        <w:fldChar w:fldCharType="end"/>
      </w:r>
      <w:r w:rsidR="00572675" w:rsidRPr="00572675">
        <w:rPr>
          <w:color w:val="00B0F0"/>
          <w:sz w:val="22"/>
          <w:szCs w:val="22"/>
        </w:rPr>
        <w:t>. Such innovative approaches when integrated with advanced combustion technologies, have significant potential to improve the engine’s efficiency and performance</w:t>
      </w:r>
      <w:r w:rsidR="002B0860">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10.1007/978-981-16-8751-8_3","ISBN":"978-981-16-8750-1","author":[{"dropping-particle":"","family":"Luca","given":"Giuseppe","non-dropping-particle":"Di","parse-names":false,"suffix":""},{"dropping-particle":"","family":"Pipicelli","given":"Michele","non-dropping-particle":"","parse-names":false,"suffix":""},{"dropping-particle":"","family":"Ianniello","given":"Roberto","non-dropping-particle":"","parse-names":false,"suffix":""},{"dropping-particle":"","family":"Belgiorno","given":"Giacomo","non-dropping-particle":"","parse-names":false,"suffix":""},{"dropping-particle":"","family":"Blasio","given":"Gabriele","non-dropping-particle":"Di","parse-names":false,"suffix":""}],"id":"ITEM-1","issued":{"date-parts":[["2022"]]},"page":"33-54","title":"Alcohol Fuels in Spark Ignition Engines","type":"chapter"},"uris":["http://www.mendeley.com/documents/?uuid=d93de34b-f0f5-4e20-a940-7b9917c1019f"]}],"mendeley":{"formattedCitation":"[38]","plainTextFormattedCitation":"[38]","previouslyFormattedCitation":"[37]"},"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[38]</w:t>
      </w:r>
      <w:r w:rsidR="006E36BE">
        <w:rPr>
          <w:color w:val="00B0F0"/>
          <w:sz w:val="22"/>
          <w:szCs w:val="22"/>
        </w:rPr>
        <w:fldChar w:fldCharType="end"/>
      </w:r>
      <w:r w:rsidR="00BB20B9">
        <w:rPr>
          <w:color w:val="00B0F0"/>
          <w:sz w:val="22"/>
          <w:szCs w:val="22"/>
        </w:rPr>
        <w:t xml:space="preserve">, </w:t>
      </w:r>
      <w:r w:rsidR="006E36BE">
        <w:rPr>
          <w:color w:val="00B0F0"/>
          <w:sz w:val="22"/>
          <w:szCs w:val="22"/>
        </w:rPr>
        <w:fldChar w:fldCharType="begin" w:fldLock="1"/>
      </w:r>
      <w:r w:rsidR="00B41D30">
        <w:rPr>
          <w:color w:val="00B0F0"/>
          <w:sz w:val="22"/>
          <w:szCs w:val="22"/>
        </w:rPr>
        <w:instrText>ADDIN CSL_CITATION {"citationItems":[{"id":"ITEM-1","itemData":{"DOI":"10.1299/jmsesdm.2017.9.C308","author":[{"dropping-particle":"","family":"Dimitrakopoulos","given":"Nikolaos","non-dropping-particle":"","parse-names":false,"suffix":""},{"dropping-particle":"","family":"Belgiorno","given":"Giacomo","non-dropping-particle":"","parse-names":false,"suffix":""},{"dropping-particle":"","family":"Tunér","given":"Martin","non-dropping-particle":"","parse-names":false,"suffix":""},{"dropping-particle":"","family":"Tunestal","given":"Per","non-dropping-particle":"","parse-names":false,"suffix":""},{"dropping-particle":"","family":"Blasio","given":"Gabriele","non-dropping-particle":"Di","parse-names":false,"suffix":""},{"dropping-particle":"","family":"Beatrice","given":"Carlo","non-dropping-particle":"","parse-names":false,"suffix":""}],"container-title":"The Proceedings of the International symposium on diagnostics and modeling of combustion in internal combustion engines","id":"ITEM-1","issued":{"date-parts":[["2017"]]},"page":"C308","title":"PPC Operation with Low RON Gasoline Fuel. A Study on Load Range on a Euro 6 Light Duty Diesel Engine","type":"article-journal","volume":"2017.9"},"uris":["http://www.mendeley.com/documents/?uuid=959127c2-1b6d-4b0f-9c26-7523c3c3f19e"]}],"mendeley":{"formattedCitation":"[39]","plainTextFormattedCitation":"[39]","previouslyFormattedCitation":"[38]"},"properties":{"noteIndex":0},"schema":"https://github.com/citation-style-language/schema/raw/master/csl-citation.json"}</w:instrText>
      </w:r>
      <w:r w:rsidR="006E36BE">
        <w:rPr>
          <w:color w:val="00B0F0"/>
          <w:sz w:val="22"/>
          <w:szCs w:val="22"/>
        </w:rPr>
        <w:fldChar w:fldCharType="separate"/>
      </w:r>
      <w:r w:rsidR="00B41D30" w:rsidRPr="00B41D30">
        <w:rPr>
          <w:noProof/>
          <w:color w:val="00B0F0"/>
          <w:sz w:val="22"/>
          <w:szCs w:val="22"/>
        </w:rPr>
        <w:t>[39]</w:t>
      </w:r>
      <w:r w:rsidR="006E36BE">
        <w:rPr>
          <w:color w:val="00B0F0"/>
          <w:sz w:val="22"/>
          <w:szCs w:val="22"/>
        </w:rPr>
        <w:fldChar w:fldCharType="end"/>
      </w:r>
      <w:r w:rsidR="00572675" w:rsidRPr="00572675">
        <w:rPr>
          <w:color w:val="00B0F0"/>
          <w:sz w:val="22"/>
          <w:szCs w:val="22"/>
        </w:rPr>
        <w:t>. By optimizing fuel delivery, refining combustion processes, and incorporating cleaner alternative fuels, substantial reductions in emissions and improved fuel efficiency can be attained. Continuous research and development in these domains will propel the adoption of these innovative technologies, contributing to a more sustainable future</w:t>
      </w:r>
      <w:r w:rsidR="00BB20B9">
        <w:rPr>
          <w:color w:val="00B0F0"/>
          <w:sz w:val="22"/>
          <w:szCs w:val="22"/>
        </w:rPr>
        <w:t xml:space="preserve"> </w:t>
      </w:r>
      <w:r w:rsidR="00BB20B9">
        <w:rPr>
          <w:color w:val="00B0F0"/>
          <w:sz w:val="22"/>
          <w:szCs w:val="22"/>
        </w:rPr>
        <w:fldChar w:fldCharType="begin" w:fldLock="1"/>
      </w:r>
      <w:r w:rsidR="00B41D30">
        <w:rPr>
          <w:color w:val="00B0F0"/>
          <w:sz w:val="22"/>
          <w:szCs w:val="22"/>
        </w:rPr>
        <w:instrText>ADDIN CSL_CITATION {"citationItems":[{"id":"ITEM-1","itemData":{"DOI":"https://doi.org/10.1016/j.csite.2023.103074","ISSN":"2214-157X","abstract":"The growing population's amassed municipal mixed plastic waste (MMPW) and the depletion of fossil fuels are the major causes of concern. Explosive population growth has put us on the brink of an energy crisis. Therefore, an alternative energy source is required to meet the energy demand of a growing population. The chemical recycling of MMPW may be feasible to reduce plastic waste and recover energy products, especially liquid. Pyrolysis is a chemical recycling process employed in the study to produce high-grade plastic oil (PO). An investigation has been conducted on the pyrolysis of MMPW at 550 °C and has obtained 69.8 wt% PO. Moreover, different blends of PO (PO25D75, PO50D50, PO75D25 and PO100) have been used to analyse the CI engine characteristics. The engine fueled with neat plastic oil produced 6.90% less BTE than the reference diesel. However, increasing the PO proportion in diesel increased cylinder pressure and the net heat release rate (NHRR). The emissions such as CO, HC, and NOx were higher for all plastic oil blends at a 12 kg engine load, whereas CO2 and smoke opacity were reduced by 21.81% and 4.47% for PO100 at a higher engine load (12 kg) as compared to reference diesel.","author":[{"dropping-particle":"","family":"Pal","given":"Shashank","non-dropping-particle":"","parse-names":false,"suffix":""},{"dropping-particle":"","family":"Kumar","given":"Anil","non-dropping-particle":"","parse-names":false,"suffix":""},{"dropping-particle":"","family":"Ali","given":"Masood Ashraf","non-dropping-particle":"","parse-names":false,"suffix":""},{"dropping-particle":"","family":"Gupta","given":"Naveen Kumar","non-dropping-particle":"","parse-names":false,"suffix":""},{"dropping-particle":"","family":"Pandey","given":"Shyam","non-dropping-particle":"","parse-names":false,"suffix":""},{"dropping-particle":"","family":"Ghodkhe","given":"Praveen Kumar","non-dropping-particle":"","parse-names":false,"suffix":""},{"dropping-particle":"","family":"Bhurat","given":"Swapnil","non-dropping-particle":"","parse-names":false,"suffix":""},{"dropping-particle":"","family":"Alam","given":"Tabish","non-dropping-particle":"","parse-names":false,"suffix":""},{"dropping-particle":"","family":"Eldin","given":"Sayed M","non-dropping-particle":"","parse-names":false,"suffix":""},{"dropping-particle":"","family":"Dobrota","given":"Dan","non-dropping-particle":"","parse-names":false,"suffix":""}],"container-title":"Case Studies in Thermal Engineering","id":"ITEM-1","issued":{"date-parts":[["2023"]]},"page":"103074","title":"Experimental evaluation of diesel blends mixed with municipal plastic waste pyrolysis oil on performance and emission characteristics of CI engine","type":"article-journal","volume":"47"},"uris":["http://www.mendeley.com/documents/?uuid=9ca544ae-f245-449a-9bd9-b6e1ebc5e9af"]}],"mendeley":{"formattedCitation":"[21]","plainTextFormattedCitation":"[21]","previouslyFormattedCitation":"[20]"},"properties":{"noteIndex":0},"schema":"https://github.com/citation-style-language/schema/raw/master/csl-citation.json"}</w:instrText>
      </w:r>
      <w:r w:rsidR="00BB20B9">
        <w:rPr>
          <w:color w:val="00B0F0"/>
          <w:sz w:val="22"/>
          <w:szCs w:val="22"/>
        </w:rPr>
        <w:fldChar w:fldCharType="separate"/>
      </w:r>
      <w:r w:rsidR="00B41D30" w:rsidRPr="00B41D30">
        <w:rPr>
          <w:noProof/>
          <w:color w:val="00B0F0"/>
          <w:sz w:val="22"/>
          <w:szCs w:val="22"/>
        </w:rPr>
        <w:t>[21]</w:t>
      </w:r>
      <w:r w:rsidR="00BB20B9">
        <w:rPr>
          <w:color w:val="00B0F0"/>
          <w:sz w:val="22"/>
          <w:szCs w:val="22"/>
        </w:rPr>
        <w:fldChar w:fldCharType="end"/>
      </w:r>
      <w:r w:rsidR="00572675" w:rsidRPr="00572675">
        <w:rPr>
          <w:color w:val="00B0F0"/>
          <w:sz w:val="22"/>
          <w:szCs w:val="22"/>
        </w:rPr>
        <w:t>.</w:t>
      </w:r>
      <w:r w:rsidR="00572675">
        <w:rPr>
          <w:color w:val="FF0000"/>
          <w:sz w:val="22"/>
          <w:szCs w:val="22"/>
        </w:rPr>
        <w:t xml:space="preserve"> </w:t>
      </w:r>
      <w:r w:rsidR="0028295F" w:rsidRPr="00AA5F05">
        <w:rPr>
          <w:sz w:val="22"/>
          <w:szCs w:val="22"/>
        </w:rPr>
        <w:t xml:space="preserve">Table 1 highlights the prior studies performed on DEE to investigate its potential as a reliable and renewable alternative fuel for diesel engines. </w:t>
      </w:r>
      <w:r w:rsidR="0028295F" w:rsidRPr="00AA5F05">
        <w:rPr>
          <w:color w:val="auto"/>
          <w:sz w:val="22"/>
          <w:szCs w:val="22"/>
        </w:rPr>
        <w:t>These studies have provided quite compelling evidence of DEE's usage in mitigating the harmful emissions from diesel engines, as well as enhancing their performance and reliabili</w:t>
      </w:r>
      <w:r w:rsidR="0028295F" w:rsidRPr="00A672B2">
        <w:rPr>
          <w:color w:val="auto"/>
          <w:sz w:val="22"/>
          <w:szCs w:val="22"/>
        </w:rPr>
        <w:t xml:space="preserve">ty. </w:t>
      </w:r>
      <w:r w:rsidR="00A672B2" w:rsidRPr="00A672B2">
        <w:rPr>
          <w:color w:val="auto"/>
          <w:sz w:val="22"/>
          <w:szCs w:val="22"/>
        </w:rPr>
        <w:t>Furthermore, a comprehensive literature review, presented in Table 1, highlights the favorable and significant application of DEE in contributing to the realization of SDG 12 and improved power generation</w:t>
      </w:r>
      <w:r w:rsidR="00A672B2">
        <w:rPr>
          <w:color w:val="auto"/>
          <w:sz w:val="22"/>
          <w:szCs w:val="22"/>
        </w:rPr>
        <w:t>.</w:t>
      </w:r>
    </w:p>
    <w:p w14:paraId="482F3523" w14:textId="2BB5DEC1" w:rsidR="00C5394E" w:rsidRPr="00532C1D" w:rsidRDefault="001E55F1" w:rsidP="00D73E99">
      <w:pPr>
        <w:pStyle w:val="Default"/>
        <w:jc w:val="both"/>
        <w:rPr>
          <w:color w:val="92D050"/>
          <w:sz w:val="22"/>
          <w:szCs w:val="22"/>
        </w:rPr>
      </w:pPr>
      <w:r w:rsidRPr="00E076F6">
        <w:rPr>
          <w:b/>
          <w:bCs/>
          <w:color w:val="92D050"/>
          <w:sz w:val="22"/>
          <w:szCs w:val="22"/>
        </w:rPr>
        <w:t>Table 1</w:t>
      </w:r>
      <w:r w:rsidR="003C0949" w:rsidRPr="00E076F6">
        <w:rPr>
          <w:b/>
          <w:bCs/>
          <w:color w:val="92D050"/>
          <w:sz w:val="22"/>
          <w:szCs w:val="22"/>
        </w:rPr>
        <w:t>.</w:t>
      </w:r>
      <w:r w:rsidRPr="00E076F6">
        <w:rPr>
          <w:color w:val="92D050"/>
          <w:sz w:val="22"/>
          <w:szCs w:val="22"/>
        </w:rPr>
        <w:t xml:space="preserve"> </w:t>
      </w:r>
      <w:r w:rsidR="001F005B" w:rsidRPr="00E076F6">
        <w:rPr>
          <w:color w:val="92D050"/>
          <w:sz w:val="22"/>
          <w:szCs w:val="22"/>
        </w:rPr>
        <w:t>Prior studies on D</w:t>
      </w:r>
      <w:r w:rsidR="0011697F" w:rsidRPr="00E076F6">
        <w:rPr>
          <w:color w:val="92D050"/>
          <w:sz w:val="22"/>
          <w:szCs w:val="22"/>
        </w:rPr>
        <w:t>iesel/</w:t>
      </w:r>
      <w:r w:rsidR="001F005B" w:rsidRPr="00E076F6">
        <w:rPr>
          <w:color w:val="92D050"/>
          <w:sz w:val="22"/>
          <w:szCs w:val="22"/>
        </w:rPr>
        <w:t xml:space="preserve">DEE blends </w:t>
      </w:r>
    </w:p>
    <w:tbl>
      <w:tblPr>
        <w:tblStyle w:val="PlainTable2"/>
        <w:tblW w:w="5818" w:type="pct"/>
        <w:tblInd w:w="-732" w:type="dxa"/>
        <w:tblLook w:val="04A0" w:firstRow="1" w:lastRow="0" w:firstColumn="1" w:lastColumn="0" w:noHBand="0" w:noVBand="1"/>
      </w:tblPr>
      <w:tblGrid>
        <w:gridCol w:w="2981"/>
        <w:gridCol w:w="3332"/>
        <w:gridCol w:w="510"/>
        <w:gridCol w:w="673"/>
        <w:gridCol w:w="798"/>
        <w:gridCol w:w="559"/>
        <w:gridCol w:w="671"/>
        <w:gridCol w:w="559"/>
        <w:gridCol w:w="671"/>
      </w:tblGrid>
      <w:tr w:rsidR="00614AC6" w:rsidRPr="00AA5F05" w14:paraId="57004471" w14:textId="77777777" w:rsidTr="0026642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43EC9314" w14:textId="77777777" w:rsidR="001E55F1" w:rsidRPr="00AA5F05" w:rsidRDefault="001E55F1" w:rsidP="00D73E99">
            <w:pPr>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Author Name and Reference </w:t>
            </w:r>
          </w:p>
        </w:tc>
        <w:tc>
          <w:tcPr>
            <w:tcW w:w="1549" w:type="pct"/>
            <w:noWrap/>
            <w:hideMark/>
          </w:tcPr>
          <w:p w14:paraId="65D33B9B"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Fuel Blend</w:t>
            </w:r>
          </w:p>
        </w:tc>
        <w:tc>
          <w:tcPr>
            <w:tcW w:w="237" w:type="pct"/>
            <w:noWrap/>
            <w:hideMark/>
          </w:tcPr>
          <w:p w14:paraId="73A2A53D"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BP</w:t>
            </w:r>
          </w:p>
        </w:tc>
        <w:tc>
          <w:tcPr>
            <w:tcW w:w="313" w:type="pct"/>
            <w:noWrap/>
            <w:hideMark/>
          </w:tcPr>
          <w:p w14:paraId="41A9FFA2"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BTE</w:t>
            </w:r>
          </w:p>
        </w:tc>
        <w:tc>
          <w:tcPr>
            <w:tcW w:w="371" w:type="pct"/>
            <w:noWrap/>
            <w:hideMark/>
          </w:tcPr>
          <w:p w14:paraId="31C0C80A"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BSFC</w:t>
            </w:r>
          </w:p>
        </w:tc>
        <w:tc>
          <w:tcPr>
            <w:tcW w:w="260" w:type="pct"/>
            <w:noWrap/>
            <w:hideMark/>
          </w:tcPr>
          <w:p w14:paraId="4BC6E779"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p>
        </w:tc>
        <w:tc>
          <w:tcPr>
            <w:tcW w:w="312" w:type="pct"/>
            <w:noWrap/>
            <w:hideMark/>
          </w:tcPr>
          <w:p w14:paraId="28AADD82"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r w:rsidRPr="000143FF">
              <w:rPr>
                <w:rFonts w:ascii="Times New Roman" w:eastAsia="Times New Roman" w:hAnsi="Times New Roman" w:cs="Times New Roman"/>
                <w:color w:val="000000"/>
                <w:vertAlign w:val="subscript"/>
              </w:rPr>
              <w:t>2</w:t>
            </w:r>
          </w:p>
        </w:tc>
        <w:tc>
          <w:tcPr>
            <w:tcW w:w="260" w:type="pct"/>
            <w:noWrap/>
            <w:hideMark/>
          </w:tcPr>
          <w:p w14:paraId="3E0081D1"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HC</w:t>
            </w:r>
          </w:p>
        </w:tc>
        <w:tc>
          <w:tcPr>
            <w:tcW w:w="312" w:type="pct"/>
            <w:noWrap/>
            <w:hideMark/>
          </w:tcPr>
          <w:p w14:paraId="3481149B" w14:textId="77777777" w:rsidR="001E55F1" w:rsidRPr="00AA5F05" w:rsidRDefault="001E55F1" w:rsidP="00D73E9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NOx</w:t>
            </w:r>
          </w:p>
        </w:tc>
      </w:tr>
      <w:tr w:rsidR="00614AC6" w:rsidRPr="00AA5F05" w14:paraId="1A4313CF"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404E7D7D" w14:textId="2828AF17"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Ibrahim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{"citationItems":[{"id":"ITEM-1","itemData":{"DOI":"https://doi.org/10.1016/j.applthermaleng.2016.07.061","ISSN":"1359-4311","abstract":"The diethyl ether (DEE) is a renewable oxygenated fuel, which has favorable characteristics to be used as a fuel additive for the diesel engines. The aim of this study was to experimentally investigate the effect of blending the DEE with the diesel fuel in different proportions up to 15% by volume on diesel engine performance, combustion characteristics, and engine stability. All the tests were conducted using a single-cylinder direct-injection diesel engine without modification at a fixed engine speed of 1500rpm and variable load conditions. It was found that using the DEE as a fuel additive improved the engine performance significantly for the most of engine load conditions. The engine maximum brake thermal efficiency increased by 7.2% and the lowest brake specific fuel consumption decreased by 6.7% when 15% of DEE was used in the fuel blend compared to the diesel fuel. In addition, using the DEE increased the maximum cylinder pressure and maximum net heat release rate compared to the diesel fuel for the most of engine load conditions. Engine stability and combustion duration slightly reduced while the start of combustion timing changed insignificantly when the DEE fuel blends were used as alternatives to the diesel fuel.","author":[{"dropping-particle":"","family":"Ibrahim","given":"Amr","non-dropping-particle":"","parse-names":false,"suffix":""}],"container-title":"Applied Thermal Engineering","id":"ITEM-1","issued":{"date-parts":[["2016"]]},"page":"853-862","title":"Investigating the effect of using diethyl ether as a fuel additive on diesel engine performance and combustion","type":"article-journal","volume":"107"},"uris":["http://www.mendeley.com/documents/?uuid=031b540c-89c3-32b2-bdea-1eb9d5843f6c"]}],"mendeley":{"formattedCitation":"[40]","plainTextFormattedCitation":"[40]","previouslyFormattedCitation":"[39]"},"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[40]</w:t>
            </w:r>
            <w:r w:rsidR="00614AC6">
              <w:rPr>
                <w:rFonts w:ascii="Times New Roman" w:eastAsia="Times New Roman" w:hAnsi="Times New Roman" w:cs="Times New Roman"/>
                <w:color w:val="000000"/>
              </w:rPr>
              <w:fldChar w:fldCharType="end"/>
            </w:r>
          </w:p>
        </w:tc>
        <w:tc>
          <w:tcPr>
            <w:tcW w:w="1549" w:type="pct"/>
            <w:noWrap/>
            <w:hideMark/>
          </w:tcPr>
          <w:p w14:paraId="1E31077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9F83F0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23964DA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582EBBC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13E71B5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24107BC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27682F7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62F2DE32"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502E9909"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1A5BB867" w14:textId="3A079121"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Mohanan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10.4271/2008-01-2466","author":[{"dropping-particle":"","family":"Kapilan","given":"N","non-dropping-particle":"","parse-names":false,"suffix":""},{"dropping-particle":"","family":"Mohanan","given":"P","non-dropping-particle":"","parse-names":false,"suffix":""},{"dropping-particle":"","family":"Reddy","given":"Rana","non-dropping-particle":"","parse-names":false,"suffix":""}],"id":"ITEM-1","issued":{"date-parts":[["2008","10"]]},"title":"Performance and Emission Studies of Diesel Engine Using Diethyl Ether as Oxygenated Fuel Additive","type":"article-journal"},"uris":["http://www.mendeley.com/documents/?uuid=e635b232-b8e3-31b2-93c2-393801d098bb"]}],"mendeley":{"formattedCitation":"[41]","plainTextFormattedCitation":"[41]","previouslyFormattedCitation":"[40]"},"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[41]</w:t>
            </w:r>
            <w:r w:rsidR="00614AC6">
              <w:rPr>
                <w:rFonts w:ascii="Times New Roman" w:eastAsia="Times New Roman" w:hAnsi="Times New Roman" w:cs="Times New Roman"/>
                <w:color w:val="000000"/>
              </w:rPr>
              <w:fldChar w:fldCharType="end"/>
            </w:r>
          </w:p>
        </w:tc>
        <w:tc>
          <w:tcPr>
            <w:tcW w:w="1549" w:type="pct"/>
            <w:noWrap/>
            <w:hideMark/>
          </w:tcPr>
          <w:p w14:paraId="4BBE16D7"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67F24A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66ACE4E4"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11D5E5B5"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5DA134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2A22E31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176F923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2E49618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01691646"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26B1BBD2" w14:textId="3C852C05"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Iranmanesh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{"citationItems":[{"id":"ITEM-1","itemData":{"DOI":"10.4271/2008-28-0044","author":[{"dropping-particle":"","family":"Iranmanesh","given":"Masoud","non-dropping-particle":"","parse-names":false,"suffix":""},{"dropping-particle":"","family":"Subrahmanyam","given":"J P","non-dropping-particle":"","parse-names":false,"suffix":""},{"dropping-particle":"","family":"Babu","given":"M K G","non-dropping-particle":"","parse-names":false,"suffix":""}],"container-title":"SAE Technical Papers","id":"ITEM-1","issued":{"date-parts":[["2008","10"]]},"title":"Potential of Diethyl ether as supplementary fuel to improve combustion and emission characteristics of diesel engines","type":"paper-conference"},"uris":["http://www.mendeley.com/documents/?uuid=2acf2d9e-b1bb-3a6a-bc39-c05e0819fa9b"]}],"mendeley":{"formattedCitation":"[42]","plainTextFormattedCitation":"[42]","previouslyFormattedCitation":"[41]"},"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[42]</w:t>
            </w:r>
            <w:r w:rsidR="00614AC6">
              <w:rPr>
                <w:rFonts w:ascii="Times New Roman" w:eastAsia="Times New Roman" w:hAnsi="Times New Roman" w:cs="Times New Roman"/>
                <w:color w:val="000000"/>
              </w:rPr>
              <w:fldChar w:fldCharType="end"/>
            </w:r>
          </w:p>
        </w:tc>
        <w:tc>
          <w:tcPr>
            <w:tcW w:w="1549" w:type="pct"/>
            <w:noWrap/>
            <w:hideMark/>
          </w:tcPr>
          <w:p w14:paraId="0B7F410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2BEF80C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1E2CA2E5"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3171F90B"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7C6BEA44"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530739A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73B746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1EECE71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r w:rsidR="00614AC6" w:rsidRPr="00AA5F05" w14:paraId="7CA41422"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23E90025" w14:textId="0B6F4892"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Devaraj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{"citationItems":[{"id":"ITEM-1","itemData":{"DOI":"https://doi.org/10.1016/j.energy.2015.03.075","ISSN":"0360-5442","abstract":"The oil obtained by pyrolysis of waste plastics can be used as an alternate fuel for diesel engine without making any modification to the engine. The WPPO (waste plastic pyrolysis oil) mixed with 5% and 10% DEE (diethyl ether) were used as fuels for single cylinder water cooled, DI engine and its performance, emission and combustion characteristics were found. The experimental results indicated the reduction in smoke levels with that of baseline waste plastic pyrolysis oil. The BTE (brake thermal efficiency) increased when compared to pure plastic pyrolysis oil and diesel. The pollutants such as CO (carbon monoxide) and NOx (nitrous oxide) were reduced in the blend. It was observed that addition of oxygenates had improved the combustion process and reduced the emissions. The investigation revealed that blending of DEE with plastic oil increases the Cetane rating which is superior to neat diesel.","author":[{"dropping-particle":"","family":"Devaraj","given":"J","non-dropping-particle":"","parse-names":false,"suffix":""},{"dropping-particle":"","family":"Robinson","given":"Y","non-dropping-particle":"","parse-names":false,"suffix":""},{"dropping-particle":"","family":"Ganapathi","given":"P","non-dropping-particle":"","parse-names":false,"suffix":""}],"container-title":"Energy","id":"ITEM-1","issued":{"date-parts":[["2015"]]},"page":"304-309","title":"Experimental investigation of performance, emission and combustion characteristics of waste plastic pyrolysis oil blended with diethyl ether used as fuel for diesel engine","type":"article-journal","volume":"85"},"uris":["http://www.mendeley.com/documents/?uuid=30308d4f-66c4-3a0d-89c5-5864b62711aa"]}],"mendeley":{"formattedCitation":"[43]","plainTextFormattedCitation":"[43]","previouslyFormattedCitation":"[42]"},"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[43]</w:t>
            </w:r>
            <w:r w:rsidR="00614AC6">
              <w:rPr>
                <w:rFonts w:ascii="Times New Roman" w:eastAsia="Times New Roman" w:hAnsi="Times New Roman" w:cs="Times New Roman"/>
                <w:color w:val="000000"/>
              </w:rPr>
              <w:fldChar w:fldCharType="end"/>
            </w:r>
          </w:p>
        </w:tc>
        <w:tc>
          <w:tcPr>
            <w:tcW w:w="1549" w:type="pct"/>
            <w:noWrap/>
            <w:hideMark/>
          </w:tcPr>
          <w:p w14:paraId="3CB758D8"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Diesel-Plastic Pyrolysis Oil- DEE</w:t>
            </w:r>
          </w:p>
        </w:tc>
        <w:tc>
          <w:tcPr>
            <w:tcW w:w="237" w:type="pct"/>
            <w:noWrap/>
            <w:hideMark/>
          </w:tcPr>
          <w:p w14:paraId="60D8224B"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3" w:type="pct"/>
            <w:noWrap/>
            <w:hideMark/>
          </w:tcPr>
          <w:p w14:paraId="5EA8908E"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03BE745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3C824F3A"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6E26363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4AF9D2A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6D12932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7635A835"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3DA55BF4" w14:textId="22D828E2"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Akshatha D.S et al.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{"citationItems":[{"id":"ITEM-1","itemData":{"author":[{"dropping-particle":"","family":"Akshatha","given":"DS and Manavendra, G and Kumarappa, S","non-dropping-particle":"","parse-names":false,"suffix":""}],"container-title":"International Journal of Innovative Research in Science, Engineering and Technology","id":"ITEM-1","issue":"8","issued":{"date-parts":[["2013"]]},"page":"3629-3736","title":"Performance evaluation of Neem biodiesel on CI engine with diethyl ether as additive","type":"article-journal","volume":"2"},"uris":["http://www.mendeley.com/documents/?uuid=441410ca-4e39-3bce-8371-a0296fa8f494"]}],"mendeley":{"formattedCitation":"[44]","plainTextFormattedCitation":"[44]","previouslyFormattedCitation":"[43]"},"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[44]</w:t>
            </w:r>
            <w:r w:rsidR="00614AC6">
              <w:rPr>
                <w:rFonts w:ascii="Times New Roman" w:eastAsia="Times New Roman" w:hAnsi="Times New Roman" w:cs="Times New Roman"/>
                <w:color w:val="000000"/>
              </w:rPr>
              <w:fldChar w:fldCharType="end"/>
            </w:r>
          </w:p>
        </w:tc>
        <w:tc>
          <w:tcPr>
            <w:tcW w:w="1549" w:type="pct"/>
            <w:noWrap/>
            <w:hideMark/>
          </w:tcPr>
          <w:p w14:paraId="0BC5865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Biodiesel-DEE</w:t>
            </w:r>
          </w:p>
        </w:tc>
        <w:tc>
          <w:tcPr>
            <w:tcW w:w="237" w:type="pct"/>
            <w:noWrap/>
            <w:hideMark/>
          </w:tcPr>
          <w:p w14:paraId="33C09F1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7FA4E2A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739795E0"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195DAC96"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39B2B3DC"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17AACFB3"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0EEEB22A"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3DF23E7C"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0382E6E1" w14:textId="24CE5D04" w:rsidR="001E55F1" w:rsidRPr="00AA5F05" w:rsidRDefault="00614AC6" w:rsidP="00D73E99">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Saravanan et al</w:t>
            </w:r>
            <w:r w:rsidR="00C5394E" w:rsidRPr="00AA5F05">
              <w:rPr>
                <w:rFonts w:ascii="Times New Roman" w:eastAsia="Times New Roman" w:hAnsi="Times New Roman" w:cs="Times New Roman"/>
                <w:b w:val="0"/>
                <w:bCs w:val="0"/>
                <w:color w:val="000000"/>
              </w:rPr>
              <w:t>.</w:t>
            </w:r>
            <w:r>
              <w:rPr>
                <w:rFonts w:ascii="Times New Roman" w:eastAsia="Times New Roman" w:hAnsi="Times New Roman" w:cs="Times New Roman"/>
                <w:b w:val="0"/>
                <w:bCs w:val="0"/>
                <w:color w:val="000000"/>
              </w:rPr>
              <w:t xml:space="preserve"> </w:t>
            </w:r>
            <w:r>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Saravanan.","given":"","non-dropping-particle":"","parse-names":false,"suffix":""},{"dropping-particle":"","family":"Vijayakumar","given":"T","non-dropping-particle":"","parse-names":false,"suffix":""}],"id":"ITEM-1","issued":{"date-parts":[["2012"]]},"title":"Experimental analysis of Combustion and Emissions characteristics of CI Engine Powered with Diethyl Ether blended Diesel as Fuel","type":"paper-conference"},"uris":["http://www.mendeley.com/documents/?uuid=451a72d2-f62b-3ac4-a658-ecf826ed7ae8"]}],"mendeley":{"formattedCitation":"[45]","plainTextFormattedCitation":"[45]","previouslyFormattedCitation":"[44]"},"properties":{"noteIndex":0},"schema":"https://github.com/citation-style-language/schema/raw/master/csl-citation.json"}</w:instrText>
            </w:r>
            <w:r>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[45]</w:t>
            </w:r>
            <w:r>
              <w:rPr>
                <w:rFonts w:ascii="Times New Roman" w:eastAsia="Times New Roman" w:hAnsi="Times New Roman" w:cs="Times New Roman"/>
                <w:color w:val="000000"/>
              </w:rPr>
              <w:fldChar w:fldCharType="end"/>
            </w:r>
            <w:r w:rsidR="00C5394E" w:rsidRPr="00AA5F05">
              <w:rPr>
                <w:rFonts w:ascii="Times New Roman" w:eastAsia="Times New Roman" w:hAnsi="Times New Roman" w:cs="Times New Roman"/>
                <w:b w:val="0"/>
                <w:bCs w:val="0"/>
                <w:color w:val="000000"/>
              </w:rPr>
              <w:t xml:space="preserve"> </w:t>
            </w:r>
          </w:p>
        </w:tc>
        <w:tc>
          <w:tcPr>
            <w:tcW w:w="1549" w:type="pct"/>
            <w:noWrap/>
            <w:hideMark/>
          </w:tcPr>
          <w:p w14:paraId="4FDFEF5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CED15B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0E673A7E"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293BB6E9"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72E4D8E4"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5061914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c>
          <w:tcPr>
            <w:tcW w:w="260" w:type="pct"/>
            <w:noWrap/>
            <w:hideMark/>
          </w:tcPr>
          <w:p w14:paraId="4A0EFA61"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3BA82DCF"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r w:rsidR="00614AC6" w:rsidRPr="00AA5F05" w14:paraId="23EA7F40" w14:textId="77777777" w:rsidTr="00266429">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1153DE30" w14:textId="5091B578"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Dr. V. Rambabu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{"citationItems":[{"id":"ITEM-1","itemData":{"author":[{"dropping-particle":"","family":"Babu","given":"Poosa Ramesh","non-dropping-particle":"","parse-names":false,"suffix":""},{"dropping-particle":"V","family":"Rambabu","given":"Dr.","non-dropping-particle":"","parse-names":false,"suffix":""},{"dropping-particle":"","family":"Babu","given":"S Ravi","non-dropping-particle":"","parse-names":false,"suffix":""}],"id":"ITEM-1","issued":{"date-parts":[["2013"]]},"title":"PERFORMANCE AND COMBUSTION CHARACTERISTICS OF DI-DIESEL ENGINE USING NEAT MME WITH DEE","type":"paper-conference"},"uris":["http://www.mendeley.com/documents/?uuid=bcccecc6-ae0b-3aff-bc10-3c6202244c47"]}],"mendeley":{"formattedCitation":"[46]","plainTextFormattedCitation":"[46]","previouslyFormattedCitation":"[45]"},"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[46]</w:t>
            </w:r>
            <w:r w:rsidR="00614AC6">
              <w:rPr>
                <w:rFonts w:ascii="Times New Roman" w:eastAsia="Times New Roman" w:hAnsi="Times New Roman" w:cs="Times New Roman"/>
                <w:color w:val="000000"/>
              </w:rPr>
              <w:fldChar w:fldCharType="end"/>
            </w:r>
          </w:p>
        </w:tc>
        <w:tc>
          <w:tcPr>
            <w:tcW w:w="1549" w:type="pct"/>
            <w:noWrap/>
            <w:hideMark/>
          </w:tcPr>
          <w:p w14:paraId="597F8152"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Mahua Methyl Ester (MME)-DEE</w:t>
            </w:r>
          </w:p>
        </w:tc>
        <w:tc>
          <w:tcPr>
            <w:tcW w:w="237" w:type="pct"/>
            <w:noWrap/>
            <w:hideMark/>
          </w:tcPr>
          <w:p w14:paraId="0B91153D"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3" w:type="pct"/>
            <w:noWrap/>
            <w:hideMark/>
          </w:tcPr>
          <w:p w14:paraId="57E86E9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0AE7A838"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742D2E81"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045DF39E"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260" w:type="pct"/>
            <w:noWrap/>
            <w:hideMark/>
          </w:tcPr>
          <w:p w14:paraId="2357A57B"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c>
          <w:tcPr>
            <w:tcW w:w="312" w:type="pct"/>
            <w:noWrap/>
            <w:hideMark/>
          </w:tcPr>
          <w:p w14:paraId="7474122F" w14:textId="77777777" w:rsidR="001E55F1" w:rsidRPr="00AA5F05" w:rsidRDefault="001E55F1" w:rsidP="00D73E9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_</w:t>
            </w:r>
          </w:p>
        </w:tc>
      </w:tr>
      <w:tr w:rsidR="00614AC6" w:rsidRPr="00AA5F05" w14:paraId="459E3E5E" w14:textId="77777777" w:rsidTr="00266429">
        <w:trPr>
          <w:trHeight w:val="290"/>
        </w:trPr>
        <w:tc>
          <w:tcPr>
            <w:cnfStyle w:val="001000000000" w:firstRow="0" w:lastRow="0" w:firstColumn="1" w:lastColumn="0" w:oddVBand="0" w:evenVBand="0" w:oddHBand="0" w:evenHBand="0" w:firstRowFirstColumn="0" w:firstRowLastColumn="0" w:lastRowFirstColumn="0" w:lastRowLastColumn="0"/>
            <w:tcW w:w="1386" w:type="pct"/>
            <w:noWrap/>
            <w:hideMark/>
          </w:tcPr>
          <w:p w14:paraId="76207C8F" w14:textId="1FA29D27" w:rsidR="001E55F1" w:rsidRPr="00AA5F05" w:rsidRDefault="001E55F1" w:rsidP="00D73E99">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Sezer </w:t>
            </w:r>
            <w:r w:rsidR="00614AC6">
              <w:rPr>
                <w:rFonts w:ascii="Times New Roman" w:eastAsia="Times New Roman" w:hAnsi="Times New Roman" w:cs="Times New Roman"/>
                <w:color w:val="000000"/>
              </w:rPr>
              <w:fldChar w:fldCharType="begin" w:fldLock="1"/>
            </w:r>
            <w:r w:rsidR="00B41D30">
              <w:rPr>
                <w:rFonts w:ascii="Times New Roman" w:eastAsia="Times New Roman" w:hAnsi="Times New Roman" w:cs="Times New Roman"/>
                <w:b w:val="0"/>
                <w:bCs w:val="0"/>
                <w:color w:val="000000"/>
              </w:rPr>
              <w:instrText>ADDIN CSL_CITATION {"citationItems":[{"id":"ITEM-1","itemData":{"DOI":"https://doi.org/10.1016/j.ijthermalsci.2011.03.021","ISSN":"1290-0729","abstract":"This study investigates the use of dimethyl ether and diethyl ether in diesel engines as alternative fuels. A direct injection diesel engine was simulated via a thermodynamic cycle model for investigation. Thermodynamic and performance parameters besides emissions determined and compared for diesel, dimethyl ether and diethyl ether fuels at two different states. The results showed that dimethyl ether and diethyl ether presented a lower cylinder temperature and pressure, and thus a lower engine performance than diesel fuel for the equal injection conditions. The brake power declines about 32.1% and 19.4% at 4200 rpm while brake specific fuel consumption increases about 47.1% and 24.7% at 2200 rpm for dimethyl ether and diethyl ether, respectively. Engine performance for dimethyl ether and diethyl ether extensively improves for the same equivalence ratio condition, but a more amount of fuel is needed about 64% for dimethyl ether and 32% for diethyl ether. The gains in the brake power by dimethyl ether and diethyl are about 13.6% and 6% at 4200 rpm compared to diesel fuel. The brake specific fuel consumption is also higher about 43.5% for dimethyl ether and 23.6% for diethyl ether than diesel fuel. The brake thermal efficiency for dimethyl ether and diethyl is generally better than diesel fuel. The lower carbon dioxides are obtained by dimethyl and diethyl ethers at all conditions, while carbon monoxide and nitrogen oxide are slightly higher for dimethyl and diethyl ethers at equal equivalence ratio condition.","author":[{"dropping-particle":"","family":"Sezer","given":"İsmet","non-dropping-particle":"","parse-names":false,"suffix":""}],"container-title":"International Journal of Thermal Sciences","id":"ITEM-1","issue":"8","issued":{"date-parts":[["2011"]]},"page":"1594-1603","title":"Thermodynamic, performance and emission investigation of a diesel engine running on dimethyl ether and diethyl ether","type":"article-journal","volume":"50"},"uris":["http://www.mendeley.com/documents/?uuid=eca3827d-8e32-3e85-922e-21800819b5a6"]}],"mendeley":{"formattedCitation":"[47]","plainTextFormattedCitation":"[47]","previouslyFormattedCitation":"[46]"},"properties":{"noteIndex":0},"schema":"https://github.com/citation-style-language/schema/raw/master/csl-citation.json"}</w:instrText>
            </w:r>
            <w:r w:rsidR="00614AC6">
              <w:rPr>
                <w:rFonts w:ascii="Times New Roman" w:eastAsia="Times New Roman" w:hAnsi="Times New Roman" w:cs="Times New Roman"/>
                <w:color w:val="000000"/>
              </w:rPr>
              <w:fldChar w:fldCharType="separate"/>
            </w:r>
            <w:r w:rsidR="00B41D30" w:rsidRPr="00B41D30">
              <w:rPr>
                <w:rFonts w:ascii="Times New Roman" w:eastAsia="Times New Roman" w:hAnsi="Times New Roman" w:cs="Times New Roman"/>
                <w:b w:val="0"/>
                <w:bCs w:val="0"/>
                <w:noProof/>
                <w:color w:val="000000"/>
              </w:rPr>
              <w:t>[47]</w:t>
            </w:r>
            <w:r w:rsidR="00614AC6">
              <w:rPr>
                <w:rFonts w:ascii="Times New Roman" w:eastAsia="Times New Roman" w:hAnsi="Times New Roman" w:cs="Times New Roman"/>
                <w:color w:val="000000"/>
              </w:rPr>
              <w:fldChar w:fldCharType="end"/>
            </w:r>
          </w:p>
        </w:tc>
        <w:tc>
          <w:tcPr>
            <w:tcW w:w="1549" w:type="pct"/>
            <w:noWrap/>
            <w:hideMark/>
          </w:tcPr>
          <w:p w14:paraId="575770A2"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Diesel-DEE</w:t>
            </w:r>
          </w:p>
        </w:tc>
        <w:tc>
          <w:tcPr>
            <w:tcW w:w="237" w:type="pct"/>
            <w:noWrap/>
            <w:hideMark/>
          </w:tcPr>
          <w:p w14:paraId="5088EC43"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3" w:type="pct"/>
            <w:noWrap/>
            <w:hideMark/>
          </w:tcPr>
          <w:p w14:paraId="2FDCB862"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71" w:type="pct"/>
            <w:noWrap/>
            <w:hideMark/>
          </w:tcPr>
          <w:p w14:paraId="419A4C9C"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5779E1A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312" w:type="pct"/>
            <w:noWrap/>
            <w:hideMark/>
          </w:tcPr>
          <w:p w14:paraId="79D37DFD"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c>
          <w:tcPr>
            <w:tcW w:w="260" w:type="pct"/>
            <w:noWrap/>
            <w:hideMark/>
          </w:tcPr>
          <w:p w14:paraId="41955270"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c>
          <w:tcPr>
            <w:tcW w:w="312" w:type="pct"/>
            <w:noWrap/>
            <w:hideMark/>
          </w:tcPr>
          <w:p w14:paraId="18887286" w14:textId="77777777" w:rsidR="001E55F1" w:rsidRPr="00AA5F05" w:rsidRDefault="001E55F1" w:rsidP="00D73E9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w:t>
            </w:r>
          </w:p>
        </w:tc>
      </w:tr>
    </w:tbl>
    <w:p w14:paraId="75927990" w14:textId="44A2B279" w:rsidR="000A697B" w:rsidRDefault="000A697B" w:rsidP="000A697B">
      <w:pPr>
        <w:pStyle w:val="Default"/>
        <w:jc w:val="both"/>
        <w:rPr>
          <w:color w:val="FF0000"/>
          <w:sz w:val="22"/>
          <w:szCs w:val="22"/>
        </w:rPr>
      </w:pPr>
      <w:r w:rsidRPr="00DE3956">
        <w:rPr>
          <w:color w:val="FF0000"/>
          <w:sz w:val="22"/>
          <w:szCs w:val="22"/>
        </w:rPr>
        <w:lastRenderedPageBreak/>
        <w:t xml:space="preserve">Most of the </w:t>
      </w:r>
      <w:r w:rsidR="007B6B29">
        <w:rPr>
          <w:color w:val="FF0000"/>
          <w:sz w:val="22"/>
          <w:szCs w:val="22"/>
        </w:rPr>
        <w:t>research</w:t>
      </w:r>
      <w:r w:rsidRPr="00DE3956">
        <w:rPr>
          <w:color w:val="FF0000"/>
          <w:sz w:val="22"/>
          <w:szCs w:val="22"/>
        </w:rPr>
        <w:t xml:space="preserve"> that </w:t>
      </w:r>
      <w:r w:rsidR="007B6B29">
        <w:rPr>
          <w:color w:val="FF0000"/>
          <w:sz w:val="22"/>
          <w:szCs w:val="22"/>
        </w:rPr>
        <w:t>has</w:t>
      </w:r>
      <w:r w:rsidRPr="00DE3956">
        <w:rPr>
          <w:color w:val="FF0000"/>
          <w:sz w:val="22"/>
          <w:szCs w:val="22"/>
        </w:rPr>
        <w:t xml:space="preserve"> been </w:t>
      </w:r>
      <w:r>
        <w:rPr>
          <w:color w:val="FF0000"/>
          <w:sz w:val="22"/>
          <w:szCs w:val="22"/>
        </w:rPr>
        <w:t xml:space="preserve">discussed in the literature </w:t>
      </w:r>
      <w:r w:rsidR="007B6B29">
        <w:rPr>
          <w:color w:val="FF0000"/>
          <w:sz w:val="22"/>
          <w:szCs w:val="22"/>
        </w:rPr>
        <w:t>has</w:t>
      </w:r>
      <w:r>
        <w:rPr>
          <w:color w:val="FF0000"/>
          <w:sz w:val="22"/>
          <w:szCs w:val="22"/>
        </w:rPr>
        <w:t xml:space="preserve"> utilized diethyl in two different concentrations i.e., 5% and 10%. It was found by the researchers that the fuel composition containing up to 10% diethyl ether has the best possible </w:t>
      </w:r>
      <w:r w:rsidR="007B6B29">
        <w:rPr>
          <w:color w:val="FF0000"/>
          <w:sz w:val="22"/>
          <w:szCs w:val="22"/>
        </w:rPr>
        <w:t>impact</w:t>
      </w:r>
      <w:r>
        <w:rPr>
          <w:color w:val="FF0000"/>
          <w:sz w:val="22"/>
          <w:szCs w:val="22"/>
        </w:rPr>
        <w:t xml:space="preserve"> on the performance and emission characteristics of diesel engines. </w:t>
      </w:r>
      <w:r w:rsidRPr="00DF7038">
        <w:rPr>
          <w:color w:val="FF0000"/>
          <w:sz w:val="22"/>
          <w:szCs w:val="22"/>
        </w:rPr>
        <w:t xml:space="preserve">Several studies have attempted to incorporate diethyl ether at concentrations of up to 20% and 30%. </w:t>
      </w:r>
      <w:proofErr w:type="spellStart"/>
      <w:r>
        <w:rPr>
          <w:color w:val="FF0000"/>
          <w:sz w:val="22"/>
          <w:szCs w:val="22"/>
        </w:rPr>
        <w:t>Smigins</w:t>
      </w:r>
      <w:proofErr w:type="spellEnd"/>
      <w:r>
        <w:rPr>
          <w:color w:val="FF0000"/>
          <w:sz w:val="22"/>
          <w:szCs w:val="22"/>
        </w:rPr>
        <w:t xml:space="preserve"> et al. utilized diethyl ether-rapeseed oil blends to evaluate the performance and emission characteristics of a light diesel engine. This investigation resulted in </w:t>
      </w:r>
      <w:r w:rsidR="007B6B29">
        <w:rPr>
          <w:color w:val="FF0000"/>
          <w:sz w:val="22"/>
          <w:szCs w:val="22"/>
        </w:rPr>
        <w:t xml:space="preserve">a </w:t>
      </w:r>
      <w:r>
        <w:rPr>
          <w:color w:val="FF0000"/>
          <w:sz w:val="22"/>
          <w:szCs w:val="22"/>
        </w:rPr>
        <w:t xml:space="preserve">power reduction </w:t>
      </w:r>
      <w:r w:rsidR="007B6B29">
        <w:rPr>
          <w:color w:val="FF0000"/>
          <w:sz w:val="22"/>
          <w:szCs w:val="22"/>
        </w:rPr>
        <w:t xml:space="preserve">of </w:t>
      </w:r>
      <w:r>
        <w:rPr>
          <w:color w:val="FF0000"/>
          <w:sz w:val="22"/>
          <w:szCs w:val="22"/>
        </w:rPr>
        <w:t xml:space="preserve">up to 17% with almost </w:t>
      </w:r>
      <w:r w:rsidR="007B6B29">
        <w:rPr>
          <w:color w:val="FF0000"/>
          <w:sz w:val="22"/>
          <w:szCs w:val="22"/>
        </w:rPr>
        <w:t xml:space="preserve">a </w:t>
      </w:r>
      <w:r>
        <w:rPr>
          <w:color w:val="FF0000"/>
          <w:sz w:val="22"/>
          <w:szCs w:val="22"/>
        </w:rPr>
        <w:t xml:space="preserve">15% increment in the </w:t>
      </w:r>
      <w:r w:rsidR="007B6B29">
        <w:rPr>
          <w:color w:val="FF0000"/>
          <w:sz w:val="22"/>
          <w:szCs w:val="22"/>
        </w:rPr>
        <w:t>brake-specific</w:t>
      </w:r>
      <w:r>
        <w:rPr>
          <w:color w:val="FF0000"/>
          <w:sz w:val="22"/>
          <w:szCs w:val="22"/>
        </w:rPr>
        <w:t xml:space="preserve"> fuel consumption when utilizing diethyl ether up to 30%. However, the involvement of diethyl ether resulted in </w:t>
      </w:r>
      <w:r w:rsidR="007B6B29">
        <w:rPr>
          <w:color w:val="FF0000"/>
          <w:sz w:val="22"/>
          <w:szCs w:val="22"/>
        </w:rPr>
        <w:t xml:space="preserve">a </w:t>
      </w:r>
      <w:r>
        <w:rPr>
          <w:color w:val="FF0000"/>
          <w:sz w:val="22"/>
          <w:szCs w:val="22"/>
        </w:rPr>
        <w:t>significant reduction in the emissions. Both NOx and HC showed a substantial decline for all the diethyl ether blends along with a slight interaction in the CO</w:t>
      </w:r>
      <w:r w:rsidRPr="00BB1372">
        <w:rPr>
          <w:color w:val="FF0000"/>
          <w:sz w:val="22"/>
          <w:szCs w:val="22"/>
          <w:vertAlign w:val="subscript"/>
        </w:rPr>
        <w:t>2</w:t>
      </w:r>
      <w:r w:rsidR="006E36BE">
        <w:rPr>
          <w:color w:val="FF0000"/>
          <w:sz w:val="22"/>
          <w:szCs w:val="22"/>
        </w:rPr>
        <w:t xml:space="preserve"> </w:t>
      </w:r>
      <w:r w:rsidR="003E641C">
        <w:rPr>
          <w:color w:val="FF0000"/>
          <w:sz w:val="22"/>
          <w:szCs w:val="22"/>
        </w:rPr>
        <w:fldChar w:fldCharType="begin" w:fldLock="1"/>
      </w:r>
      <w:r w:rsidR="00B41D30">
        <w:rPr>
          <w:color w:val="FF0000"/>
          <w:sz w:val="22"/>
          <w:szCs w:val="22"/>
        </w:rPr>
        <w:instrText>ADDIN CSL_CITATION {"citationItems":[{"id":"ITEM-1","itemData":{"DOI":"10.3390/en13153788","author":[{"dropping-particle":"","family":"Šmigins","given":"Ruslans","non-dropping-particle":"","parse-names":false,"suffix":""},{"dropping-particle":"","family":"Zakis","given":"Arturs","non-dropping-particle":"","parse-names":false,"suffix":""}],"container-title":"Energies","id":"ITEM-1","issued":{"date-parts":[["2020"]]},"page":"3788","title":"Impact of Diethyl Ether/Rapeseed Oil Blends on Performance and Emissions of a Light-Duty Diesel Vehicle","type":"article-journal","volume":"13"},"uris":["http://www.mendeley.com/documents/?uuid=f60e4299-c97c-4785-833e-46563b19c55f"]}],"mendeley":{"formattedCitation":"[48]","plainTextFormattedCitation":"[48]","previouslyFormattedCitation":"[47]"},"properties":{"noteIndex":0},"schema":"https://github.com/citation-style-language/schema/raw/master/csl-citation.json"}</w:instrText>
      </w:r>
      <w:r w:rsidR="003E641C">
        <w:rPr>
          <w:color w:val="FF0000"/>
          <w:sz w:val="22"/>
          <w:szCs w:val="22"/>
        </w:rPr>
        <w:fldChar w:fldCharType="separate"/>
      </w:r>
      <w:r w:rsidR="00B41D30" w:rsidRPr="00B41D30">
        <w:rPr>
          <w:noProof/>
          <w:color w:val="FF0000"/>
          <w:sz w:val="22"/>
          <w:szCs w:val="22"/>
        </w:rPr>
        <w:t>[48]</w:t>
      </w:r>
      <w:r w:rsidR="003E641C">
        <w:rPr>
          <w:color w:val="FF0000"/>
          <w:sz w:val="22"/>
          <w:szCs w:val="22"/>
        </w:rPr>
        <w:fldChar w:fldCharType="end"/>
      </w:r>
      <w:r>
        <w:rPr>
          <w:color w:val="FF0000"/>
          <w:sz w:val="22"/>
          <w:szCs w:val="22"/>
        </w:rPr>
        <w:t>. Similarly, Mahla et al. evaluated diesel-diethyl ether-biogas blends containing diethyl ether in three different concentrations, i.e., 10, 15</w:t>
      </w:r>
      <w:r w:rsidR="007B6B29">
        <w:rPr>
          <w:color w:val="FF0000"/>
          <w:sz w:val="22"/>
          <w:szCs w:val="22"/>
        </w:rPr>
        <w:t>,</w:t>
      </w:r>
      <w:r>
        <w:rPr>
          <w:color w:val="FF0000"/>
          <w:sz w:val="22"/>
          <w:szCs w:val="22"/>
        </w:rPr>
        <w:t xml:space="preserve"> and 20% respectively. This study showed that the best possible outcomes were determined when 10% diethyl ether had been utilized along with diesel and biogas</w:t>
      </w:r>
      <w:r w:rsidR="003E641C">
        <w:rPr>
          <w:color w:val="FF0000"/>
          <w:sz w:val="22"/>
          <w:szCs w:val="22"/>
        </w:rPr>
        <w:fldChar w:fldCharType="begin" w:fldLock="1"/>
      </w:r>
      <w:r w:rsidR="00B41D30">
        <w:rPr>
          <w:color w:val="FF0000"/>
          <w:sz w:val="22"/>
          <w:szCs w:val="22"/>
        </w:rPr>
        <w:instrText>ADDIN CSL_CITATION {"citationItems":[{"id":"ITEM-1","itemData":{"DOI":"10.1080/15567036.2022.2133194","author":[{"dropping-particle":"","family":"Sunil Kumar Mahla Seyed Mohammad Safieddin Ardebili","given":"Masoud Rabeti Geetesh Goga Amit Dhir","non-dropping-particle":"","parse-names":false,"suffix":""},{"dropping-particle":"","family":"Sharma","given":"Himanshu","non-dropping-particle":"","parse-names":false,"suffix":""}],"container-title":"Energy Sources, Part A: Recovery, Utilization, and Environmental Effects","id":"ITEM-1","issue":"4","issued":{"date-parts":[["2022"]]},"page":"9395-9411","publisher":"Taylor \\&amp; Francis","title":"Performance and exhaust emissions analysis of a diesel engine running on diesel /diethyl ether/biogas as a green fuel","type":"article-journal","volume":"44"},"uris":["http://www.mendeley.com/documents/?uuid=6b229d1f-1481-45ab-95a5-d1d98999a8a8"]}],"mendeley":{"formattedCitation":"[49]","plainTextFormattedCitation":"[49]","previouslyFormattedCitation":"[48]"},"properties":{"noteIndex":0},"schema":"https://github.com/citation-style-language/schema/raw/master/csl-citation.json"}</w:instrText>
      </w:r>
      <w:r w:rsidR="003E641C">
        <w:rPr>
          <w:color w:val="FF0000"/>
          <w:sz w:val="22"/>
          <w:szCs w:val="22"/>
        </w:rPr>
        <w:fldChar w:fldCharType="separate"/>
      </w:r>
      <w:r w:rsidR="00B41D30" w:rsidRPr="00B41D30">
        <w:rPr>
          <w:noProof/>
          <w:color w:val="FF0000"/>
          <w:sz w:val="22"/>
          <w:szCs w:val="22"/>
        </w:rPr>
        <w:t>[49]</w:t>
      </w:r>
      <w:r w:rsidR="003E641C">
        <w:rPr>
          <w:color w:val="FF0000"/>
          <w:sz w:val="22"/>
          <w:szCs w:val="22"/>
        </w:rPr>
        <w:fldChar w:fldCharType="end"/>
      </w:r>
      <w:r>
        <w:rPr>
          <w:color w:val="FF0000"/>
          <w:sz w:val="22"/>
          <w:szCs w:val="22"/>
        </w:rPr>
        <w:t xml:space="preserve">. </w:t>
      </w:r>
      <w:r w:rsidRPr="00DF7038">
        <w:rPr>
          <w:color w:val="FF0000"/>
          <w:sz w:val="22"/>
          <w:szCs w:val="22"/>
        </w:rPr>
        <w:t>While the</w:t>
      </w:r>
      <w:r>
        <w:rPr>
          <w:color w:val="FF0000"/>
          <w:sz w:val="22"/>
          <w:szCs w:val="22"/>
        </w:rPr>
        <w:t xml:space="preserve"> high percentage of diethyl ether</w:t>
      </w:r>
      <w:r w:rsidRPr="00DF7038">
        <w:rPr>
          <w:color w:val="FF0000"/>
          <w:sz w:val="22"/>
          <w:szCs w:val="22"/>
        </w:rPr>
        <w:t xml:space="preserve"> </w:t>
      </w:r>
      <w:r>
        <w:rPr>
          <w:color w:val="FF0000"/>
          <w:sz w:val="22"/>
          <w:szCs w:val="22"/>
        </w:rPr>
        <w:t>in such</w:t>
      </w:r>
      <w:r w:rsidRPr="00DF7038">
        <w:rPr>
          <w:color w:val="FF0000"/>
          <w:sz w:val="22"/>
          <w:szCs w:val="22"/>
        </w:rPr>
        <w:t xml:space="preserve"> blends showed a positive impact on emission characteristics, their effect on the performance of the designated CI engines was less pronounced</w:t>
      </w:r>
      <w:r>
        <w:rPr>
          <w:color w:val="FF0000"/>
          <w:sz w:val="22"/>
          <w:szCs w:val="22"/>
        </w:rPr>
        <w:t xml:space="preserve">. Thus, this study also employed diethyl ether at such concentration where the best possible outcomes can be derived to enhance the utilization of diethyl ether Furthermore, via optimization, it has been briefly validated that employing diethyl ether in such concentrations, </w:t>
      </w:r>
      <w:r w:rsidR="007B6B29">
        <w:rPr>
          <w:color w:val="FF0000"/>
          <w:sz w:val="22"/>
          <w:szCs w:val="22"/>
        </w:rPr>
        <w:t>yields</w:t>
      </w:r>
      <w:r>
        <w:rPr>
          <w:color w:val="FF0000"/>
          <w:sz w:val="22"/>
          <w:szCs w:val="22"/>
        </w:rPr>
        <w:t xml:space="preserve"> remarkable improvements in the performance, combustion and emission characteristics of diesel engines. </w:t>
      </w:r>
    </w:p>
    <w:p w14:paraId="43D05CC4" w14:textId="1494E283" w:rsidR="00E90A9F" w:rsidRPr="00FF182C" w:rsidRDefault="00E90A9F" w:rsidP="00E90A9F">
      <w:pPr>
        <w:pStyle w:val="Default"/>
        <w:jc w:val="both"/>
        <w:rPr>
          <w:color w:val="00B0F0"/>
          <w:sz w:val="22"/>
          <w:szCs w:val="22"/>
        </w:rPr>
      </w:pPr>
      <w:r w:rsidRPr="00FF182C">
        <w:rPr>
          <w:color w:val="00B0F0"/>
          <w:sz w:val="22"/>
          <w:szCs w:val="22"/>
        </w:rPr>
        <w:t xml:space="preserve">Response Surface Methodology, an advanced statistical and </w:t>
      </w:r>
      <w:r w:rsidR="007B6B29">
        <w:rPr>
          <w:color w:val="00B0F0"/>
          <w:sz w:val="22"/>
          <w:szCs w:val="22"/>
        </w:rPr>
        <w:t>modeling</w:t>
      </w:r>
      <w:r w:rsidRPr="00FF182C">
        <w:rPr>
          <w:color w:val="00B0F0"/>
          <w:sz w:val="22"/>
          <w:szCs w:val="22"/>
        </w:rPr>
        <w:t xml:space="preserve"> technique, </w:t>
      </w:r>
      <w:r w:rsidR="007B6B29">
        <w:rPr>
          <w:color w:val="00B0F0"/>
          <w:sz w:val="22"/>
          <w:szCs w:val="22"/>
        </w:rPr>
        <w:t>has</w:t>
      </w:r>
      <w:r w:rsidRPr="00FF182C">
        <w:rPr>
          <w:color w:val="00B0F0"/>
          <w:sz w:val="22"/>
          <w:szCs w:val="22"/>
        </w:rPr>
        <w:t xml:space="preserve"> been utilized in many researches to discern the most optimum operating conditions for both SI and CI engines. This technique helped the research to evaluate renewable alternative fuels, maximizing the performance while simultaneously mitigating the emissions of targeted automobiles. </w:t>
      </w:r>
      <w:proofErr w:type="spellStart"/>
      <w:r w:rsidRPr="00FF182C">
        <w:rPr>
          <w:color w:val="00B0F0"/>
          <w:sz w:val="22"/>
          <w:szCs w:val="22"/>
        </w:rPr>
        <w:t>Thodda</w:t>
      </w:r>
      <w:proofErr w:type="spellEnd"/>
      <w:r w:rsidRPr="00FF182C">
        <w:rPr>
          <w:color w:val="00B0F0"/>
          <w:sz w:val="22"/>
          <w:szCs w:val="22"/>
        </w:rPr>
        <w:t xml:space="preserve"> et al. utilized a water-cooled CI engine to investigate the effects of diesel-acetylene gas blends on the designated engine. The desirability approach was utilized to determine the optimum operating conditions to enhance the utilization of this particular fuel. Acetylene gas was introduced in three different flowrates i.e., 2, 4</w:t>
      </w:r>
      <w:r w:rsidR="007B6B29">
        <w:rPr>
          <w:color w:val="00B0F0"/>
          <w:sz w:val="22"/>
          <w:szCs w:val="22"/>
        </w:rPr>
        <w:t>,</w:t>
      </w:r>
      <w:r w:rsidRPr="00FF182C">
        <w:rPr>
          <w:color w:val="00B0F0"/>
          <w:sz w:val="22"/>
          <w:szCs w:val="22"/>
        </w:rPr>
        <w:t xml:space="preserve"> and 6 LPM. Other parameters including injection timing, injection pressure</w:t>
      </w:r>
      <w:r w:rsidR="007B6B29">
        <w:rPr>
          <w:color w:val="00B0F0"/>
          <w:sz w:val="22"/>
          <w:szCs w:val="22"/>
        </w:rPr>
        <w:t>,</w:t>
      </w:r>
      <w:r w:rsidRPr="00FF182C">
        <w:rPr>
          <w:color w:val="00B0F0"/>
          <w:sz w:val="22"/>
          <w:szCs w:val="22"/>
        </w:rPr>
        <w:t xml:space="preserve"> and compression ratio were also optimized using RSM. The optimal conditions in this study were 6 LPM gasoline with higher IP of 240 bar, CR of 18</w:t>
      </w:r>
      <w:r w:rsidR="007B6B29">
        <w:rPr>
          <w:color w:val="00B0F0"/>
          <w:sz w:val="22"/>
          <w:szCs w:val="22"/>
        </w:rPr>
        <w:t>,</w:t>
      </w:r>
      <w:r w:rsidRPr="00FF182C">
        <w:rPr>
          <w:color w:val="00B0F0"/>
          <w:sz w:val="22"/>
          <w:szCs w:val="22"/>
        </w:rPr>
        <w:t xml:space="preserve"> and IT of 23ºCA </w:t>
      </w:r>
      <w:proofErr w:type="spellStart"/>
      <w:r w:rsidRPr="00FF182C">
        <w:rPr>
          <w:color w:val="00B0F0"/>
          <w:sz w:val="22"/>
          <w:szCs w:val="22"/>
        </w:rPr>
        <w:t>bTDC</w:t>
      </w:r>
      <w:proofErr w:type="spellEnd"/>
      <w:r w:rsidRPr="00FF182C">
        <w:rPr>
          <w:color w:val="00B0F0"/>
          <w:sz w:val="22"/>
          <w:szCs w:val="22"/>
        </w:rPr>
        <w:t>. The desirability factor for this model was evaluated to be 0.649 which further scrutinizes the practical feasibility of the mentioned idea</w:t>
      </w:r>
      <w:r w:rsidR="003E641C">
        <w:rPr>
          <w:color w:val="00B0F0"/>
          <w:sz w:val="22"/>
          <w:szCs w:val="22"/>
        </w:rPr>
        <w:fldChar w:fldCharType="begin" w:fldLock="1"/>
      </w:r>
      <w:r w:rsidR="00B41D30">
        <w:rPr>
          <w:color w:val="00B0F0"/>
          <w:sz w:val="22"/>
          <w:szCs w:val="22"/>
        </w:rPr>
        <w:instrText>ADDIN CSL_CITATION {"citationItems":[{"id":"ITEM-1","itemData":{"DOI":"10.1080/15567036.2020.1829191","author":[{"dropping-particle":"","family":"Gavaskar Thodda","given":"Venkata Ramanan Madhavan","non-dropping-particle":"","parse-names":false,"suffix":""},{"dropping-particle":"","family":"Thangavelu","given":"Lakshmanan","non-dropping-particle":"","parse-names":false,"suffix":""}],"container-title":"Energy Sources, Part A: Recovery, Utilization, and Environmental Effects","id":"ITEM-1","issue":"2","issued":{"date-parts":[["2023"]]},"page":"3544-3562","publisher":"Taylor &amp; Francis","title":"Predictive Modelling and Optimization of Performance and Emissions of Acetylene Fuelled CI Engine Using ANN and RSM","type":"article-journal","volume":"45"},"uris":["http://www.mendeley.com/documents/?uuid=532eb3eb-8b70-31bb-b07e-2f3b7ec5c410"]}],"mendeley":{"formattedCitation":"[22]","plainTextFormattedCitation":"[22]","previouslyFormattedCitation":"[21]"},"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[22]</w:t>
      </w:r>
      <w:r w:rsidR="003E641C">
        <w:rPr>
          <w:color w:val="00B0F0"/>
          <w:sz w:val="22"/>
          <w:szCs w:val="22"/>
        </w:rPr>
        <w:fldChar w:fldCharType="end"/>
      </w:r>
      <w:r w:rsidRPr="00FF182C">
        <w:rPr>
          <w:color w:val="00B0F0"/>
          <w:sz w:val="22"/>
          <w:szCs w:val="22"/>
        </w:rPr>
        <w:t xml:space="preserve">. Simsek et al. employed RSM </w:t>
      </w:r>
      <w:r w:rsidR="007B6B29">
        <w:rPr>
          <w:color w:val="00B0F0"/>
          <w:sz w:val="22"/>
          <w:szCs w:val="22"/>
        </w:rPr>
        <w:t>to</w:t>
      </w:r>
      <w:r w:rsidRPr="00FF182C">
        <w:rPr>
          <w:color w:val="00B0F0"/>
          <w:sz w:val="22"/>
          <w:szCs w:val="22"/>
        </w:rPr>
        <w:t xml:space="preserve"> showcase the impact of LPG integration with gasoline on spark ignition </w:t>
      </w:r>
      <w:r w:rsidR="007B6B29">
        <w:rPr>
          <w:color w:val="00B0F0"/>
          <w:sz w:val="22"/>
          <w:szCs w:val="22"/>
        </w:rPr>
        <w:t>engines’</w:t>
      </w:r>
      <w:r w:rsidRPr="00FF182C">
        <w:rPr>
          <w:color w:val="00B0F0"/>
          <w:sz w:val="22"/>
          <w:szCs w:val="22"/>
        </w:rPr>
        <w:t xml:space="preserve"> performance and emission characteristics. With the help of RSM, the optimum concentration of LPG for the prime performance and emission reduction was found to be 35% among all the utilized blends (0, 25, 50, 75</w:t>
      </w:r>
      <w:r w:rsidR="007B6B29">
        <w:rPr>
          <w:color w:val="00B0F0"/>
          <w:sz w:val="22"/>
          <w:szCs w:val="22"/>
        </w:rPr>
        <w:t>,</w:t>
      </w:r>
      <w:r w:rsidRPr="00FF182C">
        <w:rPr>
          <w:color w:val="00B0F0"/>
          <w:sz w:val="22"/>
          <w:szCs w:val="22"/>
        </w:rPr>
        <w:t xml:space="preserve"> and 100% LPG)</w:t>
      </w:r>
      <w:r w:rsidR="003E641C">
        <w:rPr>
          <w:color w:val="00B0F0"/>
          <w:sz w:val="22"/>
          <w:szCs w:val="22"/>
        </w:rPr>
        <w:t xml:space="preserve"> </w:t>
      </w:r>
      <w:r w:rsidR="003E641C">
        <w:rPr>
          <w:color w:val="00B0F0"/>
          <w:sz w:val="22"/>
          <w:szCs w:val="22"/>
        </w:rPr>
        <w:fldChar w:fldCharType="begin" w:fldLock="1"/>
      </w:r>
      <w:r w:rsidR="00B41D30">
        <w:rPr>
          <w:color w:val="00B0F0"/>
          <w:sz w:val="22"/>
          <w:szCs w:val="22"/>
        </w:rPr>
        <w:instrText>ADDIN CSL_CITATION {"citationItems":[{"id":"ITEM-1","itemData":{"DOI":"https://doi.org/10.1016/j.fuproc.2021.106947","ISSN":"0378-3820","abstract":"In the current research, it is aimed to determine the optimum ratio of liquefied petroleum gas (LPG) to be used efficiently in terms of performance and emissions in a spark-ignition (SI) engine running on gasoline-LPG blends with response surface methodology (RSM). To create the RSM model, LPG and engine load were selected as input variables, while performance and emission responses affected by input variables were selected as brake specific fuel consumption (BSFC), brake thermal efficiency (BTE), carbon monoxide (CO), carbon dioxide (CO2), and hydrocarbon (HC). Analysis of variance (ANOVA) supported RSM analysis was performed according to the selected factors and responses, it was found that LPG had a significant effect on all responses. Moreover, it was concluded that BSFC and BTE are the most affected responses to LPG ratio change. Also, according to the optimization results, the optimum factor levels were determined as 35% and 2400 W for LPG and engine load, respectively. According to the verification study, the maximum error between the experimental results and the optimization results was found as 3.75%. As a result, it is concluded that the SI engine fueled with LPG can be successfully modeled with low error rates by using RSM.","author":[{"dropping-particle":"","family":"Simsek","given":"Suleyman","non-dropping-particle":"","parse-names":false,"suffix":""},{"dropping-particle":"","family":"Uslu","given":"Samet","non-dropping-particle":"","parse-names":false,"suffix":""},{"dropping-particle":"","family":"Simsek","given":"Hatice","non-dropping-particle":"","parse-names":false,"suffix":""},{"dropping-particle":"","family":"Uslu","given":"Gonca","non-dropping-particle":"","parse-names":false,"suffix":""}],"container-title":"Fuel Processing Technology","id":"ITEM-1","issued":{"date-parts":[["2021"]]},"page":"106947","title":"Improving the combustion process by determining the optimum percentage of liquefied petroleum gas (LPG) via response surface methodology (RSM) in a spark ignition (SI) engine running on gasoline-LPG blends","type":"article-journal","volume":"221"},"uris":["http://www.mendeley.com/documents/?uuid=7075eb21-a66f-4a60-9747-636532e5938e"]}],"mendeley":{"formattedCitation":"[50]","plainTextFormattedCitation":"[50]","previouslyFormattedCitation":"[49]"},"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[50]</w:t>
      </w:r>
      <w:r w:rsidR="003E641C">
        <w:rPr>
          <w:color w:val="00B0F0"/>
          <w:sz w:val="22"/>
          <w:szCs w:val="22"/>
        </w:rPr>
        <w:fldChar w:fldCharType="end"/>
      </w:r>
      <w:r w:rsidRPr="00FF182C">
        <w:rPr>
          <w:color w:val="00B0F0"/>
          <w:sz w:val="22"/>
          <w:szCs w:val="22"/>
        </w:rPr>
        <w:t>. Malik et al. deployed this unique and modern technique to highlight the importance of methanol insertion in SI engines. Performance, emission</w:t>
      </w:r>
      <w:r w:rsidR="007B6B29">
        <w:rPr>
          <w:color w:val="00B0F0"/>
          <w:sz w:val="22"/>
          <w:szCs w:val="22"/>
        </w:rPr>
        <w:t>,</w:t>
      </w:r>
      <w:r w:rsidRPr="00FF182C">
        <w:rPr>
          <w:color w:val="00B0F0"/>
          <w:sz w:val="22"/>
          <w:szCs w:val="22"/>
        </w:rPr>
        <w:t xml:space="preserve"> and lubricant oil degradation were evaluated as the response variables in this study. Three different concentrations of methanol i.e., 6, 12</w:t>
      </w:r>
      <w:r w:rsidR="007B6B29">
        <w:rPr>
          <w:color w:val="00B0F0"/>
          <w:sz w:val="22"/>
          <w:szCs w:val="22"/>
        </w:rPr>
        <w:t>,</w:t>
      </w:r>
      <w:r w:rsidRPr="00FF182C">
        <w:rPr>
          <w:color w:val="00B0F0"/>
          <w:sz w:val="22"/>
          <w:szCs w:val="22"/>
        </w:rPr>
        <w:t xml:space="preserve"> and 18% were utilized with gasoline at manifold engine speeds and versatile loading conditions. The mentioned study ensured the remarkable impacts of </w:t>
      </w:r>
      <w:r w:rsidR="007B6B29">
        <w:rPr>
          <w:color w:val="00B0F0"/>
          <w:sz w:val="22"/>
          <w:szCs w:val="22"/>
        </w:rPr>
        <w:t xml:space="preserve">the </w:t>
      </w:r>
      <w:r w:rsidRPr="00FF182C">
        <w:rPr>
          <w:color w:val="00B0F0"/>
          <w:sz w:val="22"/>
          <w:szCs w:val="22"/>
        </w:rPr>
        <w:t xml:space="preserve">utilization of methanol along with gasoline for SI engines. After the impact analysis, optimization has been performed via RSM to assess the best input parameters to assure the prime responses, accordingly. The optimum conditions for methanol utilization were found to be 8% methanol concentration at 3400 rpm and higher loading conditions. The results were later further validated by a desirability factor of 0.73 </w:t>
      </w:r>
      <w:r w:rsidR="003E641C">
        <w:rPr>
          <w:color w:val="00B0F0"/>
          <w:sz w:val="22"/>
          <w:szCs w:val="22"/>
        </w:rPr>
        <w:fldChar w:fldCharType="begin" w:fldLock="1"/>
      </w:r>
      <w:r w:rsidR="00B41D30">
        <w:rPr>
          <w:color w:val="00B0F0"/>
          <w:sz w:val="22"/>
          <w:szCs w:val="22"/>
        </w:rPr>
        <w:instrText>ADDIN CSL_CITATION {"citationItems":[{"id":"ITEM-1","itemData":{"DOI":"10.1177/00368504221148342","abstract":" For evaluating the significance of renewable alternative fuels for optimized engine performance and lower emissions, methanol has been extensively utilized as a blend with gasoline in spark-ignition engines. However, rare attempts have been rendered to examine the consequence of methanol–gasoline fuel blends (M6, M12, and M18) on lubricant oil operating for a longer period in engines. The highest and least decrease of 9.62\\% and 6.68\\% in kinematic viscosity (KV) was observed for M0 and M18, respectively. However, the flash point (FP) of degraded lubricant oil for M6, M12, and M18 was 3\\%, 5\\%, and 7\\% higher than that of M0, respectively. Total acid number (TAN) and ash content of degraded lubricant oil for M18 were the highest among M0, M6, and M12. An inclusive optimization of engine performance, emissions, and lubricant oil properties has been made for various methanol–gasoline fuel blends at distinct operating conditions by employing the response surface methodology (RSM) technique. RSM-based optimization portrayed the composite desirability value of 0.73 for 2137.13 watt brake power (BP), 6.08 N-m torque, 0.37 kg/kwh brake-specific fuel consumption, 22.10\\% brake thermal efficiency, 4.02\\% carbon monoxide emission, 7.15\\% carbon dioxide emission, 134.12 ppm hydrocarbon emission, 517.02 ppm nitrogen oxides emission, 12.44 cst KV, 203.77°C FP, 2.23 mg/g KOH TAN, and 2.65\\%wt ash content as responses for fuel blend M8 at 3400 rpm and higher loading condition. RSM predicted results demonstrated significant compliance with empirical findings, with absolute percentage error (APE) below 5\\% for each response. However, the highest APE of 4.68\\% was obtained for FP owing to inefficient desirability as a consequence of manual testing. The least APE of 1.57\\% was obtained for torque because of the highest desirability. Overall, the RSM predicted results of the designed models are effective and viable. RSM technique was found to be effective for the optimization of the broader engine characteristics spectrum. ","author":[{"dropping-particle":"","family":"Malik","given":"Muhammad Ali Ijaz","non-dropping-particle":"","parse-names":false,"suffix":""},{"dropping-particle":"","family":"Usman","given":"Muhammad","non-dropping-particle":"","parse-names":false,"suffix":""},{"dropping-particle":"","family":"Akhtar","given":"Maaz","non-dropping-particle":"","parse-names":false,"suffix":""},{"dropping-particle":"","family":"Farooq","given":"Muhammad","non-dropping-particle":"","parse-names":false,"suffix":""},{"dropping-particle":"","family":"Iqbal","given":"Hafiz Muhammad Saleem","non-dropping-particle":"","parse-names":false,"suffix":""},{"dropping-particle":"","family":"Irshad","given":"Muneeb","non-dropping-particle":"","parse-names":false,"suffix":""},{"dropping-particle":"","family":"Shah","given":"Muhammad Haris","non-dropping-particle":"","parse-names":false,"suffix":""}],"container-title":"Science Progress","id":"ITEM-1","issue":"1","issued":{"date-parts":[["2023"]]},"page":"00368504221148342","title":"Response surface methodology application on lubricant oil degradation, performance, and emissions in SI engine: A novel optimization of alcoholic fuel blends","type":"article-journal","volume":"106"},"uris":["http://www.mendeley.com/documents/?uuid=1969284b-c15d-41ea-a8f3-7bb715041694"]}],"mendeley":{"formattedCitation":"[51]","plainTextFormattedCitation":"[51]","previouslyFormattedCitation":"[50]"},"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[51]</w:t>
      </w:r>
      <w:r w:rsidR="003E641C">
        <w:rPr>
          <w:color w:val="00B0F0"/>
          <w:sz w:val="22"/>
          <w:szCs w:val="22"/>
        </w:rPr>
        <w:fldChar w:fldCharType="end"/>
      </w:r>
      <w:r w:rsidRPr="00FF182C">
        <w:rPr>
          <w:color w:val="00B0F0"/>
          <w:sz w:val="22"/>
          <w:szCs w:val="22"/>
        </w:rPr>
        <w:t xml:space="preserve">. Usman et al. also yielded significant achievements when using diesel-hydroxy gas blends in a 4-stroke </w:t>
      </w:r>
      <w:r w:rsidR="007B6B29">
        <w:rPr>
          <w:color w:val="00B0F0"/>
          <w:sz w:val="22"/>
          <w:szCs w:val="22"/>
        </w:rPr>
        <w:t>air-cooled</w:t>
      </w:r>
      <w:r w:rsidRPr="00FF182C">
        <w:rPr>
          <w:color w:val="00B0F0"/>
          <w:sz w:val="22"/>
          <w:szCs w:val="22"/>
        </w:rPr>
        <w:t xml:space="preserve"> diesel engine. Hydroxy gas flow rate and engine load were appointed as the input parameters for the mentioned study. It was observed that hydroxy </w:t>
      </w:r>
      <w:r w:rsidR="007B6B29">
        <w:rPr>
          <w:color w:val="00B0F0"/>
          <w:sz w:val="22"/>
          <w:szCs w:val="22"/>
        </w:rPr>
        <w:t>gas-enriched</w:t>
      </w:r>
      <w:r w:rsidRPr="00FF182C">
        <w:rPr>
          <w:color w:val="00B0F0"/>
          <w:sz w:val="22"/>
          <w:szCs w:val="22"/>
        </w:rPr>
        <w:t xml:space="preserve"> diesel </w:t>
      </w:r>
      <w:r w:rsidR="007B6B29">
        <w:rPr>
          <w:color w:val="00B0F0"/>
          <w:sz w:val="22"/>
          <w:szCs w:val="22"/>
        </w:rPr>
        <w:t>brought</w:t>
      </w:r>
      <w:r w:rsidRPr="00FF182C">
        <w:rPr>
          <w:color w:val="00B0F0"/>
          <w:sz w:val="22"/>
          <w:szCs w:val="22"/>
        </w:rPr>
        <w:t xml:space="preserve"> significant enhancement in performance along with a substantial reduction in exhaust emissions. Furthermore, the RSM-based optimum conditions for this research were found to be 8 L/min of HHO at 41% engine load. The desirability factor for this approach was determined to be 0.733 which seems feasible when it comes to </w:t>
      </w:r>
      <w:r w:rsidR="007B6B29">
        <w:rPr>
          <w:color w:val="00B0F0"/>
          <w:sz w:val="22"/>
          <w:szCs w:val="22"/>
        </w:rPr>
        <w:t xml:space="preserve">the </w:t>
      </w:r>
      <w:r w:rsidRPr="00FF182C">
        <w:rPr>
          <w:color w:val="00B0F0"/>
          <w:sz w:val="22"/>
          <w:szCs w:val="22"/>
        </w:rPr>
        <w:t xml:space="preserve">practical implantation of this idea on </w:t>
      </w:r>
      <w:r w:rsidR="007B6B29">
        <w:rPr>
          <w:color w:val="00B0F0"/>
          <w:sz w:val="22"/>
          <w:szCs w:val="22"/>
        </w:rPr>
        <w:t xml:space="preserve">the </w:t>
      </w:r>
      <w:r w:rsidRPr="00FF182C">
        <w:rPr>
          <w:color w:val="00B0F0"/>
          <w:sz w:val="22"/>
          <w:szCs w:val="22"/>
        </w:rPr>
        <w:t>commercial scale</w:t>
      </w:r>
      <w:r w:rsidR="003E641C">
        <w:rPr>
          <w:color w:val="00B0F0"/>
          <w:sz w:val="22"/>
          <w:szCs w:val="22"/>
        </w:rPr>
        <w:t xml:space="preserve"> </w:t>
      </w:r>
      <w:r w:rsidR="003E641C">
        <w:rPr>
          <w:color w:val="00B0F0"/>
          <w:sz w:val="22"/>
          <w:szCs w:val="22"/>
        </w:rPr>
        <w:fldChar w:fldCharType="begin" w:fldLock="1"/>
      </w:r>
      <w:r w:rsidR="00B41D30">
        <w:rPr>
          <w:color w:val="00B0F0"/>
          <w:sz w:val="22"/>
          <w:szCs w:val="22"/>
        </w:rPr>
        <w:instrText>ADDIN CSL_CITATION {"citationItems":[{"id":"ITEM-1","itemData":{"DOI":"10.3390/pr9081355","ISSN":"2227-9717","abstract":"In this study, the response surface methodology (RSM) optimization technique was employed for investigating the impact of hydroxy gas (HHO) enriched diesel on performance, acoustics, smoke and exhaust gas emissions of the compression ignition (CI) engine. The engine was operated within the HHO flow rate range of 0–10 L/min and engine loads of 15%, 30%, 45%, 60% and 75%. The results disclosed that HHO concentration and engine load had a substantial influence on the response variables. Analysis of variance (ANOVA) results of developed quadratic models indicated the appropriate fit for all models. Moreover, the optimization of the user-defined historical design of an experiment identified an optimum HHO flow rate of 8 L/min and 41% engine load, with composite desirability of 0.733. The responses corresponding to optimal study factors were 25.44%, 0.315 kg/kWh, 117.73 ppm, 140.87 ppm, 99.37 dB, and 1.97% for brake thermal efficiency (BTE), brake specific fuel consumption (BSFC), CO, HC, noise, and smoke, respectively. The absolute percentage errors (APEs) of RSM were predicted and experimental results were below 5%, which vouched for the reliable use of RSM for the prediction and optimization of acoustics and smoke and exhaust emission characteristics along with the performance of a CI engine.","author":[{"dropping-particle":"","family":"Usman","given":"Muhammad","non-dropping-particle":"","parse-names":false,"suffix":""},{"dropping-particle":"","family":"Nomanbhay","given":"Saifuddin","non-dropping-particle":"","parse-names":false,"suffix":""},{"dropping-particle":"","family":"Ong","given":"Mei Yin","non-dropping-particle":"","parse-names":false,"suffix":""},{"dropping-particle":"","family":"Saleem","given":"Muhammad Wajid","non-dropping-particle":"","parse-names":false,"suffix":""},{"dropping-particle":"","family":"Irshad","given":"Muneeb","non-dropping-particle":"","parse-names":false,"suffix":""},{"dropping-particle":"","family":"Hassan","given":"Zain Ul","non-dropping-particle":"","parse-names":false,"suffix":""},{"dropping-particle":"","family":"Riaz","given":"Fahid","non-dropping-particle":"","parse-names":false,"suffix":""},{"dropping-particle":"","family":"Shah","given":"Muhammad Haris","non-dropping-particle":"","parse-names":false,"suffix":""},{"dropping-particle":"","family":"Qyyum","given":"Muhammad Abdul","non-dropping-particle":"","parse-names":false,"suffix":""},{"dropping-particle":"","family":"Lee","given":"Moonyong","non-dropping-particle":"","parse-names":false,"suffix":""},{"dropping-particle":"","family":"Show","given":"Pau Loke","non-dropping-particle":"","parse-names":false,"suffix":""}],"container-title":"Processes","id":"ITEM-1","issue":"8","issued":{"date-parts":[["2021"]]},"title":"Response Surface Methodology Routed Optimization of Performance of Hydroxy Gas Enriched Diesel Fuel in Compression Ignition Engines","type":"article-journal","volume":"9"},"uris":["http://www.mendeley.com/documents/?uuid=1072d1cb-8354-41d9-8f3d-4007824c64dd"]}],"mendeley":{"formattedCitation":"[52]","plainTextFormattedCitation":"[52]","previouslyFormattedCitation":"[51]"},"properties":{"noteIndex":0},"schema":"https://github.com/citation-style-language/schema/raw/master/csl-citation.json"}</w:instrText>
      </w:r>
      <w:r w:rsidR="003E641C">
        <w:rPr>
          <w:color w:val="00B0F0"/>
          <w:sz w:val="22"/>
          <w:szCs w:val="22"/>
        </w:rPr>
        <w:fldChar w:fldCharType="separate"/>
      </w:r>
      <w:r w:rsidR="00B41D30" w:rsidRPr="00B41D30">
        <w:rPr>
          <w:noProof/>
          <w:color w:val="00B0F0"/>
          <w:sz w:val="22"/>
          <w:szCs w:val="22"/>
        </w:rPr>
        <w:t>[52]</w:t>
      </w:r>
      <w:r w:rsidR="003E641C">
        <w:rPr>
          <w:color w:val="00B0F0"/>
          <w:sz w:val="22"/>
          <w:szCs w:val="22"/>
        </w:rPr>
        <w:fldChar w:fldCharType="end"/>
      </w:r>
      <w:r w:rsidRPr="00FF182C">
        <w:rPr>
          <w:color w:val="00B0F0"/>
          <w:sz w:val="22"/>
          <w:szCs w:val="22"/>
        </w:rPr>
        <w:t xml:space="preserve">. Thus, from the above-mentioned </w:t>
      </w:r>
      <w:r w:rsidR="003E641C">
        <w:rPr>
          <w:color w:val="00B0F0"/>
          <w:sz w:val="22"/>
          <w:szCs w:val="22"/>
        </w:rPr>
        <w:t>studies</w:t>
      </w:r>
      <w:r w:rsidRPr="00FF182C">
        <w:rPr>
          <w:color w:val="00B0F0"/>
          <w:sz w:val="22"/>
          <w:szCs w:val="22"/>
        </w:rPr>
        <w:t xml:space="preserve">, it can be deduced that RSM </w:t>
      </w:r>
      <w:r w:rsidR="007B6B29">
        <w:rPr>
          <w:color w:val="00B0F0"/>
          <w:sz w:val="22"/>
          <w:szCs w:val="22"/>
        </w:rPr>
        <w:t>has</w:t>
      </w:r>
      <w:r w:rsidRPr="00FF182C">
        <w:rPr>
          <w:color w:val="00B0F0"/>
          <w:sz w:val="22"/>
          <w:szCs w:val="22"/>
        </w:rPr>
        <w:t xml:space="preserve"> been heavily employed</w:t>
      </w:r>
      <w:r>
        <w:rPr>
          <w:color w:val="00B0F0"/>
          <w:sz w:val="22"/>
          <w:szCs w:val="22"/>
        </w:rPr>
        <w:t xml:space="preserve"> in the past and recent </w:t>
      </w:r>
      <w:r w:rsidR="007B6B29">
        <w:rPr>
          <w:color w:val="00B0F0"/>
          <w:sz w:val="22"/>
          <w:szCs w:val="22"/>
        </w:rPr>
        <w:t>research</w:t>
      </w:r>
      <w:r w:rsidRPr="00FF182C">
        <w:rPr>
          <w:color w:val="00B0F0"/>
          <w:sz w:val="22"/>
          <w:szCs w:val="22"/>
        </w:rPr>
        <w:t xml:space="preserve"> to investigate th</w:t>
      </w:r>
      <w:r>
        <w:rPr>
          <w:color w:val="00B0F0"/>
          <w:sz w:val="22"/>
          <w:szCs w:val="22"/>
        </w:rPr>
        <w:t>e</w:t>
      </w:r>
      <w:r w:rsidRPr="00FF182C">
        <w:rPr>
          <w:color w:val="00B0F0"/>
          <w:sz w:val="22"/>
          <w:szCs w:val="22"/>
        </w:rPr>
        <w:t xml:space="preserve"> intricate realm of renewable alternative fuels for </w:t>
      </w:r>
      <w:r w:rsidR="007B6B29">
        <w:rPr>
          <w:color w:val="00B0F0"/>
          <w:sz w:val="22"/>
          <w:szCs w:val="22"/>
        </w:rPr>
        <w:t xml:space="preserve">the </w:t>
      </w:r>
      <w:r w:rsidRPr="00FF182C">
        <w:rPr>
          <w:color w:val="00B0F0"/>
          <w:sz w:val="22"/>
          <w:szCs w:val="22"/>
        </w:rPr>
        <w:t>transportation sector. Due to such enhanced utilization and fruitful outcomes of RSM, this technique has</w:t>
      </w:r>
      <w:r>
        <w:rPr>
          <w:color w:val="00B0F0"/>
          <w:sz w:val="22"/>
          <w:szCs w:val="22"/>
        </w:rPr>
        <w:t xml:space="preserve"> also</w:t>
      </w:r>
      <w:r w:rsidRPr="00FF182C">
        <w:rPr>
          <w:color w:val="00B0F0"/>
          <w:sz w:val="22"/>
          <w:szCs w:val="22"/>
        </w:rPr>
        <w:t xml:space="preserve"> been employed in the current study to analyze the impact </w:t>
      </w:r>
      <w:r w:rsidR="007B6B29">
        <w:rPr>
          <w:color w:val="00B0F0"/>
          <w:sz w:val="22"/>
          <w:szCs w:val="22"/>
        </w:rPr>
        <w:t xml:space="preserve">of </w:t>
      </w:r>
      <w:r w:rsidRPr="00FF182C">
        <w:rPr>
          <w:color w:val="00B0F0"/>
          <w:sz w:val="22"/>
          <w:szCs w:val="22"/>
        </w:rPr>
        <w:t>diesel-diethyl ether on CI engines.</w:t>
      </w:r>
    </w:p>
    <w:p w14:paraId="22C95CA5" w14:textId="77777777" w:rsidR="00E90A9F" w:rsidRPr="000A697B" w:rsidRDefault="00E90A9F" w:rsidP="000A697B">
      <w:pPr>
        <w:pStyle w:val="Default"/>
        <w:jc w:val="both"/>
        <w:rPr>
          <w:color w:val="FF0000"/>
          <w:sz w:val="22"/>
          <w:szCs w:val="22"/>
        </w:rPr>
      </w:pPr>
    </w:p>
    <w:p w14:paraId="27DF34FF" w14:textId="572F21F4" w:rsidR="004F76ED" w:rsidRDefault="003A0867" w:rsidP="00E86A9E">
      <w:pPr>
        <w:pStyle w:val="Default"/>
        <w:jc w:val="both"/>
        <w:rPr>
          <w:color w:val="00B0F0"/>
          <w:sz w:val="22"/>
          <w:szCs w:val="22"/>
        </w:rPr>
      </w:pPr>
      <w:r>
        <w:rPr>
          <w:color w:val="00B0F0"/>
          <w:sz w:val="22"/>
          <w:szCs w:val="22"/>
        </w:rPr>
        <w:lastRenderedPageBreak/>
        <w:t xml:space="preserve">The </w:t>
      </w:r>
      <w:r w:rsidR="002B0860">
        <w:rPr>
          <w:color w:val="00B0F0"/>
          <w:sz w:val="22"/>
          <w:szCs w:val="22"/>
        </w:rPr>
        <w:t xml:space="preserve">ideas and strategies expressed in </w:t>
      </w:r>
      <w:r>
        <w:rPr>
          <w:color w:val="00B0F0"/>
          <w:sz w:val="22"/>
          <w:szCs w:val="22"/>
        </w:rPr>
        <w:t xml:space="preserve">before mentioned studies have provided </w:t>
      </w:r>
      <w:r w:rsidR="0076548D">
        <w:rPr>
          <w:color w:val="00B0F0"/>
          <w:sz w:val="22"/>
          <w:szCs w:val="22"/>
        </w:rPr>
        <w:t xml:space="preserve">an </w:t>
      </w:r>
      <w:r>
        <w:rPr>
          <w:color w:val="00B0F0"/>
          <w:sz w:val="22"/>
          <w:szCs w:val="22"/>
        </w:rPr>
        <w:t xml:space="preserve">impactful analysis </w:t>
      </w:r>
      <w:r w:rsidR="0076548D">
        <w:rPr>
          <w:color w:val="00B0F0"/>
          <w:sz w:val="22"/>
          <w:szCs w:val="22"/>
        </w:rPr>
        <w:t xml:space="preserve">of diesel-diethyl ether blends </w:t>
      </w:r>
      <w:r>
        <w:rPr>
          <w:color w:val="00B0F0"/>
          <w:sz w:val="22"/>
          <w:szCs w:val="22"/>
        </w:rPr>
        <w:t xml:space="preserve">which has led the automotive sector to shift towards the </w:t>
      </w:r>
      <w:r w:rsidR="0076548D">
        <w:rPr>
          <w:color w:val="00B0F0"/>
          <w:sz w:val="22"/>
          <w:szCs w:val="22"/>
        </w:rPr>
        <w:t xml:space="preserve">utilization of </w:t>
      </w:r>
      <w:r>
        <w:rPr>
          <w:color w:val="00B0F0"/>
          <w:sz w:val="22"/>
          <w:szCs w:val="22"/>
        </w:rPr>
        <w:t xml:space="preserve">renewable alternative fuels. </w:t>
      </w:r>
      <w:r w:rsidR="00A401A2">
        <w:rPr>
          <w:color w:val="00B0F0"/>
          <w:sz w:val="22"/>
          <w:szCs w:val="22"/>
        </w:rPr>
        <w:t xml:space="preserve">With the employment of diethyl ether as a renewable additive for CI engines, performance can be </w:t>
      </w:r>
      <w:r w:rsidR="00F1424E">
        <w:rPr>
          <w:color w:val="00B0F0"/>
          <w:sz w:val="22"/>
          <w:szCs w:val="22"/>
        </w:rPr>
        <w:t>enhanced,</w:t>
      </w:r>
      <w:r w:rsidR="00A401A2">
        <w:rPr>
          <w:color w:val="00B0F0"/>
          <w:sz w:val="22"/>
          <w:szCs w:val="22"/>
        </w:rPr>
        <w:t xml:space="preserve"> and emissions can be mitigated significantly</w:t>
      </w:r>
      <w:r w:rsidR="002B0860">
        <w:rPr>
          <w:color w:val="00B0F0"/>
          <w:sz w:val="22"/>
          <w:szCs w:val="22"/>
        </w:rPr>
        <w:t xml:space="preserve"> along with the improved combustion and fuel economy</w:t>
      </w:r>
      <w:r w:rsidR="00A401A2">
        <w:rPr>
          <w:color w:val="00B0F0"/>
          <w:sz w:val="22"/>
          <w:szCs w:val="22"/>
        </w:rPr>
        <w:t>.</w:t>
      </w:r>
      <w:r w:rsidR="000D1B44">
        <w:rPr>
          <w:color w:val="00B0F0"/>
          <w:sz w:val="22"/>
          <w:szCs w:val="22"/>
        </w:rPr>
        <w:t xml:space="preserve"> The strategies implemented in </w:t>
      </w:r>
      <w:r w:rsidR="00F1424E">
        <w:rPr>
          <w:color w:val="00B0F0"/>
          <w:sz w:val="22"/>
          <w:szCs w:val="22"/>
        </w:rPr>
        <w:t>this research</w:t>
      </w:r>
      <w:r w:rsidR="000D1B44">
        <w:rPr>
          <w:color w:val="00B0F0"/>
          <w:sz w:val="22"/>
          <w:szCs w:val="22"/>
        </w:rPr>
        <w:t xml:space="preserve"> have provided us with profound insights on the utilization of renewable alternatives such as diethyl ether as well as </w:t>
      </w:r>
      <w:r w:rsidR="007B6B29">
        <w:rPr>
          <w:color w:val="00B0F0"/>
          <w:sz w:val="22"/>
          <w:szCs w:val="22"/>
        </w:rPr>
        <w:t>paved</w:t>
      </w:r>
      <w:r w:rsidR="000D1B44">
        <w:rPr>
          <w:color w:val="00B0F0"/>
          <w:sz w:val="22"/>
          <w:szCs w:val="22"/>
        </w:rPr>
        <w:t xml:space="preserve"> the way for the upcoming research endeavors.</w:t>
      </w:r>
      <w:r w:rsidR="00A401A2">
        <w:rPr>
          <w:color w:val="00B0F0"/>
          <w:sz w:val="22"/>
          <w:szCs w:val="22"/>
        </w:rPr>
        <w:t xml:space="preserve"> The </w:t>
      </w:r>
      <w:r w:rsidR="007B6B29">
        <w:rPr>
          <w:color w:val="00B0F0"/>
          <w:sz w:val="22"/>
          <w:szCs w:val="22"/>
        </w:rPr>
        <w:t>aforementioned</w:t>
      </w:r>
      <w:r w:rsidR="00A401A2">
        <w:rPr>
          <w:color w:val="00B0F0"/>
          <w:sz w:val="22"/>
          <w:szCs w:val="22"/>
        </w:rPr>
        <w:t xml:space="preserve"> </w:t>
      </w:r>
      <w:r w:rsidR="007B6B29">
        <w:rPr>
          <w:color w:val="00B0F0"/>
          <w:sz w:val="22"/>
          <w:szCs w:val="22"/>
        </w:rPr>
        <w:t>research</w:t>
      </w:r>
      <w:r w:rsidR="00A401A2">
        <w:rPr>
          <w:color w:val="00B0F0"/>
          <w:sz w:val="22"/>
          <w:szCs w:val="22"/>
        </w:rPr>
        <w:t xml:space="preserve"> </w:t>
      </w:r>
      <w:r w:rsidR="007B6B29">
        <w:rPr>
          <w:color w:val="00B0F0"/>
          <w:sz w:val="22"/>
          <w:szCs w:val="22"/>
        </w:rPr>
        <w:t>has</w:t>
      </w:r>
      <w:r w:rsidR="002B0860">
        <w:rPr>
          <w:color w:val="00B0F0"/>
          <w:sz w:val="22"/>
          <w:szCs w:val="22"/>
        </w:rPr>
        <w:t xml:space="preserve"> also</w:t>
      </w:r>
      <w:r w:rsidR="00A401A2">
        <w:rPr>
          <w:color w:val="00B0F0"/>
          <w:sz w:val="22"/>
          <w:szCs w:val="22"/>
        </w:rPr>
        <w:t xml:space="preserve"> highlighted the challenges to </w:t>
      </w:r>
      <w:r w:rsidR="007B6B29">
        <w:rPr>
          <w:color w:val="00B0F0"/>
          <w:sz w:val="22"/>
          <w:szCs w:val="22"/>
        </w:rPr>
        <w:t>utilizing</w:t>
      </w:r>
      <w:r w:rsidR="00A401A2">
        <w:rPr>
          <w:color w:val="00B0F0"/>
          <w:sz w:val="22"/>
          <w:szCs w:val="22"/>
        </w:rPr>
        <w:t xml:space="preserve"> such</w:t>
      </w:r>
      <w:r w:rsidR="002B0860">
        <w:rPr>
          <w:color w:val="00B0F0"/>
          <w:sz w:val="22"/>
          <w:szCs w:val="22"/>
        </w:rPr>
        <w:t xml:space="preserve"> renewable</w:t>
      </w:r>
      <w:r w:rsidR="00A401A2">
        <w:rPr>
          <w:color w:val="00B0F0"/>
          <w:sz w:val="22"/>
          <w:szCs w:val="22"/>
        </w:rPr>
        <w:t xml:space="preserve"> fuel</w:t>
      </w:r>
      <w:r w:rsidR="002B0860">
        <w:rPr>
          <w:color w:val="00B0F0"/>
          <w:sz w:val="22"/>
          <w:szCs w:val="22"/>
        </w:rPr>
        <w:t>s</w:t>
      </w:r>
      <w:r w:rsidR="00A401A2">
        <w:rPr>
          <w:color w:val="00B0F0"/>
          <w:sz w:val="22"/>
          <w:szCs w:val="22"/>
        </w:rPr>
        <w:t xml:space="preserve"> in the automotive sector. </w:t>
      </w:r>
      <w:r w:rsidR="004F76ED">
        <w:rPr>
          <w:color w:val="00B0F0"/>
          <w:sz w:val="22"/>
          <w:szCs w:val="22"/>
        </w:rPr>
        <w:t xml:space="preserve">The </w:t>
      </w:r>
      <w:r w:rsidR="00F1424E">
        <w:rPr>
          <w:color w:val="00B0F0"/>
          <w:sz w:val="22"/>
          <w:szCs w:val="22"/>
        </w:rPr>
        <w:t>research</w:t>
      </w:r>
      <w:r w:rsidR="004F76ED">
        <w:rPr>
          <w:color w:val="00B0F0"/>
          <w:sz w:val="22"/>
          <w:szCs w:val="22"/>
        </w:rPr>
        <w:t xml:space="preserve"> of such kind</w:t>
      </w:r>
      <w:r w:rsidR="00A401A2">
        <w:rPr>
          <w:color w:val="00B0F0"/>
          <w:sz w:val="22"/>
          <w:szCs w:val="22"/>
        </w:rPr>
        <w:t xml:space="preserve"> not only </w:t>
      </w:r>
      <w:r w:rsidR="00F1424E">
        <w:rPr>
          <w:color w:val="00B0F0"/>
          <w:sz w:val="22"/>
          <w:szCs w:val="22"/>
        </w:rPr>
        <w:t>allows</w:t>
      </w:r>
      <w:r>
        <w:rPr>
          <w:color w:val="00B0F0"/>
          <w:sz w:val="22"/>
          <w:szCs w:val="22"/>
        </w:rPr>
        <w:t xml:space="preserve"> </w:t>
      </w:r>
      <w:r w:rsidR="000D1B44">
        <w:rPr>
          <w:color w:val="00B0F0"/>
          <w:sz w:val="22"/>
          <w:szCs w:val="22"/>
        </w:rPr>
        <w:t>researchers and engineers</w:t>
      </w:r>
      <w:r>
        <w:rPr>
          <w:color w:val="00B0F0"/>
          <w:sz w:val="22"/>
          <w:szCs w:val="22"/>
        </w:rPr>
        <w:t xml:space="preserve"> to </w:t>
      </w:r>
      <w:r w:rsidR="000D1B44">
        <w:rPr>
          <w:color w:val="00B0F0"/>
          <w:sz w:val="22"/>
          <w:szCs w:val="22"/>
        </w:rPr>
        <w:t>design</w:t>
      </w:r>
      <w:r w:rsidR="00A401A2">
        <w:rPr>
          <w:color w:val="00B0F0"/>
          <w:sz w:val="22"/>
          <w:szCs w:val="22"/>
        </w:rPr>
        <w:t xml:space="preserve"> more efficient and less environmentally impactful automobiles but also</w:t>
      </w:r>
      <w:r w:rsidR="004F76ED">
        <w:rPr>
          <w:color w:val="00B0F0"/>
          <w:sz w:val="22"/>
          <w:szCs w:val="22"/>
        </w:rPr>
        <w:t xml:space="preserve"> </w:t>
      </w:r>
      <w:r w:rsidR="007B6B29">
        <w:rPr>
          <w:color w:val="00B0F0"/>
          <w:sz w:val="22"/>
          <w:szCs w:val="22"/>
        </w:rPr>
        <w:t>provides</w:t>
      </w:r>
      <w:r w:rsidR="004F76ED">
        <w:rPr>
          <w:color w:val="00B0F0"/>
          <w:sz w:val="22"/>
          <w:szCs w:val="22"/>
        </w:rPr>
        <w:t xml:space="preserve"> necessary assistance for</w:t>
      </w:r>
      <w:r w:rsidR="00A401A2">
        <w:rPr>
          <w:color w:val="00B0F0"/>
          <w:sz w:val="22"/>
          <w:szCs w:val="22"/>
        </w:rPr>
        <w:t xml:space="preserve"> develop</w:t>
      </w:r>
      <w:r w:rsidR="004F76ED">
        <w:rPr>
          <w:color w:val="00B0F0"/>
          <w:sz w:val="22"/>
          <w:szCs w:val="22"/>
        </w:rPr>
        <w:t>ing</w:t>
      </w:r>
      <w:r w:rsidR="00A401A2">
        <w:rPr>
          <w:color w:val="00B0F0"/>
          <w:sz w:val="22"/>
          <w:szCs w:val="22"/>
        </w:rPr>
        <w:t xml:space="preserve"> a sustainable environment for the upcoming generations. </w:t>
      </w:r>
    </w:p>
    <w:p w14:paraId="4790767D" w14:textId="2434808D" w:rsidR="005451E1" w:rsidRDefault="004F76ED" w:rsidP="00E86A9E">
      <w:pPr>
        <w:pStyle w:val="Default"/>
        <w:jc w:val="both"/>
        <w:rPr>
          <w:color w:val="00B0F0"/>
          <w:sz w:val="22"/>
          <w:szCs w:val="22"/>
        </w:rPr>
      </w:pPr>
      <w:r>
        <w:rPr>
          <w:color w:val="00B0F0"/>
          <w:sz w:val="22"/>
          <w:szCs w:val="22"/>
        </w:rPr>
        <w:t>I</w:t>
      </w:r>
      <w:r w:rsidR="004C03DA">
        <w:rPr>
          <w:color w:val="00B0F0"/>
          <w:sz w:val="22"/>
          <w:szCs w:val="22"/>
        </w:rPr>
        <w:t>t has been witnessed in prior</w:t>
      </w:r>
      <w:r w:rsidR="00F75D83" w:rsidRPr="004C03DA">
        <w:rPr>
          <w:color w:val="00B0F0"/>
          <w:sz w:val="22"/>
          <w:szCs w:val="22"/>
        </w:rPr>
        <w:t xml:space="preserve"> </w:t>
      </w:r>
      <w:r w:rsidR="007B6B29">
        <w:rPr>
          <w:color w:val="00B0F0"/>
          <w:sz w:val="22"/>
          <w:szCs w:val="22"/>
        </w:rPr>
        <w:t>research</w:t>
      </w:r>
      <w:r w:rsidR="004C03DA">
        <w:rPr>
          <w:color w:val="00B0F0"/>
          <w:sz w:val="22"/>
          <w:szCs w:val="22"/>
        </w:rPr>
        <w:t xml:space="preserve"> that most of them</w:t>
      </w:r>
      <w:r w:rsidR="00F75D83" w:rsidRPr="004C03DA">
        <w:rPr>
          <w:color w:val="00B0F0"/>
          <w:sz w:val="22"/>
          <w:szCs w:val="22"/>
        </w:rPr>
        <w:t xml:space="preserve"> ha</w:t>
      </w:r>
      <w:r w:rsidR="004C03DA">
        <w:rPr>
          <w:color w:val="00B0F0"/>
          <w:sz w:val="22"/>
          <w:szCs w:val="22"/>
        </w:rPr>
        <w:t>ve</w:t>
      </w:r>
      <w:r w:rsidR="00F75D83" w:rsidRPr="004C03DA">
        <w:rPr>
          <w:color w:val="00B0F0"/>
          <w:sz w:val="22"/>
          <w:szCs w:val="22"/>
        </w:rPr>
        <w:t xml:space="preserve"> relied on traditional two-dimensional graphical </w:t>
      </w:r>
      <w:r w:rsidR="005451E1">
        <w:rPr>
          <w:color w:val="00B0F0"/>
          <w:sz w:val="22"/>
          <w:szCs w:val="22"/>
        </w:rPr>
        <w:t>analysis</w:t>
      </w:r>
      <w:r w:rsidR="00F75D83" w:rsidRPr="004C03DA">
        <w:rPr>
          <w:color w:val="00B0F0"/>
          <w:sz w:val="22"/>
          <w:szCs w:val="22"/>
        </w:rPr>
        <w:t xml:space="preserve"> to assess the compatibility of </w:t>
      </w:r>
      <w:r w:rsidR="005451E1">
        <w:rPr>
          <w:color w:val="00B0F0"/>
          <w:sz w:val="22"/>
          <w:szCs w:val="22"/>
        </w:rPr>
        <w:t>diesel-diethyl ether blends</w:t>
      </w:r>
      <w:r w:rsidR="00F75D83" w:rsidRPr="004C03DA">
        <w:rPr>
          <w:color w:val="00B0F0"/>
          <w:sz w:val="22"/>
          <w:szCs w:val="22"/>
        </w:rPr>
        <w:t xml:space="preserve"> in CI engines.</w:t>
      </w:r>
      <w:r w:rsidR="00031EA1" w:rsidRPr="004C03DA">
        <w:rPr>
          <w:color w:val="00B0F0"/>
          <w:sz w:val="22"/>
          <w:szCs w:val="22"/>
        </w:rPr>
        <w:t xml:space="preserve"> These 2D graphs utilize the idea of investigating the impact of only a single input parameter which is the percentage of diethyl ether in the conventional diesel</w:t>
      </w:r>
      <w:r w:rsidR="00F75D83" w:rsidRPr="004C03DA">
        <w:rPr>
          <w:color w:val="00B0F0"/>
          <w:sz w:val="22"/>
          <w:szCs w:val="22"/>
        </w:rPr>
        <w:t>, by keeping other parameters constant</w:t>
      </w:r>
      <w:r w:rsidR="00031EA1" w:rsidRPr="004C03DA">
        <w:rPr>
          <w:color w:val="00B0F0"/>
          <w:sz w:val="22"/>
          <w:szCs w:val="22"/>
        </w:rPr>
        <w:t xml:space="preserve">. The mentioned </w:t>
      </w:r>
      <w:r w:rsidR="00F1424E" w:rsidRPr="004C03DA">
        <w:rPr>
          <w:color w:val="00B0F0"/>
          <w:sz w:val="22"/>
          <w:szCs w:val="22"/>
        </w:rPr>
        <w:t>research</w:t>
      </w:r>
      <w:r w:rsidR="00031EA1" w:rsidRPr="004C03DA">
        <w:rPr>
          <w:color w:val="00B0F0"/>
          <w:sz w:val="22"/>
          <w:szCs w:val="22"/>
        </w:rPr>
        <w:t xml:space="preserve"> currently </w:t>
      </w:r>
      <w:r w:rsidR="00F1424E" w:rsidRPr="004C03DA">
        <w:rPr>
          <w:color w:val="00B0F0"/>
          <w:sz w:val="22"/>
          <w:szCs w:val="22"/>
        </w:rPr>
        <w:t>lacks</w:t>
      </w:r>
      <w:r w:rsidR="00031EA1" w:rsidRPr="004C03DA">
        <w:rPr>
          <w:color w:val="00B0F0"/>
          <w:sz w:val="22"/>
          <w:szCs w:val="22"/>
        </w:rPr>
        <w:t xml:space="preserve"> consideration for other crucia</w:t>
      </w:r>
      <w:r w:rsidR="00310755">
        <w:rPr>
          <w:color w:val="00B0F0"/>
          <w:sz w:val="22"/>
          <w:szCs w:val="22"/>
        </w:rPr>
        <w:t>l factors</w:t>
      </w:r>
      <w:r w:rsidR="00031EA1" w:rsidRPr="004C03DA">
        <w:rPr>
          <w:color w:val="00B0F0"/>
          <w:sz w:val="22"/>
          <w:szCs w:val="22"/>
        </w:rPr>
        <w:t xml:space="preserve"> such as </w:t>
      </w:r>
      <w:r w:rsidR="005451E1">
        <w:rPr>
          <w:color w:val="00B0F0"/>
          <w:sz w:val="22"/>
          <w:szCs w:val="22"/>
        </w:rPr>
        <w:t xml:space="preserve">the combined impact of several engine parameters </w:t>
      </w:r>
      <w:r w:rsidR="00F1424E">
        <w:rPr>
          <w:color w:val="00B0F0"/>
          <w:sz w:val="22"/>
          <w:szCs w:val="22"/>
        </w:rPr>
        <w:t>including</w:t>
      </w:r>
      <w:r w:rsidR="005451E1">
        <w:rPr>
          <w:color w:val="00B0F0"/>
          <w:sz w:val="22"/>
          <w:szCs w:val="22"/>
        </w:rPr>
        <w:t xml:space="preserve"> </w:t>
      </w:r>
      <w:r w:rsidR="00031EA1" w:rsidRPr="004C03DA">
        <w:rPr>
          <w:color w:val="00B0F0"/>
          <w:sz w:val="22"/>
          <w:szCs w:val="22"/>
        </w:rPr>
        <w:t>engine speed, load, and fuel injection parameters.</w:t>
      </w:r>
      <w:r w:rsidR="00F75D83" w:rsidRPr="004C03DA">
        <w:rPr>
          <w:color w:val="00B0F0"/>
          <w:sz w:val="22"/>
          <w:szCs w:val="22"/>
        </w:rPr>
        <w:t xml:space="preserve"> </w:t>
      </w:r>
      <w:r w:rsidR="00F1424E" w:rsidRPr="004C03DA">
        <w:rPr>
          <w:color w:val="00B0F0"/>
          <w:sz w:val="22"/>
          <w:szCs w:val="22"/>
        </w:rPr>
        <w:t>This research</w:t>
      </w:r>
      <w:r w:rsidR="00B66BFC" w:rsidRPr="004C03DA">
        <w:rPr>
          <w:color w:val="00B0F0"/>
          <w:sz w:val="22"/>
          <w:szCs w:val="22"/>
        </w:rPr>
        <w:t xml:space="preserve"> </w:t>
      </w:r>
      <w:r w:rsidR="00F1424E" w:rsidRPr="004C03DA">
        <w:rPr>
          <w:color w:val="00B0F0"/>
          <w:sz w:val="22"/>
          <w:szCs w:val="22"/>
        </w:rPr>
        <w:t>has</w:t>
      </w:r>
      <w:r w:rsidR="00B66BFC" w:rsidRPr="004C03DA">
        <w:rPr>
          <w:color w:val="00B0F0"/>
          <w:sz w:val="22"/>
          <w:szCs w:val="22"/>
        </w:rPr>
        <w:t xml:space="preserve"> </w:t>
      </w:r>
      <w:r w:rsidR="004C03DA">
        <w:rPr>
          <w:color w:val="00B0F0"/>
          <w:sz w:val="22"/>
          <w:szCs w:val="22"/>
        </w:rPr>
        <w:t xml:space="preserve">also </w:t>
      </w:r>
      <w:r w:rsidR="00B66BFC" w:rsidRPr="004C03DA">
        <w:rPr>
          <w:color w:val="00B0F0"/>
          <w:sz w:val="22"/>
          <w:szCs w:val="22"/>
        </w:rPr>
        <w:t>lacked comprehensive statistical analysis</w:t>
      </w:r>
      <w:r w:rsidR="003435A3" w:rsidRPr="004C03DA">
        <w:rPr>
          <w:color w:val="00B0F0"/>
          <w:sz w:val="22"/>
          <w:szCs w:val="22"/>
        </w:rPr>
        <w:t xml:space="preserve"> </w:t>
      </w:r>
      <w:r w:rsidR="00B66BFC" w:rsidRPr="004C03DA">
        <w:rPr>
          <w:color w:val="00B0F0"/>
          <w:sz w:val="22"/>
          <w:szCs w:val="22"/>
        </w:rPr>
        <w:t xml:space="preserve">to assess </w:t>
      </w:r>
      <w:r w:rsidR="00F75D83" w:rsidRPr="004C03DA">
        <w:rPr>
          <w:color w:val="00B0F0"/>
          <w:sz w:val="22"/>
          <w:szCs w:val="22"/>
        </w:rPr>
        <w:t xml:space="preserve">the </w:t>
      </w:r>
      <w:r w:rsidR="00B66BFC" w:rsidRPr="004C03DA">
        <w:rPr>
          <w:color w:val="00B0F0"/>
          <w:sz w:val="22"/>
          <w:szCs w:val="22"/>
        </w:rPr>
        <w:t xml:space="preserve">goodness of fit and </w:t>
      </w:r>
      <w:r w:rsidR="005451E1">
        <w:rPr>
          <w:color w:val="00B0F0"/>
          <w:sz w:val="22"/>
          <w:szCs w:val="22"/>
        </w:rPr>
        <w:t>equation development</w:t>
      </w:r>
      <w:r w:rsidR="00872A44" w:rsidRPr="004C03DA">
        <w:rPr>
          <w:color w:val="00B0F0"/>
          <w:sz w:val="22"/>
          <w:szCs w:val="22"/>
        </w:rPr>
        <w:t xml:space="preserve"> for the recorded data</w:t>
      </w:r>
      <w:r w:rsidR="00B66BFC" w:rsidRPr="004C03DA">
        <w:rPr>
          <w:color w:val="00B0F0"/>
          <w:sz w:val="22"/>
          <w:szCs w:val="22"/>
        </w:rPr>
        <w:t xml:space="preserve">. </w:t>
      </w:r>
      <w:r w:rsidR="00031EA1" w:rsidRPr="004C03DA">
        <w:rPr>
          <w:color w:val="00B0F0"/>
          <w:sz w:val="22"/>
          <w:szCs w:val="22"/>
        </w:rPr>
        <w:t xml:space="preserve">Moreover, in the previous </w:t>
      </w:r>
      <w:r w:rsidR="007B6B29">
        <w:rPr>
          <w:color w:val="00B0F0"/>
          <w:sz w:val="22"/>
          <w:szCs w:val="22"/>
        </w:rPr>
        <w:t>research</w:t>
      </w:r>
      <w:r w:rsidR="004C03DA">
        <w:rPr>
          <w:color w:val="00B0F0"/>
          <w:sz w:val="22"/>
          <w:szCs w:val="22"/>
        </w:rPr>
        <w:t>, concerned with the employment of diethyl ether in CI engines</w:t>
      </w:r>
      <w:r w:rsidR="00031EA1" w:rsidRPr="004C03DA">
        <w:rPr>
          <w:color w:val="00B0F0"/>
          <w:sz w:val="22"/>
          <w:szCs w:val="22"/>
        </w:rPr>
        <w:t xml:space="preserve">, no concept of optimization had been </w:t>
      </w:r>
      <w:r w:rsidR="00B66BFC" w:rsidRPr="004C03DA">
        <w:rPr>
          <w:color w:val="00B0F0"/>
          <w:sz w:val="22"/>
          <w:szCs w:val="22"/>
        </w:rPr>
        <w:t>employed</w:t>
      </w:r>
      <w:r w:rsidR="00031EA1" w:rsidRPr="004C03DA">
        <w:rPr>
          <w:color w:val="00B0F0"/>
          <w:sz w:val="22"/>
          <w:szCs w:val="22"/>
        </w:rPr>
        <w:t xml:space="preserve"> to </w:t>
      </w:r>
      <w:r w:rsidR="00B66BFC" w:rsidRPr="004C03DA">
        <w:rPr>
          <w:color w:val="00B0F0"/>
          <w:sz w:val="22"/>
          <w:szCs w:val="22"/>
        </w:rPr>
        <w:t>enhance the utilization of diethyl ether as a renewable additive for compression ignition engines.</w:t>
      </w:r>
    </w:p>
    <w:p w14:paraId="38E8AF63" w14:textId="14800FDA" w:rsidR="007B6B29" w:rsidRDefault="00B66BFC" w:rsidP="00E86A9E">
      <w:pPr>
        <w:pStyle w:val="Default"/>
        <w:jc w:val="both"/>
        <w:rPr>
          <w:color w:val="00B0F0"/>
          <w:sz w:val="22"/>
          <w:szCs w:val="22"/>
        </w:rPr>
      </w:pPr>
      <w:r w:rsidRPr="004C03DA">
        <w:rPr>
          <w:color w:val="00B0F0"/>
          <w:sz w:val="22"/>
          <w:szCs w:val="22"/>
        </w:rPr>
        <w:t xml:space="preserve"> </w:t>
      </w:r>
      <w:r w:rsidR="005A7B15" w:rsidRPr="004C03DA">
        <w:rPr>
          <w:color w:val="00B0F0"/>
          <w:sz w:val="22"/>
          <w:szCs w:val="22"/>
        </w:rPr>
        <w:t>Analyzing the complexities of processes within the diesel engine cylinder poses</w:t>
      </w:r>
      <w:r w:rsidR="005451E1">
        <w:rPr>
          <w:color w:val="00B0F0"/>
          <w:sz w:val="22"/>
          <w:szCs w:val="22"/>
        </w:rPr>
        <w:t xml:space="preserve"> significant</w:t>
      </w:r>
      <w:r w:rsidR="005A7B15" w:rsidRPr="004C03DA">
        <w:rPr>
          <w:color w:val="00B0F0"/>
          <w:sz w:val="22"/>
          <w:szCs w:val="22"/>
        </w:rPr>
        <w:t xml:space="preserve"> challenges for accurate assessments using conventional methods. Furthermore, modifying the research engine for experimentation can incur significant costs and time. </w:t>
      </w:r>
      <w:r w:rsidRPr="004C03DA">
        <w:rPr>
          <w:color w:val="00B0F0"/>
          <w:sz w:val="22"/>
          <w:szCs w:val="22"/>
        </w:rPr>
        <w:t>The</w:t>
      </w:r>
      <w:r w:rsidR="005451E1">
        <w:rPr>
          <w:color w:val="00B0F0"/>
          <w:sz w:val="22"/>
          <w:szCs w:val="22"/>
        </w:rPr>
        <w:t xml:space="preserve"> identified</w:t>
      </w:r>
      <w:r w:rsidRPr="004C03DA">
        <w:rPr>
          <w:color w:val="00B0F0"/>
          <w:sz w:val="22"/>
          <w:szCs w:val="22"/>
        </w:rPr>
        <w:t xml:space="preserve"> current research gaps </w:t>
      </w:r>
      <w:r w:rsidR="001F0174">
        <w:rPr>
          <w:color w:val="00B0F0"/>
          <w:sz w:val="22"/>
          <w:szCs w:val="22"/>
        </w:rPr>
        <w:t xml:space="preserve">and </w:t>
      </w:r>
      <w:r w:rsidR="005451E1">
        <w:rPr>
          <w:color w:val="00B0F0"/>
          <w:sz w:val="22"/>
          <w:szCs w:val="22"/>
        </w:rPr>
        <w:t>associated</w:t>
      </w:r>
      <w:r w:rsidR="001F0174">
        <w:rPr>
          <w:color w:val="00B0F0"/>
          <w:sz w:val="22"/>
          <w:szCs w:val="22"/>
        </w:rPr>
        <w:t xml:space="preserve"> challenges </w:t>
      </w:r>
      <w:r w:rsidR="003435A3" w:rsidRPr="004C03DA">
        <w:rPr>
          <w:color w:val="00B0F0"/>
          <w:sz w:val="22"/>
          <w:szCs w:val="22"/>
        </w:rPr>
        <w:t xml:space="preserve">necessitate </w:t>
      </w:r>
      <w:r w:rsidR="007B6B29">
        <w:rPr>
          <w:color w:val="00B0F0"/>
          <w:sz w:val="22"/>
          <w:szCs w:val="22"/>
        </w:rPr>
        <w:t>deep</w:t>
      </w:r>
      <w:r w:rsidRPr="004C03DA">
        <w:rPr>
          <w:color w:val="00B0F0"/>
          <w:sz w:val="22"/>
          <w:szCs w:val="22"/>
        </w:rPr>
        <w:t xml:space="preserve"> </w:t>
      </w:r>
      <w:r w:rsidR="00B319C7">
        <w:rPr>
          <w:color w:val="00B0F0"/>
          <w:sz w:val="22"/>
          <w:szCs w:val="22"/>
        </w:rPr>
        <w:t>investigation on</w:t>
      </w:r>
      <w:r w:rsidRPr="004C03DA">
        <w:rPr>
          <w:color w:val="00B0F0"/>
          <w:sz w:val="22"/>
          <w:szCs w:val="22"/>
        </w:rPr>
        <w:t xml:space="preserve"> the impact</w:t>
      </w:r>
      <w:r w:rsidR="00B319C7">
        <w:rPr>
          <w:color w:val="00B0F0"/>
          <w:sz w:val="22"/>
          <w:szCs w:val="22"/>
        </w:rPr>
        <w:t>s</w:t>
      </w:r>
      <w:r w:rsidRPr="004C03DA">
        <w:rPr>
          <w:color w:val="00B0F0"/>
          <w:sz w:val="22"/>
          <w:szCs w:val="22"/>
        </w:rPr>
        <w:t xml:space="preserve"> of diethyl ether </w:t>
      </w:r>
      <w:r w:rsidR="003435A3" w:rsidRPr="004C03DA">
        <w:rPr>
          <w:color w:val="00B0F0"/>
          <w:sz w:val="22"/>
          <w:szCs w:val="22"/>
        </w:rPr>
        <w:t>as a renewable alternative fuel</w:t>
      </w:r>
      <w:r w:rsidR="005A7B15" w:rsidRPr="004C03DA">
        <w:rPr>
          <w:color w:val="00B0F0"/>
          <w:sz w:val="22"/>
          <w:szCs w:val="22"/>
        </w:rPr>
        <w:t xml:space="preserve"> and hence t</w:t>
      </w:r>
      <w:r w:rsidR="00F152F2" w:rsidRPr="004C03DA">
        <w:rPr>
          <w:color w:val="00B0F0"/>
          <w:sz w:val="22"/>
          <w:szCs w:val="22"/>
        </w:rPr>
        <w:t xml:space="preserve">his study </w:t>
      </w:r>
      <w:r w:rsidR="005451E1">
        <w:rPr>
          <w:color w:val="00B0F0"/>
          <w:sz w:val="22"/>
          <w:szCs w:val="22"/>
        </w:rPr>
        <w:t>endeavor</w:t>
      </w:r>
      <w:r w:rsidR="0070673C" w:rsidRPr="004C03DA">
        <w:rPr>
          <w:color w:val="00B0F0"/>
          <w:sz w:val="22"/>
          <w:szCs w:val="22"/>
        </w:rPr>
        <w:t xml:space="preserve">s to </w:t>
      </w:r>
      <w:r w:rsidR="00B319C7">
        <w:rPr>
          <w:color w:val="00B0F0"/>
          <w:sz w:val="22"/>
          <w:szCs w:val="22"/>
        </w:rPr>
        <w:t>fulfill</w:t>
      </w:r>
      <w:r w:rsidR="005A7B15" w:rsidRPr="004C03DA">
        <w:rPr>
          <w:color w:val="00B0F0"/>
          <w:sz w:val="22"/>
          <w:szCs w:val="22"/>
        </w:rPr>
        <w:t xml:space="preserve"> such knowledge and experimental gaps by </w:t>
      </w:r>
      <w:r w:rsidR="005451E1">
        <w:rPr>
          <w:color w:val="00B0F0"/>
          <w:sz w:val="22"/>
          <w:szCs w:val="22"/>
        </w:rPr>
        <w:t>conducting</w:t>
      </w:r>
      <w:r w:rsidR="00F152F2" w:rsidRPr="004C03DA">
        <w:rPr>
          <w:color w:val="00B0F0"/>
          <w:sz w:val="22"/>
          <w:szCs w:val="22"/>
        </w:rPr>
        <w:t xml:space="preserve"> an </w:t>
      </w:r>
      <w:r w:rsidR="0070673C" w:rsidRPr="004C03DA">
        <w:rPr>
          <w:color w:val="00B0F0"/>
          <w:sz w:val="22"/>
          <w:szCs w:val="22"/>
        </w:rPr>
        <w:t>in-depth</w:t>
      </w:r>
      <w:r w:rsidR="00F152F2" w:rsidRPr="004C03DA">
        <w:rPr>
          <w:color w:val="00B0F0"/>
          <w:sz w:val="22"/>
          <w:szCs w:val="22"/>
        </w:rPr>
        <w:t xml:space="preserve"> </w:t>
      </w:r>
      <w:r w:rsidR="0070673C" w:rsidRPr="004C03DA">
        <w:rPr>
          <w:color w:val="00B0F0"/>
          <w:sz w:val="22"/>
          <w:szCs w:val="22"/>
        </w:rPr>
        <w:t xml:space="preserve">statistical </w:t>
      </w:r>
      <w:r w:rsidR="00F152F2" w:rsidRPr="004C03DA">
        <w:rPr>
          <w:color w:val="00B0F0"/>
          <w:sz w:val="22"/>
          <w:szCs w:val="22"/>
        </w:rPr>
        <w:t xml:space="preserve">analysis including the validation of previous studies along with the utilization of RSM based optimization to evaluate the critical input parameters </w:t>
      </w:r>
      <w:r w:rsidR="0070673C" w:rsidRPr="004C03DA">
        <w:rPr>
          <w:color w:val="00B0F0"/>
          <w:sz w:val="22"/>
          <w:szCs w:val="22"/>
        </w:rPr>
        <w:t xml:space="preserve">such as manifold fuel compositions and other </w:t>
      </w:r>
      <w:r w:rsidR="004C03DA">
        <w:rPr>
          <w:color w:val="00B0F0"/>
          <w:sz w:val="22"/>
          <w:szCs w:val="22"/>
        </w:rPr>
        <w:t xml:space="preserve">engine </w:t>
      </w:r>
      <w:r w:rsidR="0070673C" w:rsidRPr="004C03DA">
        <w:rPr>
          <w:color w:val="00B0F0"/>
          <w:sz w:val="22"/>
          <w:szCs w:val="22"/>
        </w:rPr>
        <w:t>operating conditions</w:t>
      </w:r>
      <w:r w:rsidR="00F75D83" w:rsidRPr="004C03DA">
        <w:rPr>
          <w:color w:val="00B0F0"/>
          <w:sz w:val="22"/>
          <w:szCs w:val="22"/>
        </w:rPr>
        <w:t xml:space="preserve">. The scope of this study </w:t>
      </w:r>
      <w:r w:rsidR="001F0174">
        <w:rPr>
          <w:color w:val="00B0F0"/>
          <w:sz w:val="22"/>
          <w:szCs w:val="22"/>
        </w:rPr>
        <w:t>encompasses</w:t>
      </w:r>
      <w:r w:rsidR="00F75D83" w:rsidRPr="004C03DA">
        <w:rPr>
          <w:color w:val="00B0F0"/>
          <w:sz w:val="22"/>
          <w:szCs w:val="22"/>
        </w:rPr>
        <w:t xml:space="preserve"> the </w:t>
      </w:r>
      <w:r w:rsidR="00F152F2" w:rsidRPr="004C03DA">
        <w:rPr>
          <w:color w:val="00B0F0"/>
          <w:sz w:val="22"/>
          <w:szCs w:val="22"/>
        </w:rPr>
        <w:t>combined impact</w:t>
      </w:r>
      <w:r w:rsidR="00F75D83" w:rsidRPr="004C03DA">
        <w:rPr>
          <w:color w:val="00B0F0"/>
          <w:sz w:val="22"/>
          <w:szCs w:val="22"/>
        </w:rPr>
        <w:t xml:space="preserve"> of such crucial parameters</w:t>
      </w:r>
      <w:r w:rsidR="00F152F2" w:rsidRPr="004C03DA">
        <w:rPr>
          <w:color w:val="00B0F0"/>
          <w:sz w:val="22"/>
          <w:szCs w:val="22"/>
        </w:rPr>
        <w:t xml:space="preserve"> on the designated performance, emissions</w:t>
      </w:r>
      <w:r w:rsidR="00B319C7">
        <w:rPr>
          <w:color w:val="00B0F0"/>
          <w:sz w:val="22"/>
          <w:szCs w:val="22"/>
        </w:rPr>
        <w:t>,</w:t>
      </w:r>
      <w:r w:rsidR="00F152F2" w:rsidRPr="004C03DA">
        <w:rPr>
          <w:color w:val="00B0F0"/>
          <w:sz w:val="22"/>
          <w:szCs w:val="22"/>
        </w:rPr>
        <w:t xml:space="preserve"> and </w:t>
      </w:r>
      <w:r w:rsidR="0070673C" w:rsidRPr="004C03DA">
        <w:rPr>
          <w:color w:val="00B0F0"/>
          <w:sz w:val="22"/>
          <w:szCs w:val="22"/>
        </w:rPr>
        <w:t>combustion</w:t>
      </w:r>
      <w:r w:rsidR="00F152F2" w:rsidRPr="004C03DA">
        <w:rPr>
          <w:color w:val="00B0F0"/>
          <w:sz w:val="22"/>
          <w:szCs w:val="22"/>
        </w:rPr>
        <w:t xml:space="preserve"> </w:t>
      </w:r>
      <w:r w:rsidR="0070673C" w:rsidRPr="004C03DA">
        <w:rPr>
          <w:color w:val="00B0F0"/>
          <w:sz w:val="22"/>
          <w:szCs w:val="22"/>
        </w:rPr>
        <w:t>characteristics</w:t>
      </w:r>
      <w:r w:rsidR="00F152F2" w:rsidRPr="004C03DA">
        <w:rPr>
          <w:color w:val="00B0F0"/>
          <w:sz w:val="22"/>
          <w:szCs w:val="22"/>
        </w:rPr>
        <w:t xml:space="preserve"> of CI </w:t>
      </w:r>
      <w:r w:rsidR="00B319C7">
        <w:rPr>
          <w:color w:val="00B0F0"/>
          <w:sz w:val="22"/>
          <w:szCs w:val="22"/>
        </w:rPr>
        <w:t>engines</w:t>
      </w:r>
      <w:r w:rsidR="00F152F2" w:rsidRPr="004C03DA">
        <w:rPr>
          <w:color w:val="00B0F0"/>
          <w:sz w:val="22"/>
          <w:szCs w:val="22"/>
        </w:rPr>
        <w:t xml:space="preserve">. </w:t>
      </w:r>
      <w:r w:rsidR="0070673C" w:rsidRPr="004C03DA">
        <w:rPr>
          <w:color w:val="00B0F0"/>
          <w:sz w:val="22"/>
          <w:szCs w:val="22"/>
        </w:rPr>
        <w:t xml:space="preserve">Moreover, the impact of such </w:t>
      </w:r>
      <w:r w:rsidR="005A7B15" w:rsidRPr="004C03DA">
        <w:rPr>
          <w:color w:val="00B0F0"/>
          <w:sz w:val="22"/>
          <w:szCs w:val="22"/>
        </w:rPr>
        <w:t>modifications</w:t>
      </w:r>
      <w:r w:rsidR="0070673C" w:rsidRPr="004C03DA">
        <w:rPr>
          <w:color w:val="00B0F0"/>
          <w:sz w:val="22"/>
          <w:szCs w:val="22"/>
        </w:rPr>
        <w:t xml:space="preserve"> on the engine’s reliability and stability </w:t>
      </w:r>
      <w:r w:rsidR="00B319C7">
        <w:rPr>
          <w:color w:val="00B0F0"/>
          <w:sz w:val="22"/>
          <w:szCs w:val="22"/>
        </w:rPr>
        <w:t>has</w:t>
      </w:r>
      <w:r w:rsidR="0070673C" w:rsidRPr="004C03DA">
        <w:rPr>
          <w:color w:val="00B0F0"/>
          <w:sz w:val="22"/>
          <w:szCs w:val="22"/>
        </w:rPr>
        <w:t xml:space="preserve"> also been evaluated in detail in the scope of this study. </w:t>
      </w:r>
    </w:p>
    <w:p w14:paraId="6E03436A" w14:textId="4BE27A4B" w:rsidR="007B6B29" w:rsidRDefault="0070673C" w:rsidP="00E86A9E">
      <w:pPr>
        <w:pStyle w:val="Default"/>
        <w:jc w:val="both"/>
        <w:rPr>
          <w:color w:val="FF0000"/>
          <w:sz w:val="22"/>
          <w:szCs w:val="22"/>
        </w:rPr>
      </w:pPr>
      <w:r w:rsidRPr="004C03DA">
        <w:rPr>
          <w:color w:val="00B0F0"/>
          <w:sz w:val="22"/>
          <w:szCs w:val="22"/>
        </w:rPr>
        <w:t>Thus, t</w:t>
      </w:r>
      <w:r w:rsidR="000951C5" w:rsidRPr="004C03DA">
        <w:rPr>
          <w:color w:val="00B0F0"/>
          <w:sz w:val="22"/>
          <w:szCs w:val="22"/>
        </w:rPr>
        <w:t>he primary objective of this research is to harness the power of response surface methodology (RSM) to discern the optimal engine conditions and identify the most favorable fuel blend</w:t>
      </w:r>
      <w:r w:rsidR="005A7B15" w:rsidRPr="004C03DA">
        <w:rPr>
          <w:color w:val="00B0F0"/>
          <w:sz w:val="22"/>
          <w:szCs w:val="22"/>
        </w:rPr>
        <w:t xml:space="preserve"> for identifying the usability of renewable fuels such as diethyl ether in </w:t>
      </w:r>
      <w:r w:rsidR="00B319C7">
        <w:rPr>
          <w:color w:val="00B0F0"/>
          <w:sz w:val="22"/>
          <w:szCs w:val="22"/>
        </w:rPr>
        <w:t xml:space="preserve">the </w:t>
      </w:r>
      <w:r w:rsidR="005A7B15" w:rsidRPr="004C03DA">
        <w:rPr>
          <w:color w:val="00B0F0"/>
          <w:sz w:val="22"/>
          <w:szCs w:val="22"/>
        </w:rPr>
        <w:t>transportation sector</w:t>
      </w:r>
      <w:r w:rsidR="000951C5" w:rsidRPr="004C03DA">
        <w:rPr>
          <w:color w:val="00B0F0"/>
          <w:sz w:val="22"/>
          <w:szCs w:val="22"/>
        </w:rPr>
        <w:t>.</w:t>
      </w:r>
      <w:r w:rsidR="005A7B15">
        <w:rPr>
          <w:color w:val="FF0000"/>
          <w:sz w:val="22"/>
          <w:szCs w:val="22"/>
        </w:rPr>
        <w:t xml:space="preserve"> </w:t>
      </w:r>
      <w:r w:rsidR="001F0174" w:rsidRPr="006A4A6D">
        <w:rPr>
          <w:color w:val="00B0F0"/>
          <w:sz w:val="22"/>
          <w:szCs w:val="22"/>
        </w:rPr>
        <w:t xml:space="preserve">This not unique but assertive aspect of </w:t>
      </w:r>
      <w:r w:rsidR="00B319C7">
        <w:rPr>
          <w:color w:val="00B0F0"/>
          <w:sz w:val="22"/>
          <w:szCs w:val="22"/>
        </w:rPr>
        <w:t xml:space="preserve">the </w:t>
      </w:r>
      <w:r w:rsidR="001F0174" w:rsidRPr="006A4A6D">
        <w:rPr>
          <w:color w:val="00B0F0"/>
          <w:sz w:val="22"/>
          <w:szCs w:val="22"/>
        </w:rPr>
        <w:t xml:space="preserve">current study will enable the researchers to delve further into the realm of alternative fuels and allow them to polish their skills in the domain of intricate mathematical </w:t>
      </w:r>
      <w:r w:rsidR="00B319C7">
        <w:rPr>
          <w:color w:val="00B0F0"/>
          <w:sz w:val="22"/>
          <w:szCs w:val="22"/>
        </w:rPr>
        <w:t>modeling</w:t>
      </w:r>
      <w:r w:rsidR="001F0174" w:rsidRPr="006A4A6D">
        <w:rPr>
          <w:color w:val="00B0F0"/>
          <w:sz w:val="22"/>
          <w:szCs w:val="22"/>
        </w:rPr>
        <w:t xml:space="preserve"> and advanced statistical analysis.</w:t>
      </w:r>
      <w:r w:rsidR="001F0174">
        <w:rPr>
          <w:color w:val="FF0000"/>
          <w:sz w:val="22"/>
          <w:szCs w:val="22"/>
        </w:rPr>
        <w:t xml:space="preserve"> </w:t>
      </w:r>
      <w:r w:rsidR="004C03DA" w:rsidRPr="004C03DA">
        <w:rPr>
          <w:color w:val="00B0F0"/>
          <w:sz w:val="22"/>
          <w:szCs w:val="22"/>
        </w:rPr>
        <w:t xml:space="preserve">The employment of such modern techniques to assess and showcase the importance of renewable alternative fuels for </w:t>
      </w:r>
      <w:r w:rsidR="00B319C7">
        <w:rPr>
          <w:color w:val="00B0F0"/>
          <w:sz w:val="22"/>
          <w:szCs w:val="22"/>
        </w:rPr>
        <w:t xml:space="preserve">the </w:t>
      </w:r>
      <w:r w:rsidR="004C03DA" w:rsidRPr="004C03DA">
        <w:rPr>
          <w:color w:val="00B0F0"/>
          <w:sz w:val="22"/>
          <w:szCs w:val="22"/>
        </w:rPr>
        <w:t xml:space="preserve">automotive sector along with the effort to provide </w:t>
      </w:r>
      <w:r w:rsidR="00B319C7">
        <w:rPr>
          <w:color w:val="00B0F0"/>
          <w:sz w:val="22"/>
          <w:szCs w:val="22"/>
        </w:rPr>
        <w:t xml:space="preserve">a </w:t>
      </w:r>
      <w:r w:rsidR="001F0174">
        <w:rPr>
          <w:color w:val="00B0F0"/>
          <w:sz w:val="22"/>
          <w:szCs w:val="22"/>
        </w:rPr>
        <w:t xml:space="preserve">detailed analysis </w:t>
      </w:r>
      <w:r w:rsidR="00B319C7">
        <w:rPr>
          <w:color w:val="00B0F0"/>
          <w:sz w:val="22"/>
          <w:szCs w:val="22"/>
        </w:rPr>
        <w:t>of</w:t>
      </w:r>
      <w:r w:rsidR="001F0174">
        <w:rPr>
          <w:color w:val="00B0F0"/>
          <w:sz w:val="22"/>
          <w:szCs w:val="22"/>
        </w:rPr>
        <w:t xml:space="preserve"> </w:t>
      </w:r>
      <w:r w:rsidR="004C03DA" w:rsidRPr="004C03DA">
        <w:rPr>
          <w:color w:val="00B0F0"/>
          <w:sz w:val="22"/>
          <w:szCs w:val="22"/>
        </w:rPr>
        <w:t>optimized and stable operating conditions</w:t>
      </w:r>
      <w:r w:rsidR="004C03DA">
        <w:rPr>
          <w:color w:val="00B0F0"/>
          <w:sz w:val="22"/>
          <w:szCs w:val="22"/>
        </w:rPr>
        <w:t xml:space="preserve"> </w:t>
      </w:r>
      <w:r w:rsidR="004C03DA" w:rsidRPr="004C03DA">
        <w:rPr>
          <w:color w:val="00B0F0"/>
          <w:sz w:val="22"/>
          <w:szCs w:val="22"/>
        </w:rPr>
        <w:t>can be defined as the novelty of this research.</w:t>
      </w:r>
      <w:r w:rsidR="004C03DA">
        <w:rPr>
          <w:color w:val="FF0000"/>
          <w:sz w:val="22"/>
          <w:szCs w:val="22"/>
        </w:rPr>
        <w:t xml:space="preserve"> </w:t>
      </w:r>
    </w:p>
    <w:p w14:paraId="30D09129" w14:textId="195E20CE" w:rsidR="00E86A9E" w:rsidRPr="000A697B" w:rsidRDefault="007B6B29" w:rsidP="00E86A9E">
      <w:pPr>
        <w:pStyle w:val="Default"/>
        <w:jc w:val="both"/>
        <w:rPr>
          <w:color w:val="FF0000"/>
          <w:sz w:val="22"/>
          <w:szCs w:val="22"/>
        </w:rPr>
      </w:pPr>
      <w:r w:rsidRPr="007B6B29">
        <w:rPr>
          <w:color w:val="FF0000"/>
          <w:sz w:val="22"/>
          <w:szCs w:val="22"/>
        </w:rPr>
        <w:t xml:space="preserve">The ultimate motivation for this research stems from the pressing need to address the performance as well as environment-related challenges faced by diesel engines. By conducting RSM-based analysis and optimization to investigate the impact of diesel-diethyl ether blends, the major aim is to optimize the engine's performance while simultaneously lessening the emissions. This study contributes to the real world by providing a sustainable solution to boost the efficiency and environmental footprint of CI engines, thereby promoting improved air quality and </w:t>
      </w:r>
      <w:r w:rsidR="00F1424E" w:rsidRPr="007B6B29">
        <w:rPr>
          <w:color w:val="FF0000"/>
          <w:sz w:val="22"/>
          <w:szCs w:val="22"/>
        </w:rPr>
        <w:t>minimizing</w:t>
      </w:r>
      <w:r w:rsidRPr="007B6B29">
        <w:rPr>
          <w:color w:val="FF0000"/>
          <w:sz w:val="22"/>
          <w:szCs w:val="22"/>
        </w:rPr>
        <w:t xml:space="preserve"> climate change. Furthe</w:t>
      </w:r>
      <w:r>
        <w:rPr>
          <w:color w:val="FF0000"/>
          <w:sz w:val="22"/>
          <w:szCs w:val="22"/>
        </w:rPr>
        <w:t>r</w:t>
      </w:r>
      <w:r w:rsidRPr="007B6B29">
        <w:rPr>
          <w:color w:val="FF0000"/>
          <w:sz w:val="22"/>
          <w:szCs w:val="22"/>
        </w:rPr>
        <w:t>more, studies of this kind will pave a suitable way for the adoption of renewable alternative fuels in the automotive industry, aligning with global sustainability goals and fostering a greener future for generations to come.</w:t>
      </w:r>
      <w:r>
        <w:rPr>
          <w:color w:val="FF0000"/>
          <w:sz w:val="22"/>
          <w:szCs w:val="22"/>
        </w:rPr>
        <w:t xml:space="preserve"> </w:t>
      </w:r>
      <w:r w:rsidRPr="007B6B29">
        <w:rPr>
          <w:color w:val="FF0000"/>
          <w:sz w:val="22"/>
          <w:szCs w:val="22"/>
        </w:rPr>
        <w:t>Additionally, with the depletion of diesel fuel reserves becoming a growing concern, this study provides a promising avenue for mitigating reliance on finite resources by exploring the potential of diethyl ether, which offers superior combustion properties and enhanced compatibility with diesel.</w:t>
      </w:r>
      <w:r>
        <w:rPr>
          <w:color w:val="FF0000"/>
          <w:sz w:val="22"/>
          <w:szCs w:val="22"/>
        </w:rPr>
        <w:t xml:space="preserve"> </w:t>
      </w:r>
      <w:r>
        <w:rPr>
          <w:color w:val="auto"/>
          <w:sz w:val="22"/>
          <w:szCs w:val="22"/>
        </w:rPr>
        <w:t>T</w:t>
      </w:r>
      <w:r w:rsidR="000951C5" w:rsidRPr="00AA5F05">
        <w:rPr>
          <w:color w:val="auto"/>
          <w:sz w:val="22"/>
          <w:szCs w:val="22"/>
        </w:rPr>
        <w:t xml:space="preserve">he contribution of this research </w:t>
      </w:r>
      <w:r w:rsidR="0083799B">
        <w:rPr>
          <w:color w:val="auto"/>
          <w:sz w:val="22"/>
          <w:szCs w:val="22"/>
        </w:rPr>
        <w:t xml:space="preserve">will allow us </w:t>
      </w:r>
      <w:r w:rsidR="000951C5" w:rsidRPr="00AA5F05">
        <w:rPr>
          <w:color w:val="auto"/>
          <w:sz w:val="22"/>
          <w:szCs w:val="22"/>
        </w:rPr>
        <w:t xml:space="preserve">to achieve </w:t>
      </w:r>
      <w:r w:rsidR="00081F03" w:rsidRPr="00AA5F05">
        <w:rPr>
          <w:color w:val="auto"/>
          <w:sz w:val="22"/>
          <w:szCs w:val="22"/>
        </w:rPr>
        <w:t xml:space="preserve">an important SDG (Responsible Production and Consumption) and promoting a more sustainable and buoyant future for </w:t>
      </w:r>
      <w:r w:rsidR="00081F03" w:rsidRPr="00AA5F05">
        <w:rPr>
          <w:color w:val="auto"/>
          <w:sz w:val="22"/>
          <w:szCs w:val="22"/>
        </w:rPr>
        <w:lastRenderedPageBreak/>
        <w:t xml:space="preserve">the upcoming generations as a whole makes it </w:t>
      </w:r>
      <w:r w:rsidR="00E86A9E">
        <w:rPr>
          <w:color w:val="auto"/>
          <w:sz w:val="22"/>
          <w:szCs w:val="22"/>
        </w:rPr>
        <w:t>distinctive</w:t>
      </w:r>
      <w:r w:rsidR="00081F03" w:rsidRPr="00AA5F05">
        <w:rPr>
          <w:color w:val="auto"/>
          <w:sz w:val="22"/>
          <w:szCs w:val="22"/>
        </w:rPr>
        <w:t xml:space="preserve">. </w:t>
      </w:r>
      <w:r w:rsidR="00E86A9E" w:rsidRPr="00B7759E">
        <w:rPr>
          <w:sz w:val="22"/>
          <w:szCs w:val="22"/>
        </w:rPr>
        <w:t xml:space="preserve">This study presents itself </w:t>
      </w:r>
      <w:r w:rsidR="00B319C7">
        <w:rPr>
          <w:sz w:val="22"/>
          <w:szCs w:val="22"/>
        </w:rPr>
        <w:t xml:space="preserve">as </w:t>
      </w:r>
      <w:r w:rsidR="00E86A9E" w:rsidRPr="00B7759E">
        <w:rPr>
          <w:sz w:val="22"/>
          <w:szCs w:val="22"/>
        </w:rPr>
        <w:t xml:space="preserve">a noteworthy endeavor </w:t>
      </w:r>
      <w:r w:rsidR="00B319C7">
        <w:rPr>
          <w:sz w:val="22"/>
          <w:szCs w:val="22"/>
        </w:rPr>
        <w:t xml:space="preserve">to </w:t>
      </w:r>
      <w:r w:rsidR="00E86A9E" w:rsidRPr="00B7759E">
        <w:rPr>
          <w:sz w:val="22"/>
          <w:szCs w:val="22"/>
        </w:rPr>
        <w:t>strive for responsible consumption and production and improved power generation.</w:t>
      </w:r>
    </w:p>
    <w:p w14:paraId="0B6F546D" w14:textId="77777777" w:rsidR="00BF388D" w:rsidRPr="00AA5F05" w:rsidRDefault="00BF388D" w:rsidP="00D73E99">
      <w:pPr>
        <w:pStyle w:val="Default"/>
        <w:jc w:val="both"/>
      </w:pPr>
    </w:p>
    <w:p w14:paraId="69867D6A" w14:textId="1DABCCFD" w:rsidR="00654995" w:rsidRPr="00AA5F05" w:rsidRDefault="00654995" w:rsidP="003C0949">
      <w:pPr>
        <w:pStyle w:val="Default"/>
        <w:numPr>
          <w:ilvl w:val="0"/>
          <w:numId w:val="5"/>
        </w:numPr>
        <w:jc w:val="both"/>
        <w:rPr>
          <w:b/>
          <w:bCs/>
          <w:color w:val="auto"/>
        </w:rPr>
      </w:pPr>
      <w:r w:rsidRPr="00AA5F05">
        <w:rPr>
          <w:b/>
          <w:bCs/>
          <w:color w:val="auto"/>
        </w:rPr>
        <w:t>Materials and Methods</w:t>
      </w:r>
    </w:p>
    <w:p w14:paraId="1B6F9352" w14:textId="40760AA6" w:rsidR="003B3049" w:rsidRPr="00AA5F05" w:rsidRDefault="00FC5530" w:rsidP="00D73E99">
      <w:pPr>
        <w:pStyle w:val="Default"/>
        <w:jc w:val="both"/>
        <w:rPr>
          <w:sz w:val="22"/>
          <w:szCs w:val="22"/>
        </w:rPr>
      </w:pPr>
      <w:r w:rsidRPr="00AA5F05">
        <w:rPr>
          <w:sz w:val="22"/>
          <w:szCs w:val="22"/>
        </w:rPr>
        <w:t xml:space="preserve">The particular section highlights the details of </w:t>
      </w:r>
      <w:r w:rsidR="00B319C7">
        <w:rPr>
          <w:sz w:val="22"/>
          <w:szCs w:val="22"/>
        </w:rPr>
        <w:t xml:space="preserve">the </w:t>
      </w:r>
      <w:r w:rsidR="0055501B" w:rsidRPr="00AA5F05">
        <w:rPr>
          <w:sz w:val="22"/>
          <w:szCs w:val="22"/>
        </w:rPr>
        <w:t xml:space="preserve">preparation of fuel blends, </w:t>
      </w:r>
      <w:r w:rsidR="00E86A9E">
        <w:rPr>
          <w:sz w:val="22"/>
          <w:szCs w:val="22"/>
        </w:rPr>
        <w:t xml:space="preserve">requirements for engine test </w:t>
      </w:r>
      <w:r w:rsidR="00B319C7">
        <w:rPr>
          <w:sz w:val="22"/>
          <w:szCs w:val="22"/>
        </w:rPr>
        <w:t>beds,</w:t>
      </w:r>
      <w:r w:rsidR="00E86A9E">
        <w:rPr>
          <w:sz w:val="22"/>
          <w:szCs w:val="22"/>
        </w:rPr>
        <w:t xml:space="preserve"> </w:t>
      </w:r>
      <w:r w:rsidR="0055501B" w:rsidRPr="00AA5F05">
        <w:rPr>
          <w:sz w:val="22"/>
          <w:szCs w:val="22"/>
        </w:rPr>
        <w:t xml:space="preserve">and </w:t>
      </w:r>
      <w:r w:rsidR="00450572">
        <w:rPr>
          <w:sz w:val="22"/>
          <w:szCs w:val="22"/>
        </w:rPr>
        <w:t>fundamental</w:t>
      </w:r>
      <w:r w:rsidR="00E86A9E">
        <w:rPr>
          <w:sz w:val="22"/>
          <w:szCs w:val="22"/>
        </w:rPr>
        <w:t xml:space="preserve"> </w:t>
      </w:r>
      <w:r w:rsidR="0055501B" w:rsidRPr="00AA5F05">
        <w:rPr>
          <w:sz w:val="22"/>
          <w:szCs w:val="22"/>
        </w:rPr>
        <w:t>de</w:t>
      </w:r>
      <w:r w:rsidR="00450572">
        <w:rPr>
          <w:sz w:val="22"/>
          <w:szCs w:val="22"/>
        </w:rPr>
        <w:t>tails</w:t>
      </w:r>
      <w:r w:rsidR="0055501B" w:rsidRPr="00AA5F05">
        <w:rPr>
          <w:sz w:val="22"/>
          <w:szCs w:val="22"/>
        </w:rPr>
        <w:t xml:space="preserve"> of RSM-based optimization.</w:t>
      </w:r>
    </w:p>
    <w:p w14:paraId="7C2C4C61" w14:textId="559E53B2" w:rsidR="0055501B" w:rsidRPr="00AA5F05" w:rsidRDefault="0055501B" w:rsidP="00D73E99">
      <w:pPr>
        <w:pStyle w:val="Default"/>
        <w:jc w:val="both"/>
        <w:rPr>
          <w:sz w:val="22"/>
          <w:szCs w:val="22"/>
        </w:rPr>
      </w:pPr>
      <w:r w:rsidRPr="00AA5F05">
        <w:rPr>
          <w:sz w:val="22"/>
          <w:szCs w:val="22"/>
        </w:rPr>
        <w:t xml:space="preserve"> </w:t>
      </w:r>
    </w:p>
    <w:p w14:paraId="639955A2" w14:textId="60DF2B55" w:rsidR="0055501B" w:rsidRPr="00AA5F05" w:rsidRDefault="0055501B" w:rsidP="007813D0">
      <w:pPr>
        <w:pStyle w:val="Default"/>
        <w:numPr>
          <w:ilvl w:val="1"/>
          <w:numId w:val="6"/>
        </w:numPr>
        <w:jc w:val="both"/>
        <w:rPr>
          <w:b/>
          <w:i/>
          <w:iCs/>
          <w:sz w:val="22"/>
          <w:szCs w:val="22"/>
        </w:rPr>
      </w:pPr>
      <w:r w:rsidRPr="00AA5F05">
        <w:rPr>
          <w:b/>
          <w:i/>
          <w:iCs/>
          <w:sz w:val="22"/>
          <w:szCs w:val="22"/>
        </w:rPr>
        <w:t>Preparation of fuel blends</w:t>
      </w:r>
    </w:p>
    <w:p w14:paraId="128DCB56" w14:textId="0500F878" w:rsidR="002875AB" w:rsidRPr="00CD273E" w:rsidRDefault="0055501B" w:rsidP="00CD273E">
      <w:pPr>
        <w:jc w:val="both"/>
        <w:rPr>
          <w:rFonts w:ascii="Times New Roman" w:hAnsi="Times New Roman" w:cs="Times New Roman"/>
        </w:rPr>
      </w:pPr>
      <w:r w:rsidRPr="00EB0961">
        <w:rPr>
          <w:rFonts w:ascii="Times New Roman" w:hAnsi="Times New Roman" w:cs="Times New Roman"/>
        </w:rPr>
        <w:t xml:space="preserve">For this study, diethyl ether (DEE) was procured from </w:t>
      </w:r>
      <w:proofErr w:type="spellStart"/>
      <w:r w:rsidRPr="00EB0961">
        <w:rPr>
          <w:rFonts w:ascii="Times New Roman" w:hAnsi="Times New Roman" w:cs="Times New Roman"/>
        </w:rPr>
        <w:t>Shahmurad</w:t>
      </w:r>
      <w:proofErr w:type="spellEnd"/>
      <w:r w:rsidRPr="00EB0961">
        <w:rPr>
          <w:rFonts w:ascii="Times New Roman" w:hAnsi="Times New Roman" w:cs="Times New Roman"/>
        </w:rPr>
        <w:t xml:space="preserve"> Chemicals, one of the renowned DEE </w:t>
      </w:r>
      <w:r w:rsidR="00C90970" w:rsidRPr="00EB0961">
        <w:rPr>
          <w:rFonts w:ascii="Times New Roman" w:hAnsi="Times New Roman" w:cs="Times New Roman"/>
        </w:rPr>
        <w:t>producers</w:t>
      </w:r>
      <w:r w:rsidRPr="00EB0961">
        <w:rPr>
          <w:rFonts w:ascii="Times New Roman" w:hAnsi="Times New Roman" w:cs="Times New Roman"/>
        </w:rPr>
        <w:t xml:space="preserve"> in Pakistan and diesel was obtained from TOTAL PARCO, Pakistan. Diesel, as a major ingredient in fuel blends, was </w:t>
      </w:r>
      <w:r w:rsidR="00F1424E" w:rsidRPr="00EB0961">
        <w:rPr>
          <w:rFonts w:ascii="Times New Roman" w:hAnsi="Times New Roman" w:cs="Times New Roman"/>
        </w:rPr>
        <w:t>embarked on</w:t>
      </w:r>
      <w:r w:rsidRPr="00EB0961">
        <w:rPr>
          <w:rFonts w:ascii="Times New Roman" w:hAnsi="Times New Roman" w:cs="Times New Roman"/>
        </w:rPr>
        <w:t xml:space="preserve"> as the reference for all fuel compositions. </w:t>
      </w:r>
      <w:r w:rsidR="00C90970" w:rsidRPr="00EB0961">
        <w:rPr>
          <w:rFonts w:ascii="Times New Roman" w:hAnsi="Times New Roman" w:cs="Times New Roman"/>
        </w:rPr>
        <w:t>Table 2 showcases the physio-chemical properties of both diesel (D100) and DEE.</w:t>
      </w:r>
      <w:r w:rsidR="0037648D">
        <w:rPr>
          <w:rFonts w:ascii="Times New Roman" w:hAnsi="Times New Roman" w:cs="Times New Roman"/>
        </w:rPr>
        <w:t xml:space="preserve"> </w:t>
      </w:r>
      <w:r w:rsidR="0037648D" w:rsidRPr="00155DDD">
        <w:rPr>
          <w:rFonts w:ascii="Times New Roman" w:hAnsi="Times New Roman" w:cs="Times New Roman"/>
          <w:color w:val="92D050"/>
        </w:rPr>
        <w:t xml:space="preserve">Furthermore, </w:t>
      </w:r>
      <w:r w:rsidR="0095237B">
        <w:rPr>
          <w:rFonts w:ascii="Times New Roman" w:hAnsi="Times New Roman" w:cs="Times New Roman"/>
          <w:color w:val="92D050"/>
        </w:rPr>
        <w:t xml:space="preserve">several </w:t>
      </w:r>
      <w:r w:rsidR="00407076" w:rsidRPr="00155DDD">
        <w:rPr>
          <w:rFonts w:ascii="Times New Roman" w:hAnsi="Times New Roman" w:cs="Times New Roman"/>
          <w:color w:val="92D050"/>
        </w:rPr>
        <w:t>standard</w:t>
      </w:r>
      <w:r w:rsidR="006C425D" w:rsidRPr="00155DDD">
        <w:rPr>
          <w:rFonts w:ascii="Times New Roman" w:hAnsi="Times New Roman" w:cs="Times New Roman"/>
          <w:color w:val="92D050"/>
        </w:rPr>
        <w:t xml:space="preserve"> procedures</w:t>
      </w:r>
      <w:r w:rsidR="0095237B">
        <w:rPr>
          <w:rFonts w:ascii="Times New Roman" w:hAnsi="Times New Roman" w:cs="Times New Roman"/>
          <w:color w:val="92D050"/>
        </w:rPr>
        <w:t xml:space="preserve"> are being</w:t>
      </w:r>
      <w:r w:rsidR="00407076" w:rsidRPr="00155DDD">
        <w:rPr>
          <w:rFonts w:ascii="Times New Roman" w:hAnsi="Times New Roman" w:cs="Times New Roman"/>
          <w:color w:val="92D050"/>
        </w:rPr>
        <w:t xml:space="preserve"> used for </w:t>
      </w:r>
      <w:r w:rsidR="006C425D" w:rsidRPr="00155DDD">
        <w:rPr>
          <w:rFonts w:ascii="Times New Roman" w:hAnsi="Times New Roman" w:cs="Times New Roman"/>
          <w:color w:val="92D050"/>
        </w:rPr>
        <w:t xml:space="preserve">determining the </w:t>
      </w:r>
      <w:r w:rsidR="00407076" w:rsidRPr="00155DDD">
        <w:rPr>
          <w:rFonts w:ascii="Times New Roman" w:hAnsi="Times New Roman" w:cs="Times New Roman"/>
          <w:color w:val="92D050"/>
        </w:rPr>
        <w:t>physio-chemical properties of</w:t>
      </w:r>
      <w:r w:rsidR="006C425D" w:rsidRPr="00155DDD">
        <w:rPr>
          <w:rFonts w:ascii="Times New Roman" w:hAnsi="Times New Roman" w:cs="Times New Roman"/>
          <w:color w:val="92D050"/>
        </w:rPr>
        <w:t xml:space="preserve"> the employed fuels</w:t>
      </w:r>
      <w:r w:rsidR="00407076" w:rsidRPr="00155DDD">
        <w:rPr>
          <w:rFonts w:ascii="Times New Roman" w:hAnsi="Times New Roman" w:cs="Times New Roman"/>
          <w:color w:val="92D050"/>
        </w:rPr>
        <w:t>.</w:t>
      </w:r>
      <w:r w:rsidR="00407076">
        <w:rPr>
          <w:rFonts w:ascii="Times New Roman" w:hAnsi="Times New Roman" w:cs="Times New Roman"/>
        </w:rPr>
        <w:t xml:space="preserve"> </w:t>
      </w:r>
      <w:r w:rsidR="00EB0961" w:rsidRPr="00EB0961">
        <w:rPr>
          <w:rFonts w:ascii="Times New Roman" w:hAnsi="Times New Roman" w:cs="Times New Roman"/>
        </w:rPr>
        <w:t xml:space="preserve">Two different fuel blends were prepared with the addition of di-ethyl ether in diesel, i.e., D95-DEE5 (95% diesel and 5% DEE by volume) and D90-DEE10 (90% diesel and 10% DEE by volume). </w:t>
      </w:r>
      <w:r w:rsidR="00C90970" w:rsidRPr="00EB0961">
        <w:rPr>
          <w:rFonts w:ascii="Times New Roman" w:hAnsi="Times New Roman" w:cs="Times New Roman"/>
        </w:rPr>
        <w:t xml:space="preserve">A magnetic stirrer was also employed </w:t>
      </w:r>
      <w:r w:rsidR="00B319C7">
        <w:rPr>
          <w:rFonts w:ascii="Times New Roman" w:hAnsi="Times New Roman" w:cs="Times New Roman"/>
        </w:rPr>
        <w:t>to</w:t>
      </w:r>
      <w:r w:rsidR="00C90970" w:rsidRPr="00EB0961">
        <w:rPr>
          <w:rFonts w:ascii="Times New Roman" w:hAnsi="Times New Roman" w:cs="Times New Roman"/>
        </w:rPr>
        <w:t xml:space="preserve"> generate a homogeneous mix of these fuel blends. </w:t>
      </w:r>
    </w:p>
    <w:p w14:paraId="24E9C62B" w14:textId="67AE20D5" w:rsidR="002875AB" w:rsidRPr="00AA5F05" w:rsidRDefault="002875AB" w:rsidP="00D73E99">
      <w:pPr>
        <w:pStyle w:val="Default"/>
        <w:jc w:val="both"/>
        <w:rPr>
          <w:sz w:val="22"/>
          <w:szCs w:val="22"/>
        </w:rPr>
      </w:pPr>
      <w:r w:rsidRPr="00AA5F05">
        <w:rPr>
          <w:b/>
          <w:bCs/>
          <w:sz w:val="22"/>
          <w:szCs w:val="22"/>
        </w:rPr>
        <w:t>Table 2</w:t>
      </w:r>
      <w:r w:rsidR="003C0949">
        <w:rPr>
          <w:b/>
          <w:bCs/>
          <w:sz w:val="22"/>
          <w:szCs w:val="22"/>
        </w:rPr>
        <w:t>.</w:t>
      </w:r>
      <w:r w:rsidRPr="00AA5F05">
        <w:rPr>
          <w:sz w:val="22"/>
          <w:szCs w:val="22"/>
        </w:rPr>
        <w:t xml:space="preserve"> Physio-chemical properties of Diesel and DEE</w:t>
      </w:r>
      <w:r w:rsidR="003E641C">
        <w:rPr>
          <w:sz w:val="22"/>
          <w:szCs w:val="22"/>
        </w:rPr>
        <w:t xml:space="preserve"> </w:t>
      </w:r>
      <w:r w:rsidR="0095237B">
        <w:rPr>
          <w:sz w:val="22"/>
          <w:szCs w:val="22"/>
        </w:rPr>
        <w:fldChar w:fldCharType="begin" w:fldLock="1"/>
      </w:r>
      <w:r w:rsidR="00B41D30">
        <w:rPr>
          <w:sz w:val="22"/>
          <w:szCs w:val="22"/>
        </w:rPr>
        <w:instrText>ADDIN CSL_CITATION {"citationItems":[{"id":"ITEM-1","itemData":{"DOI":"10.24018/ejeng.2021.6.1.2255","author":[{"dropping-particle":"","family":"Karar","given":"Mohamed","non-dropping-particle":"","parse-names":false,"suffix":""},{"dropping-particle":"","family":"Mustafa","given":"Hamid","non-dropping-particle":"","parse-names":false,"suffix":""},{"dropping-particle":"","family":"Hago","given":"Eltjani","non-dropping-particle":"","parse-names":false,"suffix":""}],"container-title":"European Journal of Engineering and Technology Research","id":"ITEM-1","issued":{"date-parts":[["2021"]]},"page":"1-6","title":"Evaluation of Diethyl Ether (DEE) as a Renewable Transport Fuel in Sudan","type":"article-journal","volume":"6"},"uris":["http://www.mendeley.com/documents/?uuid=855bbd2c-f49e-4f5e-87be-41e32fc650f5"]}],"mendeley":{"formattedCitation":"[53]","plainTextFormattedCitation":"[53]","previouslyFormattedCitation":"[52]"},"properties":{"noteIndex":0},"schema":"https://github.com/citation-style-language/schema/raw/master/csl-citation.json"}</w:instrText>
      </w:r>
      <w:r w:rsidR="0095237B">
        <w:rPr>
          <w:sz w:val="22"/>
          <w:szCs w:val="22"/>
        </w:rPr>
        <w:fldChar w:fldCharType="separate"/>
      </w:r>
      <w:r w:rsidR="00B41D30" w:rsidRPr="00B41D30">
        <w:rPr>
          <w:noProof/>
          <w:sz w:val="22"/>
          <w:szCs w:val="22"/>
        </w:rPr>
        <w:t>[53]</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DOI":"10.3390/en13246564","author":[{"dropping-particle":"","family":"Górski","given":"Krzysztof","non-dropping-particle":"","parse-names":false,"suffix":""},{"dropping-particle":"","family":"Šmigins","given":"Ruslans","non-dropping-particle":"","parse-names":false,"suffix":""},{"dropping-particle":"","family":"Longwic","given":"Rafal","non-dropping-particle":"","parse-names":false,"suffix":""}],"container-title":"Energies","id":"ITEM-1","issued":{"date-parts":[["2020"]]},"title":"Research on Physico-Chemical Properties of Diethyl Ether/Linseed Oil Blends for the Use as Fuel in Diesel Engines","type":"article-journal"},"uris":["http://www.mendeley.com/documents/?uuid=b860c42d-975d-4228-b646-f82de92a9223"]}],"mendeley":{"formattedCitation":"[54]","plainTextFormattedCitation":"[54]","previouslyFormattedCitation":"[53]"},"properties":{"noteIndex":0},"schema":"https://github.com/citation-style-language/schema/raw/master/csl-citation.json"}</w:instrText>
      </w:r>
      <w:r w:rsidR="0095237B">
        <w:rPr>
          <w:sz w:val="22"/>
          <w:szCs w:val="22"/>
        </w:rPr>
        <w:fldChar w:fldCharType="separate"/>
      </w:r>
      <w:r w:rsidR="00B41D30" w:rsidRPr="00B41D30">
        <w:rPr>
          <w:noProof/>
          <w:sz w:val="22"/>
          <w:szCs w:val="22"/>
        </w:rPr>
        <w:t>[54]</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author":[{"dropping-particle":"","family":"Ezeldin","given":"Mohamed","non-dropping-particle":"","parse-names":false,"suffix":""},{"dropping-particle":"","family":"Youni","given":"F","non-dropping-particle":"","parse-names":false,"suffix":""},{"dropping-particle":"","family":"Elamin","given":"Abdelnabi","non-dropping-particle":"","parse-names":false,"suffix":""},{"dropping-particle":"","family":"Suliman","given":"Y","non-dropping-particle":"","parse-names":false,"suffix":""},{"dropping-particle":"","family":"Sheshko","given":"Tatiana","non-dropping-particle":"","parse-names":false,"suffix":""},{"dropping-particle":"","family":"Abdallah","given":"N","non-dropping-particle":"","parse-names":false,"suffix":""},{"dropping-particle":"","family":"Cherednichenko","given":"A G","non-dropping-particle":"","parse-names":false,"suffix":""}],"container-title":"Journal of the Mexican Chemical Society","id":"ITEM-1","issued":{"date-parts":[["2021"]]},"page":"560-571","title":"Improvement the Physico-chemical Characteristics of Diesel Fuel using Gamma Irradiation","type":"article-journal","volume":"65"},"uris":["http://www.mendeley.com/documents/?uuid=be19a962-686a-4bc6-98fc-9726d0b41032"]}],"mendeley":{"formattedCitation":"[55]","plainTextFormattedCitation":"[55]","previouslyFormattedCitation":"[54]"},"properties":{"noteIndex":0},"schema":"https://github.com/citation-style-language/schema/raw/master/csl-citation.json"}</w:instrText>
      </w:r>
      <w:r w:rsidR="0095237B">
        <w:rPr>
          <w:sz w:val="22"/>
          <w:szCs w:val="22"/>
        </w:rPr>
        <w:fldChar w:fldCharType="separate"/>
      </w:r>
      <w:r w:rsidR="00B41D30" w:rsidRPr="00B41D30">
        <w:rPr>
          <w:noProof/>
          <w:sz w:val="22"/>
          <w:szCs w:val="22"/>
        </w:rPr>
        <w:t>[55]</w:t>
      </w:r>
      <w:r w:rsidR="0095237B">
        <w:rPr>
          <w:sz w:val="22"/>
          <w:szCs w:val="22"/>
        </w:rPr>
        <w:fldChar w:fldCharType="end"/>
      </w:r>
      <w:r w:rsidR="00F862E2">
        <w:rPr>
          <w:sz w:val="22"/>
          <w:szCs w:val="22"/>
        </w:rPr>
        <w:t xml:space="preserve">, </w:t>
      </w:r>
      <w:r w:rsidR="0095237B">
        <w:rPr>
          <w:sz w:val="22"/>
          <w:szCs w:val="22"/>
        </w:rPr>
        <w:fldChar w:fldCharType="begin" w:fldLock="1"/>
      </w:r>
      <w:r w:rsidR="00B41D30">
        <w:rPr>
          <w:sz w:val="22"/>
          <w:szCs w:val="22"/>
        </w:rPr>
        <w:instrText>ADDIN CSL_CITATION {"citationItems":[{"id":"ITEM-1","itemData":{"author":[{"dropping-particle":"","family":"Ejilah","given":"Robinson","non-dropping-particle":"","parse-names":false,"suffix":""},{"dropping-particle":"","family":"Olorunnishola","given":"Akim","non-dropping-particle":"","parse-names":false,"suffix":""},{"dropping-particle":"","family":"Enyejo","given":"L A","non-dropping-particle":"","parse-names":false,"suffix":""}],"container-title":"Global Journal of Researches in Engineering","id":"ITEM-1","issued":{"date-parts":[["2013"]]},"page":"10","title":"A Comparative Analysis of the Combustion Behavior of Adulterated Kerosene Fuel Samples in a Pressurized Cooking Stove","type":"article-journal","volume":"13"},"uris":["http://www.mendeley.com/documents/?uuid=c1cee927-8d80-4ec3-81cc-72f40fcabe7a"]},{"id":"ITEM-2","itemData":{"DOI":"10.1177/0958305X19856751","author":[{"dropping-particle":"","family":"Sezer","given":"İsmet","non-dropping-particle":"","parse-names":false,"suffix":""}],"container-title":"Energy &amp; Environment","id":"ITEM-2","issued":{"date-parts":[["2019"]]},"page":"0958305X1985675","title":"A review study on using diethyl ether in diesel engines: Effects on fuel properties, injection, and combustion characteristics","type":"article-journal","volume":"31"},"uris":["http://www.mendeley.com/documents/?uuid=ade078e2-bad1-4ad0-8d41-6bf5112748b3"]}],"mendeley":{"formattedCitation":"[56], [57]","plainTextFormattedCitation":"[56], [57]","previouslyFormattedCitation":"[55], [56]"},"properties":{"noteIndex":0},"schema":"https://github.com/citation-style-language/schema/raw/master/csl-citation.json"}</w:instrText>
      </w:r>
      <w:r w:rsidR="0095237B">
        <w:rPr>
          <w:sz w:val="22"/>
          <w:szCs w:val="22"/>
        </w:rPr>
        <w:fldChar w:fldCharType="separate"/>
      </w:r>
      <w:r w:rsidR="00B41D30" w:rsidRPr="00B41D30">
        <w:rPr>
          <w:noProof/>
          <w:sz w:val="22"/>
          <w:szCs w:val="22"/>
        </w:rPr>
        <w:t>[56], [57]</w:t>
      </w:r>
      <w:r w:rsidR="0095237B">
        <w:rPr>
          <w:sz w:val="22"/>
          <w:szCs w:val="22"/>
        </w:rPr>
        <w:fldChar w:fldCharType="end"/>
      </w:r>
      <w:r w:rsidR="00F862E2">
        <w:rPr>
          <w:sz w:val="22"/>
          <w:szCs w:val="22"/>
        </w:rPr>
        <w:t xml:space="preserve">, </w:t>
      </w:r>
      <w:r w:rsidR="00F862E2">
        <w:rPr>
          <w:sz w:val="22"/>
          <w:szCs w:val="22"/>
        </w:rPr>
        <w:fldChar w:fldCharType="begin" w:fldLock="1"/>
      </w:r>
      <w:r w:rsidR="00B41D30">
        <w:rPr>
          <w:sz w:val="22"/>
          <w:szCs w:val="22"/>
        </w:rPr>
        <w:instrText>ADDIN CSL_CITATION {"citationItems":[{"id":"ITEM-1","itemData":{"author":[{"dropping-particle":"","family":"Nasir Hussain","given":"","non-dropping-particle":"","parse-names":false,"suffix":""}],"id":"ITEM-1","issued":{"date-parts":[["2022"]]},"title":"Properties of Diesel Fuel","type":"article"},"uris":["http://www.mendeley.com/documents/?uuid=2a2b6705-b4f8-44ce-a2ba-da96589f80c4"]}],"mendeley":{"formattedCitation":"[58]","plainTextFormattedCitation":"[58]","previouslyFormattedCitation":"[57]"},"properties":{"noteIndex":0},"schema":"https://github.com/citation-style-language/schema/raw/master/csl-citation.json"}</w:instrText>
      </w:r>
      <w:r w:rsidR="00F862E2">
        <w:rPr>
          <w:sz w:val="22"/>
          <w:szCs w:val="22"/>
        </w:rPr>
        <w:fldChar w:fldCharType="separate"/>
      </w:r>
      <w:r w:rsidR="00B41D30" w:rsidRPr="00B41D30">
        <w:rPr>
          <w:noProof/>
          <w:sz w:val="22"/>
          <w:szCs w:val="22"/>
        </w:rPr>
        <w:t>[58]</w:t>
      </w:r>
      <w:r w:rsidR="00F862E2">
        <w:rPr>
          <w:sz w:val="22"/>
          <w:szCs w:val="22"/>
        </w:rPr>
        <w:fldChar w:fldCharType="end"/>
      </w:r>
    </w:p>
    <w:tbl>
      <w:tblPr>
        <w:tblStyle w:val="PlainTable2"/>
        <w:tblW w:w="4512" w:type="pct"/>
        <w:jc w:val="center"/>
        <w:tblLayout w:type="fixed"/>
        <w:tblLook w:val="04A0" w:firstRow="1" w:lastRow="0" w:firstColumn="1" w:lastColumn="0" w:noHBand="0" w:noVBand="1"/>
      </w:tblPr>
      <w:tblGrid>
        <w:gridCol w:w="2251"/>
        <w:gridCol w:w="1080"/>
        <w:gridCol w:w="1888"/>
        <w:gridCol w:w="1049"/>
        <w:gridCol w:w="994"/>
        <w:gridCol w:w="1078"/>
      </w:tblGrid>
      <w:tr w:rsidR="00F1424E" w:rsidRPr="00E076F6" w14:paraId="28858E2C" w14:textId="77777777" w:rsidTr="00884A03">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5D6E8AE6" w14:textId="77777777" w:rsidR="00F1424E" w:rsidRPr="00E076F6" w:rsidRDefault="00F1424E" w:rsidP="00E076F6">
            <w:pPr>
              <w:jc w:val="center"/>
              <w:rPr>
                <w:rFonts w:ascii="Times New Roman" w:eastAsia="Times New Roman" w:hAnsi="Times New Roman" w:cs="Times New Roman"/>
                <w:color w:val="000000"/>
              </w:rPr>
            </w:pPr>
            <w:r w:rsidRPr="00E076F6">
              <w:rPr>
                <w:rFonts w:ascii="Times New Roman" w:eastAsia="Times New Roman" w:hAnsi="Times New Roman" w:cs="Times New Roman"/>
                <w:color w:val="000000"/>
              </w:rPr>
              <w:t>Fuel property</w:t>
            </w:r>
          </w:p>
        </w:tc>
        <w:tc>
          <w:tcPr>
            <w:tcW w:w="647" w:type="pct"/>
            <w:noWrap/>
            <w:hideMark/>
          </w:tcPr>
          <w:p w14:paraId="74D38BAB"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Diesel</w:t>
            </w:r>
          </w:p>
        </w:tc>
        <w:tc>
          <w:tcPr>
            <w:tcW w:w="1132" w:type="pct"/>
            <w:noWrap/>
            <w:hideMark/>
          </w:tcPr>
          <w:p w14:paraId="72A21175" w14:textId="1E232AB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Standards</w:t>
            </w:r>
          </w:p>
        </w:tc>
        <w:tc>
          <w:tcPr>
            <w:tcW w:w="629" w:type="pct"/>
            <w:noWrap/>
            <w:hideMark/>
          </w:tcPr>
          <w:p w14:paraId="4E84BCE6"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DEE</w:t>
            </w:r>
          </w:p>
        </w:tc>
        <w:tc>
          <w:tcPr>
            <w:tcW w:w="596" w:type="pct"/>
            <w:noWrap/>
            <w:hideMark/>
          </w:tcPr>
          <w:p w14:paraId="554FA616"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D95-DEE5</w:t>
            </w:r>
          </w:p>
        </w:tc>
        <w:tc>
          <w:tcPr>
            <w:tcW w:w="646" w:type="pct"/>
            <w:noWrap/>
            <w:hideMark/>
          </w:tcPr>
          <w:p w14:paraId="6BA36E5C" w14:textId="77777777" w:rsidR="00F1424E" w:rsidRPr="00E076F6" w:rsidRDefault="00F1424E" w:rsidP="00E076F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D90-DEE10</w:t>
            </w:r>
          </w:p>
        </w:tc>
      </w:tr>
      <w:tr w:rsidR="00F1424E" w:rsidRPr="00E076F6" w14:paraId="68E12D78" w14:textId="77777777" w:rsidTr="00884A03">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26ABE7E8"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Chemical formula</w:t>
            </w:r>
          </w:p>
        </w:tc>
        <w:tc>
          <w:tcPr>
            <w:tcW w:w="647" w:type="pct"/>
            <w:noWrap/>
            <w:hideMark/>
          </w:tcPr>
          <w:p w14:paraId="2BEC726B"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C</w:t>
            </w:r>
            <w:r w:rsidRPr="00E076F6">
              <w:rPr>
                <w:rFonts w:ascii="Times New Roman" w:eastAsia="Times New Roman" w:hAnsi="Times New Roman" w:cs="Times New Roman"/>
                <w:color w:val="000000"/>
                <w:vertAlign w:val="subscript"/>
              </w:rPr>
              <w:t>12</w:t>
            </w:r>
            <w:r w:rsidRPr="00E076F6">
              <w:rPr>
                <w:rFonts w:ascii="Times New Roman" w:eastAsia="Times New Roman" w:hAnsi="Times New Roman" w:cs="Times New Roman"/>
                <w:color w:val="000000"/>
              </w:rPr>
              <w:t>H</w:t>
            </w:r>
            <w:r w:rsidRPr="00E076F6">
              <w:rPr>
                <w:rFonts w:ascii="Times New Roman" w:eastAsia="Times New Roman" w:hAnsi="Times New Roman" w:cs="Times New Roman"/>
                <w:color w:val="000000"/>
                <w:vertAlign w:val="subscript"/>
              </w:rPr>
              <w:t>23</w:t>
            </w:r>
          </w:p>
        </w:tc>
        <w:tc>
          <w:tcPr>
            <w:tcW w:w="1132" w:type="pct"/>
            <w:noWrap/>
            <w:hideMark/>
          </w:tcPr>
          <w:p w14:paraId="28EE431F"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c>
          <w:tcPr>
            <w:tcW w:w="629" w:type="pct"/>
            <w:noWrap/>
            <w:hideMark/>
          </w:tcPr>
          <w:p w14:paraId="5791C457"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(C</w:t>
            </w:r>
            <w:r w:rsidRPr="00E076F6">
              <w:rPr>
                <w:rFonts w:ascii="Times New Roman" w:eastAsia="Times New Roman" w:hAnsi="Times New Roman" w:cs="Times New Roman"/>
                <w:color w:val="000000"/>
                <w:vertAlign w:val="subscript"/>
              </w:rPr>
              <w:t>2</w:t>
            </w:r>
            <w:r w:rsidRPr="00E076F6">
              <w:rPr>
                <w:rFonts w:ascii="Times New Roman" w:eastAsia="Times New Roman" w:hAnsi="Times New Roman" w:cs="Times New Roman"/>
                <w:color w:val="000000"/>
              </w:rPr>
              <w:t>H</w:t>
            </w:r>
            <w:r w:rsidRPr="00E076F6">
              <w:rPr>
                <w:rFonts w:ascii="Times New Roman" w:eastAsia="Times New Roman" w:hAnsi="Times New Roman" w:cs="Times New Roman"/>
                <w:color w:val="000000"/>
                <w:vertAlign w:val="subscript"/>
              </w:rPr>
              <w:t>5</w:t>
            </w:r>
            <w:r w:rsidRPr="00E076F6">
              <w:rPr>
                <w:rFonts w:ascii="Times New Roman" w:eastAsia="Times New Roman" w:hAnsi="Times New Roman" w:cs="Times New Roman"/>
                <w:color w:val="000000"/>
              </w:rPr>
              <w:t>)</w:t>
            </w:r>
            <w:r w:rsidRPr="00E076F6">
              <w:rPr>
                <w:rFonts w:ascii="Times New Roman" w:eastAsia="Times New Roman" w:hAnsi="Times New Roman" w:cs="Times New Roman"/>
                <w:color w:val="000000"/>
                <w:vertAlign w:val="subscript"/>
              </w:rPr>
              <w:t>2</w:t>
            </w:r>
            <w:r w:rsidRPr="00E076F6">
              <w:rPr>
                <w:rFonts w:ascii="Times New Roman" w:eastAsia="Times New Roman" w:hAnsi="Times New Roman" w:cs="Times New Roman"/>
                <w:color w:val="000000"/>
              </w:rPr>
              <w:t>O</w:t>
            </w:r>
          </w:p>
        </w:tc>
        <w:tc>
          <w:tcPr>
            <w:tcW w:w="596" w:type="pct"/>
            <w:noWrap/>
            <w:hideMark/>
          </w:tcPr>
          <w:p w14:paraId="0E2633C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c>
          <w:tcPr>
            <w:tcW w:w="646" w:type="pct"/>
            <w:noWrap/>
            <w:hideMark/>
          </w:tcPr>
          <w:p w14:paraId="6A9CD133"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_</w:t>
            </w:r>
          </w:p>
        </w:tc>
      </w:tr>
      <w:tr w:rsidR="00F1424E" w:rsidRPr="00E076F6" w14:paraId="55AF1EC1" w14:textId="77777777" w:rsidTr="00884A03">
        <w:trPr>
          <w:trHeight w:val="32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219A5240" w14:textId="77777777" w:rsidR="00F1424E" w:rsidRPr="00E076F6" w:rsidRDefault="00F1424E" w:rsidP="00E076F6">
            <w:pPr>
              <w:jc w:val="center"/>
              <w:rPr>
                <w:rFonts w:ascii="Times New Roman" w:eastAsia="Times New Roman" w:hAnsi="Times New Roman" w:cs="Times New Roman"/>
                <w:b w:val="0"/>
                <w:bCs w:val="0"/>
                <w:color w:val="92D050"/>
              </w:rPr>
            </w:pPr>
            <w:r w:rsidRPr="00E076F6">
              <w:rPr>
                <w:rFonts w:ascii="Times New Roman" w:eastAsia="Times New Roman" w:hAnsi="Times New Roman" w:cs="Times New Roman"/>
                <w:b w:val="0"/>
                <w:bCs w:val="0"/>
                <w:color w:val="92D050"/>
              </w:rPr>
              <w:t>Density, kg/m</w:t>
            </w:r>
            <w:r w:rsidRPr="00E076F6">
              <w:rPr>
                <w:rFonts w:ascii="Times New Roman" w:eastAsia="Times New Roman" w:hAnsi="Times New Roman" w:cs="Times New Roman"/>
                <w:b w:val="0"/>
                <w:bCs w:val="0"/>
                <w:color w:val="92D050"/>
                <w:vertAlign w:val="superscript"/>
              </w:rPr>
              <w:t>3</w:t>
            </w:r>
          </w:p>
        </w:tc>
        <w:tc>
          <w:tcPr>
            <w:tcW w:w="647" w:type="pct"/>
            <w:noWrap/>
            <w:hideMark/>
          </w:tcPr>
          <w:p w14:paraId="38522C2E"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849</w:t>
            </w:r>
          </w:p>
        </w:tc>
        <w:tc>
          <w:tcPr>
            <w:tcW w:w="1132" w:type="pct"/>
            <w:noWrap/>
            <w:hideMark/>
          </w:tcPr>
          <w:p w14:paraId="4375ACC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D975-21</w:t>
            </w:r>
          </w:p>
        </w:tc>
        <w:tc>
          <w:tcPr>
            <w:tcW w:w="629" w:type="pct"/>
            <w:noWrap/>
            <w:hideMark/>
          </w:tcPr>
          <w:p w14:paraId="14719CB2"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713</w:t>
            </w:r>
          </w:p>
        </w:tc>
        <w:tc>
          <w:tcPr>
            <w:tcW w:w="596" w:type="pct"/>
            <w:noWrap/>
            <w:hideMark/>
          </w:tcPr>
          <w:p w14:paraId="659502B2"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842.2</w:t>
            </w:r>
          </w:p>
        </w:tc>
        <w:tc>
          <w:tcPr>
            <w:tcW w:w="646" w:type="pct"/>
            <w:noWrap/>
            <w:hideMark/>
          </w:tcPr>
          <w:p w14:paraId="2095630C"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835.4</w:t>
            </w:r>
          </w:p>
        </w:tc>
      </w:tr>
      <w:tr w:rsidR="00F1424E" w:rsidRPr="00E076F6" w14:paraId="01247A95" w14:textId="77777777" w:rsidTr="00884A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3A3BB398"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Gross calorific value, MJ/kg</w:t>
            </w:r>
          </w:p>
        </w:tc>
        <w:tc>
          <w:tcPr>
            <w:tcW w:w="647" w:type="pct"/>
            <w:noWrap/>
            <w:hideMark/>
          </w:tcPr>
          <w:p w14:paraId="1F65B420"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45.5</w:t>
            </w:r>
          </w:p>
        </w:tc>
        <w:tc>
          <w:tcPr>
            <w:tcW w:w="1132" w:type="pct"/>
            <w:noWrap/>
            <w:hideMark/>
          </w:tcPr>
          <w:p w14:paraId="1BBBE44D"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D4809-00</w:t>
            </w:r>
          </w:p>
        </w:tc>
        <w:tc>
          <w:tcPr>
            <w:tcW w:w="629" w:type="pct"/>
            <w:noWrap/>
            <w:hideMark/>
          </w:tcPr>
          <w:p w14:paraId="12322C0D"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36.873</w:t>
            </w:r>
          </w:p>
        </w:tc>
        <w:tc>
          <w:tcPr>
            <w:tcW w:w="596" w:type="pct"/>
            <w:noWrap/>
            <w:hideMark/>
          </w:tcPr>
          <w:p w14:paraId="29D0AC8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45.068</w:t>
            </w:r>
          </w:p>
        </w:tc>
        <w:tc>
          <w:tcPr>
            <w:tcW w:w="646" w:type="pct"/>
            <w:noWrap/>
            <w:hideMark/>
          </w:tcPr>
          <w:p w14:paraId="4577FE5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44.637</w:t>
            </w:r>
          </w:p>
        </w:tc>
      </w:tr>
      <w:tr w:rsidR="00F1424E" w:rsidRPr="00E076F6" w14:paraId="32F37319" w14:textId="77777777" w:rsidTr="00884A03">
        <w:trPr>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6F7F5841"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Auto-ignition temperature, °C</w:t>
            </w:r>
          </w:p>
        </w:tc>
        <w:tc>
          <w:tcPr>
            <w:tcW w:w="647" w:type="pct"/>
            <w:noWrap/>
            <w:hideMark/>
          </w:tcPr>
          <w:p w14:paraId="0369A350"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210-350</w:t>
            </w:r>
          </w:p>
        </w:tc>
        <w:tc>
          <w:tcPr>
            <w:tcW w:w="1132" w:type="pct"/>
            <w:noWrap/>
            <w:hideMark/>
          </w:tcPr>
          <w:p w14:paraId="06AAF015"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D6890-06</w:t>
            </w:r>
          </w:p>
        </w:tc>
        <w:tc>
          <w:tcPr>
            <w:tcW w:w="629" w:type="pct"/>
            <w:noWrap/>
            <w:hideMark/>
          </w:tcPr>
          <w:p w14:paraId="66C91C0F"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150-160</w:t>
            </w:r>
          </w:p>
        </w:tc>
        <w:tc>
          <w:tcPr>
            <w:tcW w:w="596" w:type="pct"/>
            <w:noWrap/>
            <w:hideMark/>
          </w:tcPr>
          <w:p w14:paraId="4C4661C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207-340</w:t>
            </w:r>
          </w:p>
        </w:tc>
        <w:tc>
          <w:tcPr>
            <w:tcW w:w="646" w:type="pct"/>
            <w:noWrap/>
            <w:hideMark/>
          </w:tcPr>
          <w:p w14:paraId="43214869"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204-330</w:t>
            </w:r>
          </w:p>
        </w:tc>
      </w:tr>
      <w:tr w:rsidR="00F1424E" w:rsidRPr="00E076F6" w14:paraId="616B40FA" w14:textId="77777777" w:rsidTr="00884A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40935655" w14:textId="77777777" w:rsidR="00F1424E" w:rsidRPr="00E076F6" w:rsidRDefault="00F1424E" w:rsidP="00E076F6">
            <w:pPr>
              <w:jc w:val="center"/>
              <w:rPr>
                <w:rFonts w:ascii="Times New Roman" w:eastAsia="Times New Roman" w:hAnsi="Times New Roman" w:cs="Times New Roman"/>
                <w:b w:val="0"/>
                <w:bCs w:val="0"/>
                <w:color w:val="92D050"/>
              </w:rPr>
            </w:pPr>
            <w:r w:rsidRPr="00E076F6">
              <w:rPr>
                <w:rFonts w:ascii="Times New Roman" w:eastAsia="Times New Roman" w:hAnsi="Times New Roman" w:cs="Times New Roman"/>
                <w:b w:val="0"/>
                <w:bCs w:val="0"/>
                <w:color w:val="92D050"/>
              </w:rPr>
              <w:t>Cetane number</w:t>
            </w:r>
          </w:p>
        </w:tc>
        <w:tc>
          <w:tcPr>
            <w:tcW w:w="647" w:type="pct"/>
            <w:noWrap/>
            <w:hideMark/>
          </w:tcPr>
          <w:p w14:paraId="6F63C2F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50</w:t>
            </w:r>
          </w:p>
        </w:tc>
        <w:tc>
          <w:tcPr>
            <w:tcW w:w="1132" w:type="pct"/>
            <w:noWrap/>
            <w:hideMark/>
          </w:tcPr>
          <w:p w14:paraId="613B272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D613</w:t>
            </w:r>
          </w:p>
        </w:tc>
        <w:tc>
          <w:tcPr>
            <w:tcW w:w="629" w:type="pct"/>
            <w:noWrap/>
            <w:hideMark/>
          </w:tcPr>
          <w:p w14:paraId="355A615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125</w:t>
            </w:r>
          </w:p>
        </w:tc>
        <w:tc>
          <w:tcPr>
            <w:tcW w:w="596" w:type="pct"/>
            <w:noWrap/>
            <w:hideMark/>
          </w:tcPr>
          <w:p w14:paraId="6754C302"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54</w:t>
            </w:r>
          </w:p>
        </w:tc>
        <w:tc>
          <w:tcPr>
            <w:tcW w:w="646" w:type="pct"/>
            <w:noWrap/>
            <w:hideMark/>
          </w:tcPr>
          <w:p w14:paraId="39CA085B"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58</w:t>
            </w:r>
          </w:p>
        </w:tc>
      </w:tr>
      <w:tr w:rsidR="00F1424E" w:rsidRPr="00E076F6" w14:paraId="0E26FF32" w14:textId="77777777" w:rsidTr="00884A03">
        <w:trPr>
          <w:trHeight w:val="32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6AA894A1"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Viscosity, mm</w:t>
            </w:r>
            <w:r w:rsidRPr="00E076F6">
              <w:rPr>
                <w:rFonts w:ascii="Times New Roman" w:eastAsia="Times New Roman" w:hAnsi="Times New Roman" w:cs="Times New Roman"/>
                <w:b w:val="0"/>
                <w:bCs w:val="0"/>
                <w:color w:val="000000"/>
                <w:vertAlign w:val="superscript"/>
              </w:rPr>
              <w:t>2</w:t>
            </w:r>
            <w:r w:rsidRPr="00E076F6">
              <w:rPr>
                <w:rFonts w:ascii="Times New Roman" w:eastAsia="Times New Roman" w:hAnsi="Times New Roman" w:cs="Times New Roman"/>
                <w:b w:val="0"/>
                <w:bCs w:val="0"/>
                <w:color w:val="000000"/>
              </w:rPr>
              <w:t xml:space="preserve"> /s</w:t>
            </w:r>
          </w:p>
        </w:tc>
        <w:tc>
          <w:tcPr>
            <w:tcW w:w="647" w:type="pct"/>
            <w:noWrap/>
            <w:hideMark/>
          </w:tcPr>
          <w:p w14:paraId="605ACE3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3.25</w:t>
            </w:r>
          </w:p>
        </w:tc>
        <w:tc>
          <w:tcPr>
            <w:tcW w:w="1132" w:type="pct"/>
            <w:noWrap/>
            <w:hideMark/>
          </w:tcPr>
          <w:p w14:paraId="16A5D2C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D445</w:t>
            </w:r>
          </w:p>
        </w:tc>
        <w:tc>
          <w:tcPr>
            <w:tcW w:w="629" w:type="pct"/>
            <w:noWrap/>
            <w:hideMark/>
          </w:tcPr>
          <w:p w14:paraId="7293B1A5"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0.23</w:t>
            </w:r>
          </w:p>
        </w:tc>
        <w:tc>
          <w:tcPr>
            <w:tcW w:w="596" w:type="pct"/>
            <w:noWrap/>
            <w:hideMark/>
          </w:tcPr>
          <w:p w14:paraId="2712FE3B"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3.1</w:t>
            </w:r>
          </w:p>
        </w:tc>
        <w:tc>
          <w:tcPr>
            <w:tcW w:w="646" w:type="pct"/>
            <w:noWrap/>
            <w:hideMark/>
          </w:tcPr>
          <w:p w14:paraId="1EAFD781"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2.95</w:t>
            </w:r>
          </w:p>
        </w:tc>
      </w:tr>
      <w:tr w:rsidR="00F1424E" w:rsidRPr="00E076F6" w14:paraId="6C580E25" w14:textId="77777777" w:rsidTr="00884A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0918E9FF"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Boiling point, °C</w:t>
            </w:r>
          </w:p>
        </w:tc>
        <w:tc>
          <w:tcPr>
            <w:tcW w:w="647" w:type="pct"/>
            <w:noWrap/>
            <w:hideMark/>
          </w:tcPr>
          <w:p w14:paraId="1BD5A46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180-360</w:t>
            </w:r>
          </w:p>
        </w:tc>
        <w:tc>
          <w:tcPr>
            <w:tcW w:w="1132" w:type="pct"/>
            <w:noWrap/>
            <w:hideMark/>
          </w:tcPr>
          <w:p w14:paraId="6E10787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D86</w:t>
            </w:r>
          </w:p>
        </w:tc>
        <w:tc>
          <w:tcPr>
            <w:tcW w:w="629" w:type="pct"/>
            <w:noWrap/>
            <w:hideMark/>
          </w:tcPr>
          <w:p w14:paraId="08EACC98"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35</w:t>
            </w:r>
          </w:p>
        </w:tc>
        <w:tc>
          <w:tcPr>
            <w:tcW w:w="596" w:type="pct"/>
            <w:noWrap/>
            <w:hideMark/>
          </w:tcPr>
          <w:p w14:paraId="32B7A8D4"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170-345</w:t>
            </w:r>
          </w:p>
        </w:tc>
        <w:tc>
          <w:tcPr>
            <w:tcW w:w="646" w:type="pct"/>
            <w:noWrap/>
            <w:hideMark/>
          </w:tcPr>
          <w:p w14:paraId="4AD49D0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165-330</w:t>
            </w:r>
          </w:p>
        </w:tc>
      </w:tr>
      <w:tr w:rsidR="00F1424E" w:rsidRPr="00E076F6" w14:paraId="7313D002" w14:textId="77777777" w:rsidTr="00884A03">
        <w:trPr>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09238B52" w14:textId="77777777"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Oxygen content, % by mass</w:t>
            </w:r>
          </w:p>
        </w:tc>
        <w:tc>
          <w:tcPr>
            <w:tcW w:w="647" w:type="pct"/>
            <w:noWrap/>
            <w:hideMark/>
          </w:tcPr>
          <w:p w14:paraId="33A46F3A"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0</w:t>
            </w:r>
          </w:p>
        </w:tc>
        <w:tc>
          <w:tcPr>
            <w:tcW w:w="1132" w:type="pct"/>
            <w:noWrap/>
            <w:hideMark/>
          </w:tcPr>
          <w:p w14:paraId="464BE4E1"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UOP73-09</w:t>
            </w:r>
          </w:p>
        </w:tc>
        <w:tc>
          <w:tcPr>
            <w:tcW w:w="629" w:type="pct"/>
            <w:noWrap/>
            <w:hideMark/>
          </w:tcPr>
          <w:p w14:paraId="68985949"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21.6</w:t>
            </w:r>
          </w:p>
        </w:tc>
        <w:tc>
          <w:tcPr>
            <w:tcW w:w="596" w:type="pct"/>
            <w:noWrap/>
            <w:hideMark/>
          </w:tcPr>
          <w:p w14:paraId="37A645A6"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1.08</w:t>
            </w:r>
          </w:p>
        </w:tc>
        <w:tc>
          <w:tcPr>
            <w:tcW w:w="646" w:type="pct"/>
            <w:noWrap/>
            <w:hideMark/>
          </w:tcPr>
          <w:p w14:paraId="00CABC03" w14:textId="77777777" w:rsidR="00F1424E" w:rsidRPr="00E076F6" w:rsidRDefault="00F1424E" w:rsidP="00E076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2.16</w:t>
            </w:r>
          </w:p>
        </w:tc>
      </w:tr>
      <w:tr w:rsidR="00F1424E" w:rsidRPr="00E076F6" w14:paraId="3EAAF402" w14:textId="77777777" w:rsidTr="00884A03">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49" w:type="pct"/>
            <w:noWrap/>
            <w:hideMark/>
          </w:tcPr>
          <w:p w14:paraId="5A1FDDFA" w14:textId="0E53A086" w:rsidR="00F1424E" w:rsidRPr="00E076F6" w:rsidRDefault="00F1424E" w:rsidP="00E076F6">
            <w:pPr>
              <w:jc w:val="center"/>
              <w:rPr>
                <w:rFonts w:ascii="Times New Roman" w:eastAsia="Times New Roman" w:hAnsi="Times New Roman" w:cs="Times New Roman"/>
                <w:b w:val="0"/>
                <w:bCs w:val="0"/>
                <w:color w:val="000000"/>
              </w:rPr>
            </w:pPr>
            <w:r w:rsidRPr="00E076F6">
              <w:rPr>
                <w:rFonts w:ascii="Times New Roman" w:eastAsia="Times New Roman" w:hAnsi="Times New Roman" w:cs="Times New Roman"/>
                <w:b w:val="0"/>
                <w:bCs w:val="0"/>
                <w:color w:val="000000"/>
              </w:rPr>
              <w:t>Flash Point, °C</w:t>
            </w:r>
          </w:p>
        </w:tc>
        <w:tc>
          <w:tcPr>
            <w:tcW w:w="647" w:type="pct"/>
            <w:noWrap/>
            <w:hideMark/>
          </w:tcPr>
          <w:p w14:paraId="1393A666"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55</w:t>
            </w:r>
          </w:p>
        </w:tc>
        <w:tc>
          <w:tcPr>
            <w:tcW w:w="1132" w:type="pct"/>
            <w:noWrap/>
            <w:hideMark/>
          </w:tcPr>
          <w:p w14:paraId="22636415"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ASTM D93</w:t>
            </w:r>
          </w:p>
        </w:tc>
        <w:tc>
          <w:tcPr>
            <w:tcW w:w="629" w:type="pct"/>
            <w:noWrap/>
            <w:hideMark/>
          </w:tcPr>
          <w:p w14:paraId="5A0348FA"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76F6">
              <w:rPr>
                <w:rFonts w:ascii="Times New Roman" w:eastAsia="Times New Roman" w:hAnsi="Times New Roman" w:cs="Times New Roman"/>
                <w:color w:val="000000"/>
              </w:rPr>
              <w:t>-40</w:t>
            </w:r>
          </w:p>
        </w:tc>
        <w:tc>
          <w:tcPr>
            <w:tcW w:w="596" w:type="pct"/>
            <w:noWrap/>
            <w:hideMark/>
          </w:tcPr>
          <w:p w14:paraId="4B13865F"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51</w:t>
            </w:r>
          </w:p>
        </w:tc>
        <w:tc>
          <w:tcPr>
            <w:tcW w:w="646" w:type="pct"/>
            <w:noWrap/>
            <w:hideMark/>
          </w:tcPr>
          <w:p w14:paraId="4716C566" w14:textId="77777777" w:rsidR="00F1424E" w:rsidRPr="00E076F6" w:rsidRDefault="00F1424E" w:rsidP="00E076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E076F6">
              <w:rPr>
                <w:rFonts w:ascii="Times New Roman" w:eastAsia="Times New Roman" w:hAnsi="Times New Roman" w:cs="Times New Roman"/>
                <w:color w:val="92D050"/>
              </w:rPr>
              <w:t>46</w:t>
            </w:r>
          </w:p>
        </w:tc>
      </w:tr>
    </w:tbl>
    <w:p w14:paraId="40FE59E6" w14:textId="77777777" w:rsidR="002875AB" w:rsidRPr="00AA5F05" w:rsidRDefault="002875AB" w:rsidP="00D73E99">
      <w:pPr>
        <w:pStyle w:val="Default"/>
        <w:jc w:val="both"/>
        <w:rPr>
          <w:sz w:val="22"/>
          <w:szCs w:val="22"/>
        </w:rPr>
      </w:pPr>
    </w:p>
    <w:p w14:paraId="53C3CC56" w14:textId="4B1B9396" w:rsidR="001541E6" w:rsidRPr="00AA5F05" w:rsidRDefault="009801BB" w:rsidP="007813D0">
      <w:pPr>
        <w:pStyle w:val="Default"/>
        <w:numPr>
          <w:ilvl w:val="1"/>
          <w:numId w:val="7"/>
        </w:numPr>
        <w:jc w:val="both"/>
        <w:rPr>
          <w:b/>
          <w:bCs/>
          <w:i/>
          <w:iCs/>
          <w:sz w:val="22"/>
          <w:szCs w:val="22"/>
        </w:rPr>
      </w:pPr>
      <w:r>
        <w:rPr>
          <w:b/>
          <w:bCs/>
          <w:i/>
          <w:iCs/>
          <w:sz w:val="22"/>
          <w:szCs w:val="22"/>
        </w:rPr>
        <w:t>Engine Test Bed</w:t>
      </w:r>
      <w:r w:rsidR="001541E6" w:rsidRPr="00AA5F05">
        <w:rPr>
          <w:b/>
          <w:bCs/>
          <w:i/>
          <w:iCs/>
          <w:sz w:val="22"/>
          <w:szCs w:val="22"/>
        </w:rPr>
        <w:t xml:space="preserve"> and </w:t>
      </w:r>
      <w:r>
        <w:rPr>
          <w:b/>
          <w:bCs/>
          <w:i/>
          <w:iCs/>
          <w:sz w:val="22"/>
          <w:szCs w:val="22"/>
        </w:rPr>
        <w:t>T</w:t>
      </w:r>
      <w:r w:rsidR="001541E6" w:rsidRPr="00AA5F05">
        <w:rPr>
          <w:b/>
          <w:bCs/>
          <w:i/>
          <w:iCs/>
          <w:sz w:val="22"/>
          <w:szCs w:val="22"/>
        </w:rPr>
        <w:t xml:space="preserve">esting </w:t>
      </w:r>
      <w:r>
        <w:rPr>
          <w:b/>
          <w:bCs/>
          <w:i/>
          <w:iCs/>
          <w:sz w:val="22"/>
          <w:szCs w:val="22"/>
        </w:rPr>
        <w:t>P</w:t>
      </w:r>
      <w:r w:rsidR="001541E6" w:rsidRPr="00AA5F05">
        <w:rPr>
          <w:b/>
          <w:bCs/>
          <w:i/>
          <w:iCs/>
          <w:sz w:val="22"/>
          <w:szCs w:val="22"/>
        </w:rPr>
        <w:t>lan</w:t>
      </w:r>
    </w:p>
    <w:p w14:paraId="4DE2DBF3" w14:textId="559960E3" w:rsidR="00280972" w:rsidRPr="00F25761" w:rsidRDefault="001541E6" w:rsidP="00F25761">
      <w:pPr>
        <w:jc w:val="both"/>
        <w:rPr>
          <w:rFonts w:ascii="Times New Roman" w:hAnsi="Times New Roman" w:cs="Times New Roman"/>
        </w:rPr>
      </w:pPr>
      <w:r w:rsidRPr="00F25761">
        <w:rPr>
          <w:rFonts w:ascii="Times New Roman" w:hAnsi="Times New Roman" w:cs="Times New Roman"/>
          <w:color w:val="000000" w:themeColor="text1"/>
        </w:rPr>
        <w:t xml:space="preserve">A </w:t>
      </w:r>
      <w:r w:rsidR="00B319C7">
        <w:rPr>
          <w:rFonts w:ascii="Times New Roman" w:hAnsi="Times New Roman" w:cs="Times New Roman"/>
          <w:color w:val="000000" w:themeColor="text1"/>
        </w:rPr>
        <w:t>single-cylinder</w:t>
      </w:r>
      <w:r w:rsidRPr="00F25761">
        <w:rPr>
          <w:rFonts w:ascii="Times New Roman" w:hAnsi="Times New Roman" w:cs="Times New Roman"/>
          <w:color w:val="000000" w:themeColor="text1"/>
        </w:rPr>
        <w:t xml:space="preserve">, air-cooled Lombardino 15 LD 315 CI Engine with </w:t>
      </w:r>
      <w:r w:rsidR="00B319C7">
        <w:rPr>
          <w:rFonts w:ascii="Times New Roman" w:hAnsi="Times New Roman" w:cs="Times New Roman"/>
          <w:color w:val="000000" w:themeColor="text1"/>
        </w:rPr>
        <w:t xml:space="preserve">a </w:t>
      </w:r>
      <w:r w:rsidRPr="00F25761">
        <w:rPr>
          <w:rFonts w:ascii="Times New Roman" w:hAnsi="Times New Roman" w:cs="Times New Roman"/>
          <w:color w:val="000000" w:themeColor="text1"/>
        </w:rPr>
        <w:t xml:space="preserve">hydraulic-brake </w:t>
      </w:r>
      <w:r w:rsidR="00B319C7">
        <w:rPr>
          <w:rFonts w:ascii="Times New Roman" w:hAnsi="Times New Roman" w:cs="Times New Roman"/>
          <w:color w:val="000000" w:themeColor="text1"/>
        </w:rPr>
        <w:t>engine testbed</w:t>
      </w:r>
      <w:r w:rsidRPr="00F25761">
        <w:rPr>
          <w:rFonts w:ascii="Times New Roman" w:hAnsi="Times New Roman" w:cs="Times New Roman"/>
          <w:color w:val="000000" w:themeColor="text1"/>
        </w:rPr>
        <w:t xml:space="preserve"> was utilized. Table 3 highlights the specifications of the test engine</w:t>
      </w:r>
      <w:r w:rsidR="009801BB" w:rsidRPr="00F25761">
        <w:rPr>
          <w:rFonts w:ascii="Times New Roman" w:hAnsi="Times New Roman" w:cs="Times New Roman"/>
          <w:color w:val="000000" w:themeColor="text1"/>
        </w:rPr>
        <w:t xml:space="preserve">. A dynamometer, connected </w:t>
      </w:r>
      <w:r w:rsidR="00B319C7">
        <w:rPr>
          <w:rFonts w:ascii="Times New Roman" w:hAnsi="Times New Roman" w:cs="Times New Roman"/>
          <w:color w:val="000000" w:themeColor="text1"/>
        </w:rPr>
        <w:t>to</w:t>
      </w:r>
      <w:r w:rsidR="009801BB" w:rsidRPr="00F25761">
        <w:rPr>
          <w:rFonts w:ascii="Times New Roman" w:hAnsi="Times New Roman" w:cs="Times New Roman"/>
          <w:color w:val="000000" w:themeColor="text1"/>
        </w:rPr>
        <w:t xml:space="preserve"> the engine’s shaft was also employed for speed measurements</w:t>
      </w:r>
      <w:r w:rsidRPr="00F25761">
        <w:rPr>
          <w:rFonts w:ascii="Times New Roman" w:hAnsi="Times New Roman" w:cs="Times New Roman"/>
          <w:color w:val="000000" w:themeColor="text1"/>
        </w:rPr>
        <w:t xml:space="preserve">. The emissions were recorded with the help EMS-5002 analyzer whose probe was inserted in the exhaust of </w:t>
      </w:r>
      <w:r w:rsidR="00B319C7">
        <w:rPr>
          <w:rFonts w:ascii="Times New Roman" w:hAnsi="Times New Roman" w:cs="Times New Roman"/>
          <w:color w:val="000000" w:themeColor="text1"/>
        </w:rPr>
        <w:t xml:space="preserve">the </w:t>
      </w:r>
      <w:r w:rsidRPr="00F25761">
        <w:rPr>
          <w:rFonts w:ascii="Times New Roman" w:hAnsi="Times New Roman" w:cs="Times New Roman"/>
          <w:color w:val="000000" w:themeColor="text1"/>
        </w:rPr>
        <w:t xml:space="preserve">test engine. </w:t>
      </w:r>
      <w:r w:rsidR="00B319C7">
        <w:rPr>
          <w:rFonts w:ascii="Times New Roman" w:hAnsi="Times New Roman" w:cs="Times New Roman"/>
          <w:color w:val="000000" w:themeColor="text1"/>
        </w:rPr>
        <w:t>To</w:t>
      </w:r>
      <w:r w:rsidRPr="00F25761">
        <w:rPr>
          <w:rFonts w:ascii="Times New Roman" w:hAnsi="Times New Roman" w:cs="Times New Roman"/>
          <w:color w:val="000000" w:themeColor="text1"/>
        </w:rPr>
        <w:t xml:space="preserve"> measure the fuel </w:t>
      </w:r>
      <w:r w:rsidR="00B319C7">
        <w:rPr>
          <w:rFonts w:ascii="Times New Roman" w:hAnsi="Times New Roman" w:cs="Times New Roman"/>
          <w:color w:val="000000" w:themeColor="text1"/>
        </w:rPr>
        <w:t>flow rate</w:t>
      </w:r>
      <w:r w:rsidRPr="00F25761">
        <w:rPr>
          <w:rFonts w:ascii="Times New Roman" w:hAnsi="Times New Roman" w:cs="Times New Roman"/>
          <w:color w:val="000000" w:themeColor="text1"/>
        </w:rPr>
        <w:t>, a 500-ml measuring cylinder (0.5 ml grade) was employed. A</w:t>
      </w:r>
      <w:r w:rsidR="00280972" w:rsidRPr="00F25761">
        <w:rPr>
          <w:rFonts w:ascii="Times New Roman" w:hAnsi="Times New Roman" w:cs="Times New Roman"/>
          <w:color w:val="000000" w:themeColor="text1"/>
        </w:rPr>
        <w:t>n interconnected piping system was used for applying load, and water inside it as a working fluid. The detailed experimental setup is shown in Fig</w:t>
      </w:r>
      <w:r w:rsidR="00884A03">
        <w:rPr>
          <w:rFonts w:ascii="Times New Roman" w:hAnsi="Times New Roman" w:cs="Times New Roman"/>
          <w:color w:val="000000" w:themeColor="text1"/>
        </w:rPr>
        <w:t>ure</w:t>
      </w:r>
      <w:r w:rsidR="00280972" w:rsidRPr="00F25761">
        <w:rPr>
          <w:rFonts w:ascii="Times New Roman" w:hAnsi="Times New Roman" w:cs="Times New Roman"/>
          <w:color w:val="000000" w:themeColor="text1"/>
        </w:rPr>
        <w:t xml:space="preserve"> 1. The accomplishment of </w:t>
      </w:r>
      <w:r w:rsidR="00B319C7">
        <w:rPr>
          <w:rFonts w:ascii="Times New Roman" w:hAnsi="Times New Roman" w:cs="Times New Roman"/>
          <w:color w:val="000000" w:themeColor="text1"/>
        </w:rPr>
        <w:t xml:space="preserve">a </w:t>
      </w:r>
      <w:r w:rsidR="00280972" w:rsidRPr="00F25761">
        <w:rPr>
          <w:rFonts w:ascii="Times New Roman" w:hAnsi="Times New Roman" w:cs="Times New Roman"/>
          <w:color w:val="000000" w:themeColor="text1"/>
        </w:rPr>
        <w:t xml:space="preserve">data acquisition system involves the utilization of a system, equipped with </w:t>
      </w:r>
      <w:r w:rsidR="00B319C7">
        <w:rPr>
          <w:rFonts w:ascii="Times New Roman" w:hAnsi="Times New Roman" w:cs="Times New Roman"/>
          <w:color w:val="000000" w:themeColor="text1"/>
        </w:rPr>
        <w:t xml:space="preserve">a </w:t>
      </w:r>
      <w:r w:rsidR="00280972" w:rsidRPr="00F25761">
        <w:rPr>
          <w:rFonts w:ascii="Times New Roman" w:hAnsi="Times New Roman" w:cs="Times New Roman"/>
          <w:color w:val="000000" w:themeColor="text1"/>
        </w:rPr>
        <w:t xml:space="preserve">conditioning circuit for converting sensor signals into digital ones. A software, termed, DYNO-MAX </w:t>
      </w:r>
      <w:r w:rsidR="009801BB" w:rsidRPr="00F25761">
        <w:rPr>
          <w:rFonts w:ascii="Times New Roman" w:hAnsi="Times New Roman" w:cs="Times New Roman"/>
          <w:color w:val="000000" w:themeColor="text1"/>
        </w:rPr>
        <w:t xml:space="preserve">was used to </w:t>
      </w:r>
      <w:r w:rsidR="00280972" w:rsidRPr="00F25761">
        <w:rPr>
          <w:rFonts w:ascii="Times New Roman" w:hAnsi="Times New Roman" w:cs="Times New Roman"/>
          <w:color w:val="000000" w:themeColor="text1"/>
        </w:rPr>
        <w:t xml:space="preserve">measure the engine’s performance whereas the emission measurement system encompassed a broad range of engine speeds for profound data collection in versatile operating conditions. No structural modifications were </w:t>
      </w:r>
      <w:r w:rsidR="00F1424E" w:rsidRPr="00F25761">
        <w:rPr>
          <w:rFonts w:ascii="Times New Roman" w:hAnsi="Times New Roman" w:cs="Times New Roman"/>
          <w:color w:val="000000" w:themeColor="text1"/>
        </w:rPr>
        <w:t>made</w:t>
      </w:r>
      <w:r w:rsidR="00280972" w:rsidRPr="00F25761">
        <w:rPr>
          <w:rFonts w:ascii="Times New Roman" w:hAnsi="Times New Roman" w:cs="Times New Roman"/>
          <w:color w:val="000000" w:themeColor="text1"/>
        </w:rPr>
        <w:t xml:space="preserve"> for the engine testing. The performance and emissions were recorded at three different speeds, 1200, 1400</w:t>
      </w:r>
      <w:r w:rsidR="00B319C7">
        <w:rPr>
          <w:rFonts w:ascii="Times New Roman" w:hAnsi="Times New Roman" w:cs="Times New Roman"/>
          <w:color w:val="000000" w:themeColor="text1"/>
        </w:rPr>
        <w:t>,</w:t>
      </w:r>
      <w:r w:rsidR="00280972" w:rsidRPr="00F25761">
        <w:rPr>
          <w:rFonts w:ascii="Times New Roman" w:hAnsi="Times New Roman" w:cs="Times New Roman"/>
          <w:color w:val="000000" w:themeColor="text1"/>
        </w:rPr>
        <w:t xml:space="preserve"> and 1600 rpm. The set load was </w:t>
      </w:r>
      <w:r w:rsidR="00F1424E">
        <w:rPr>
          <w:rFonts w:ascii="Times New Roman" w:hAnsi="Times New Roman" w:cs="Times New Roman"/>
          <w:color w:val="000000" w:themeColor="text1"/>
        </w:rPr>
        <w:t>kept intermediate</w:t>
      </w:r>
      <w:r w:rsidR="00280972" w:rsidRPr="00F25761">
        <w:rPr>
          <w:rFonts w:ascii="Times New Roman" w:hAnsi="Times New Roman" w:cs="Times New Roman"/>
          <w:color w:val="000000" w:themeColor="text1"/>
        </w:rPr>
        <w:t xml:space="preserve"> during the process of data accumulation.</w:t>
      </w:r>
      <w:r w:rsidR="001D5316" w:rsidRPr="00F25761">
        <w:rPr>
          <w:rFonts w:ascii="Times New Roman" w:hAnsi="Times New Roman" w:cs="Times New Roman"/>
          <w:color w:val="000000" w:themeColor="text1"/>
        </w:rPr>
        <w:t xml:space="preserve"> Three repetitions of each measurement were performed to reduce </w:t>
      </w:r>
      <w:r w:rsidR="00F1424E" w:rsidRPr="00F25761">
        <w:rPr>
          <w:rFonts w:ascii="Times New Roman" w:hAnsi="Times New Roman" w:cs="Times New Roman"/>
          <w:color w:val="000000" w:themeColor="text1"/>
        </w:rPr>
        <w:t>human</w:t>
      </w:r>
      <w:r w:rsidR="001D5316" w:rsidRPr="00F25761">
        <w:rPr>
          <w:rFonts w:ascii="Times New Roman" w:hAnsi="Times New Roman" w:cs="Times New Roman"/>
          <w:color w:val="000000" w:themeColor="text1"/>
        </w:rPr>
        <w:t xml:space="preserve"> error. </w:t>
      </w:r>
      <w:r w:rsidR="00EB0961" w:rsidRPr="00F25761">
        <w:rPr>
          <w:rFonts w:ascii="Times New Roman" w:hAnsi="Times New Roman" w:cs="Times New Roman"/>
          <w:color w:val="000000" w:themeColor="text1"/>
        </w:rPr>
        <w:t xml:space="preserve">For tunning of </w:t>
      </w:r>
      <w:r w:rsidR="00B319C7">
        <w:rPr>
          <w:rFonts w:ascii="Times New Roman" w:hAnsi="Times New Roman" w:cs="Times New Roman"/>
          <w:color w:val="000000" w:themeColor="text1"/>
        </w:rPr>
        <w:t xml:space="preserve">the </w:t>
      </w:r>
      <w:r w:rsidR="00EB0961" w:rsidRPr="00F25761">
        <w:rPr>
          <w:rFonts w:ascii="Times New Roman" w:hAnsi="Times New Roman" w:cs="Times New Roman"/>
          <w:color w:val="000000" w:themeColor="text1"/>
        </w:rPr>
        <w:t>engine at a steady state, neat diesel has been used as a starting fuel</w:t>
      </w:r>
      <w:r w:rsidR="00280972" w:rsidRPr="00F25761">
        <w:rPr>
          <w:rFonts w:ascii="Times New Roman" w:hAnsi="Times New Roman" w:cs="Times New Roman"/>
          <w:color w:val="000000" w:themeColor="text1"/>
        </w:rPr>
        <w:t xml:space="preserve">. </w:t>
      </w:r>
      <w:r w:rsidR="00B319C7">
        <w:rPr>
          <w:rFonts w:ascii="Times New Roman" w:hAnsi="Times New Roman" w:cs="Times New Roman"/>
          <w:color w:val="000000" w:themeColor="text1"/>
        </w:rPr>
        <w:t>To</w:t>
      </w:r>
      <w:r w:rsidR="00FB0E11" w:rsidRPr="00F25761">
        <w:rPr>
          <w:rFonts w:ascii="Times New Roman" w:hAnsi="Times New Roman" w:cs="Times New Roman"/>
          <w:color w:val="000000" w:themeColor="text1"/>
        </w:rPr>
        <w:t xml:space="preserve"> maintain consistency and </w:t>
      </w:r>
      <w:r w:rsidR="009801BB" w:rsidRPr="00F25761">
        <w:rPr>
          <w:rFonts w:ascii="Times New Roman" w:hAnsi="Times New Roman" w:cs="Times New Roman"/>
          <w:color w:val="000000" w:themeColor="text1"/>
        </w:rPr>
        <w:t>avoid</w:t>
      </w:r>
      <w:r w:rsidR="00FB0E11" w:rsidRPr="00F25761">
        <w:rPr>
          <w:rFonts w:ascii="Times New Roman" w:hAnsi="Times New Roman" w:cs="Times New Roman"/>
          <w:color w:val="000000" w:themeColor="text1"/>
        </w:rPr>
        <w:t xml:space="preserve"> </w:t>
      </w:r>
      <w:r w:rsidR="00B319C7">
        <w:rPr>
          <w:rFonts w:ascii="Times New Roman" w:hAnsi="Times New Roman" w:cs="Times New Roman"/>
          <w:color w:val="000000" w:themeColor="text1"/>
        </w:rPr>
        <w:t xml:space="preserve">the </w:t>
      </w:r>
      <w:r w:rsidR="00FB0E11" w:rsidRPr="00F25761">
        <w:rPr>
          <w:rFonts w:ascii="Times New Roman" w:hAnsi="Times New Roman" w:cs="Times New Roman"/>
          <w:color w:val="000000" w:themeColor="text1"/>
        </w:rPr>
        <w:t>accumulation</w:t>
      </w:r>
      <w:r w:rsidR="009801BB" w:rsidRPr="00F25761">
        <w:rPr>
          <w:rFonts w:ascii="Times New Roman" w:hAnsi="Times New Roman" w:cs="Times New Roman"/>
          <w:color w:val="000000" w:themeColor="text1"/>
        </w:rPr>
        <w:t xml:space="preserve"> of water molecules</w:t>
      </w:r>
      <w:r w:rsidR="00FB0E11" w:rsidRPr="00F25761">
        <w:rPr>
          <w:rFonts w:ascii="Times New Roman" w:hAnsi="Times New Roman" w:cs="Times New Roman"/>
          <w:color w:val="000000" w:themeColor="text1"/>
        </w:rPr>
        <w:t xml:space="preserve">, the test fuel </w:t>
      </w:r>
      <w:r w:rsidR="009801BB" w:rsidRPr="00F25761">
        <w:rPr>
          <w:rFonts w:ascii="Times New Roman" w:hAnsi="Times New Roman" w:cs="Times New Roman"/>
          <w:color w:val="000000" w:themeColor="text1"/>
        </w:rPr>
        <w:t>mixtures</w:t>
      </w:r>
      <w:r w:rsidR="00FB0E11" w:rsidRPr="00F25761">
        <w:rPr>
          <w:rFonts w:ascii="Times New Roman" w:hAnsi="Times New Roman" w:cs="Times New Roman"/>
          <w:color w:val="000000" w:themeColor="text1"/>
        </w:rPr>
        <w:t xml:space="preserve"> were prepared just before the testing. </w:t>
      </w:r>
      <w:proofErr w:type="spellStart"/>
      <w:r w:rsidR="00FB0E11" w:rsidRPr="00F25761">
        <w:rPr>
          <w:rFonts w:ascii="Times New Roman" w:hAnsi="Times New Roman" w:cs="Times New Roman"/>
          <w:color w:val="000000" w:themeColor="text1"/>
        </w:rPr>
        <w:t>Dynomite</w:t>
      </w:r>
      <w:proofErr w:type="spellEnd"/>
      <w:r w:rsidR="00FB0E11" w:rsidRPr="00F25761">
        <w:rPr>
          <w:rFonts w:ascii="Times New Roman" w:hAnsi="Times New Roman" w:cs="Times New Roman"/>
          <w:color w:val="000000" w:themeColor="text1"/>
        </w:rPr>
        <w:t xml:space="preserve"> 2010 precisely </w:t>
      </w:r>
      <w:r w:rsidR="00FB0E11" w:rsidRPr="00F25761">
        <w:rPr>
          <w:rFonts w:ascii="Times New Roman" w:hAnsi="Times New Roman" w:cs="Times New Roman"/>
          <w:color w:val="000000" w:themeColor="text1"/>
        </w:rPr>
        <w:lastRenderedPageBreak/>
        <w:t xml:space="preserve">measured the speed </w:t>
      </w:r>
      <w:r w:rsidR="00F1424E">
        <w:rPr>
          <w:rFonts w:ascii="Times New Roman" w:hAnsi="Times New Roman" w:cs="Times New Roman"/>
          <w:color w:val="000000" w:themeColor="text1"/>
        </w:rPr>
        <w:t>values</w:t>
      </w:r>
      <w:r w:rsidR="00FB0E11" w:rsidRPr="00F25761">
        <w:rPr>
          <w:rFonts w:ascii="Times New Roman" w:hAnsi="Times New Roman" w:cs="Times New Roman"/>
          <w:color w:val="000000" w:themeColor="text1"/>
        </w:rPr>
        <w:t xml:space="preserve"> and the output parameters, including BP,</w:t>
      </w:r>
      <w:r w:rsidR="00F1424E">
        <w:rPr>
          <w:rFonts w:ascii="Times New Roman" w:hAnsi="Times New Roman" w:cs="Times New Roman"/>
          <w:color w:val="000000" w:themeColor="text1"/>
        </w:rPr>
        <w:t xml:space="preserve"> whereas</w:t>
      </w:r>
      <w:r w:rsidR="00FB0E11" w:rsidRPr="00F25761">
        <w:rPr>
          <w:rFonts w:ascii="Times New Roman" w:hAnsi="Times New Roman" w:cs="Times New Roman"/>
          <w:color w:val="000000" w:themeColor="text1"/>
        </w:rPr>
        <w:t xml:space="preserve"> BTE, </w:t>
      </w:r>
      <w:r w:rsidR="00B319C7">
        <w:rPr>
          <w:rFonts w:ascii="Times New Roman" w:hAnsi="Times New Roman" w:cs="Times New Roman"/>
          <w:color w:val="000000" w:themeColor="text1"/>
        </w:rPr>
        <w:t xml:space="preserve">and </w:t>
      </w:r>
      <w:r w:rsidR="00FB0E11" w:rsidRPr="00F25761">
        <w:rPr>
          <w:rFonts w:ascii="Times New Roman" w:hAnsi="Times New Roman" w:cs="Times New Roman"/>
          <w:color w:val="000000" w:themeColor="text1"/>
        </w:rPr>
        <w:t xml:space="preserve">BSFC were calculated using density and heat values. The summary of </w:t>
      </w:r>
      <w:r w:rsidR="00B319C7">
        <w:rPr>
          <w:rFonts w:ascii="Times New Roman" w:hAnsi="Times New Roman" w:cs="Times New Roman"/>
          <w:color w:val="000000" w:themeColor="text1"/>
        </w:rPr>
        <w:t xml:space="preserve">the </w:t>
      </w:r>
      <w:r w:rsidR="00FB0E11" w:rsidRPr="00F25761">
        <w:rPr>
          <w:rFonts w:ascii="Times New Roman" w:hAnsi="Times New Roman" w:cs="Times New Roman"/>
          <w:color w:val="000000" w:themeColor="text1"/>
        </w:rPr>
        <w:t xml:space="preserve">testing scheme is shown in Table 4. </w:t>
      </w:r>
    </w:p>
    <w:p w14:paraId="6C35F255" w14:textId="77777777" w:rsidR="001D1F1E" w:rsidRDefault="001D1F1E" w:rsidP="00D73E99">
      <w:pPr>
        <w:pStyle w:val="Default"/>
        <w:jc w:val="both"/>
        <w:rPr>
          <w:color w:val="000000" w:themeColor="text1"/>
          <w:sz w:val="22"/>
          <w:szCs w:val="22"/>
        </w:rPr>
      </w:pPr>
    </w:p>
    <w:p w14:paraId="580D9B3B" w14:textId="7EAC9FF8" w:rsidR="00E702D5" w:rsidRDefault="00E702D5" w:rsidP="00421566">
      <w:pPr>
        <w:pStyle w:val="Default"/>
        <w:jc w:val="center"/>
        <w:rPr>
          <w:color w:val="000000" w:themeColor="text1"/>
          <w:sz w:val="22"/>
          <w:szCs w:val="22"/>
        </w:rPr>
      </w:pPr>
      <w:r>
        <w:rPr>
          <w:noProof/>
          <w:color w:val="000000" w:themeColor="text1"/>
          <w:sz w:val="22"/>
          <w:szCs w:val="22"/>
        </w:rPr>
        <w:drawing>
          <wp:inline distT="0" distB="0" distL="0" distR="0" wp14:anchorId="3F81D70B" wp14:editId="41D3B87D">
            <wp:extent cx="4997450" cy="3383994"/>
            <wp:effectExtent l="0" t="0" r="0" b="0"/>
            <wp:docPr id="162111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1480" name="Picture 1621111480"/>
                    <pic:cNvPicPr/>
                  </pic:nvPicPr>
                  <pic:blipFill>
                    <a:blip r:embed="rId11">
                      <a:extLst>
                        <a:ext uri="{28A0092B-C50C-407E-A947-70E740481C1C}">
                          <a14:useLocalDpi xmlns:a14="http://schemas.microsoft.com/office/drawing/2010/main" val="0"/>
                        </a:ext>
                      </a:extLst>
                    </a:blip>
                    <a:stretch>
                      <a:fillRect/>
                    </a:stretch>
                  </pic:blipFill>
                  <pic:spPr>
                    <a:xfrm>
                      <a:off x="0" y="0"/>
                      <a:ext cx="5053137" cy="3421702"/>
                    </a:xfrm>
                    <a:prstGeom prst="rect">
                      <a:avLst/>
                    </a:prstGeom>
                  </pic:spPr>
                </pic:pic>
              </a:graphicData>
            </a:graphic>
          </wp:inline>
        </w:drawing>
      </w:r>
    </w:p>
    <w:p w14:paraId="5499F973" w14:textId="6A741630" w:rsidR="00E702D5" w:rsidRPr="00AA5F05" w:rsidRDefault="00E702D5" w:rsidP="00E702D5">
      <w:pPr>
        <w:pStyle w:val="Default"/>
        <w:jc w:val="center"/>
        <w:rPr>
          <w:color w:val="000000" w:themeColor="text1"/>
          <w:sz w:val="22"/>
          <w:szCs w:val="22"/>
        </w:rPr>
      </w:pPr>
      <w:r w:rsidRPr="00E702D5">
        <w:rPr>
          <w:b/>
          <w:bCs/>
          <w:color w:val="000000" w:themeColor="text1"/>
          <w:sz w:val="22"/>
          <w:szCs w:val="22"/>
        </w:rPr>
        <w:t>Figure 1.</w:t>
      </w:r>
      <w:r>
        <w:rPr>
          <w:color w:val="000000" w:themeColor="text1"/>
          <w:sz w:val="22"/>
          <w:szCs w:val="22"/>
        </w:rPr>
        <w:t xml:space="preserve"> Experimental Setup</w:t>
      </w:r>
    </w:p>
    <w:p w14:paraId="54E276FE" w14:textId="77777777" w:rsidR="001D1F1E" w:rsidRDefault="001D1F1E" w:rsidP="00D73E99">
      <w:pPr>
        <w:pStyle w:val="Default"/>
        <w:jc w:val="both"/>
        <w:rPr>
          <w:b/>
          <w:color w:val="000000" w:themeColor="text1"/>
          <w:sz w:val="22"/>
          <w:szCs w:val="22"/>
        </w:rPr>
      </w:pPr>
    </w:p>
    <w:p w14:paraId="7344BDDC" w14:textId="0B4D2E52" w:rsidR="00E3391A" w:rsidRPr="00AA5F05" w:rsidRDefault="00E3391A" w:rsidP="00D73E99">
      <w:pPr>
        <w:pStyle w:val="Default"/>
        <w:jc w:val="both"/>
        <w:rPr>
          <w:color w:val="000000" w:themeColor="text1"/>
          <w:sz w:val="22"/>
          <w:szCs w:val="22"/>
        </w:rPr>
      </w:pPr>
      <w:r w:rsidRPr="00AA5F05">
        <w:rPr>
          <w:b/>
          <w:color w:val="000000" w:themeColor="text1"/>
          <w:sz w:val="22"/>
          <w:szCs w:val="22"/>
        </w:rPr>
        <w:t>Table 3</w:t>
      </w:r>
      <w:r w:rsidR="003C0949">
        <w:rPr>
          <w:b/>
          <w:color w:val="000000" w:themeColor="text1"/>
          <w:sz w:val="22"/>
          <w:szCs w:val="22"/>
        </w:rPr>
        <w:t>.</w:t>
      </w:r>
      <w:r w:rsidRPr="00AA5F05">
        <w:rPr>
          <w:color w:val="000000" w:themeColor="text1"/>
          <w:sz w:val="22"/>
          <w:szCs w:val="22"/>
        </w:rPr>
        <w:t xml:space="preserve"> Engine Specifications</w:t>
      </w:r>
    </w:p>
    <w:p w14:paraId="3B08F3F9" w14:textId="77777777" w:rsidR="00E3391A" w:rsidRPr="00AA5F05" w:rsidRDefault="00E3391A" w:rsidP="00D73E99">
      <w:pPr>
        <w:pStyle w:val="Default"/>
        <w:jc w:val="both"/>
        <w:rPr>
          <w:color w:val="000000" w:themeColor="text1"/>
          <w:sz w:val="22"/>
          <w:szCs w:val="22"/>
        </w:rPr>
      </w:pPr>
    </w:p>
    <w:tbl>
      <w:tblPr>
        <w:tblStyle w:val="PlainTable2"/>
        <w:tblW w:w="5580" w:type="dxa"/>
        <w:jc w:val="center"/>
        <w:tblLook w:val="04A0" w:firstRow="1" w:lastRow="0" w:firstColumn="1" w:lastColumn="0" w:noHBand="0" w:noVBand="1"/>
      </w:tblPr>
      <w:tblGrid>
        <w:gridCol w:w="4040"/>
        <w:gridCol w:w="1540"/>
      </w:tblGrid>
      <w:tr w:rsidR="00E3391A" w:rsidRPr="00AA5F05" w14:paraId="7120F992" w14:textId="77777777" w:rsidTr="00E3391A">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8ADBEEB" w14:textId="77777777" w:rsidR="00E3391A" w:rsidRPr="00AA5F05" w:rsidRDefault="00E3391A" w:rsidP="00D73E99">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Description</w:t>
            </w:r>
          </w:p>
        </w:tc>
        <w:tc>
          <w:tcPr>
            <w:tcW w:w="1540" w:type="dxa"/>
            <w:hideMark/>
          </w:tcPr>
          <w:p w14:paraId="0C81F858" w14:textId="77777777" w:rsidR="00E3391A" w:rsidRPr="00AA5F05" w:rsidRDefault="00E3391A" w:rsidP="00D73E9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Specifications</w:t>
            </w:r>
          </w:p>
        </w:tc>
      </w:tr>
      <w:tr w:rsidR="00E3391A" w:rsidRPr="00AA5F05" w14:paraId="14C83FA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19133952"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Bore</w:t>
            </w:r>
          </w:p>
        </w:tc>
        <w:tc>
          <w:tcPr>
            <w:tcW w:w="1540" w:type="dxa"/>
            <w:hideMark/>
          </w:tcPr>
          <w:p w14:paraId="118ACC31"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        7.8 cm</w:t>
            </w:r>
          </w:p>
        </w:tc>
      </w:tr>
      <w:tr w:rsidR="00E3391A" w:rsidRPr="00AA5F05" w14:paraId="002C49E4"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613DD66F"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Stroke </w:t>
            </w:r>
          </w:p>
        </w:tc>
        <w:tc>
          <w:tcPr>
            <w:tcW w:w="1540" w:type="dxa"/>
            <w:hideMark/>
          </w:tcPr>
          <w:p w14:paraId="1C583D17"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 cm</w:t>
            </w:r>
          </w:p>
        </w:tc>
      </w:tr>
      <w:tr w:rsidR="00E3391A" w:rsidRPr="00AA5F05" w14:paraId="10838EC4"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E1B5B96"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Compression ratio</w:t>
            </w:r>
          </w:p>
        </w:tc>
        <w:tc>
          <w:tcPr>
            <w:tcW w:w="1540" w:type="dxa"/>
            <w:hideMark/>
          </w:tcPr>
          <w:p w14:paraId="3A956655"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20.3</w:t>
            </w:r>
          </w:p>
        </w:tc>
      </w:tr>
      <w:tr w:rsidR="00E3391A" w:rsidRPr="00AA5F05" w14:paraId="1EBF67C9" w14:textId="77777777" w:rsidTr="00E3391A">
        <w:trPr>
          <w:trHeight w:val="34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208BE69" w14:textId="75432DDA"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(Maximum torque)</w:t>
            </w:r>
            <w:r w:rsidRPr="00AA5F05">
              <w:rPr>
                <w:rFonts w:ascii="Times New Roman" w:eastAsia="Times New Roman" w:hAnsi="Times New Roman" w:cs="Times New Roman"/>
                <w:b w:val="0"/>
                <w:bCs w:val="0"/>
                <w:color w:val="000000"/>
                <w:vertAlign w:val="subscript"/>
              </w:rPr>
              <w:t>2400rpm</w:t>
            </w:r>
          </w:p>
        </w:tc>
        <w:tc>
          <w:tcPr>
            <w:tcW w:w="1540" w:type="dxa"/>
            <w:hideMark/>
          </w:tcPr>
          <w:p w14:paraId="447D8761"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15 N-m</w:t>
            </w:r>
          </w:p>
        </w:tc>
      </w:tr>
      <w:tr w:rsidR="00E3391A" w:rsidRPr="00AA5F05" w14:paraId="135BB0F6"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FFD51CD"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Recommended battery</w:t>
            </w:r>
          </w:p>
        </w:tc>
        <w:tc>
          <w:tcPr>
            <w:tcW w:w="1540" w:type="dxa"/>
            <w:hideMark/>
          </w:tcPr>
          <w:p w14:paraId="2437FFC3"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12/44 (V/Ah)</w:t>
            </w:r>
          </w:p>
        </w:tc>
      </w:tr>
      <w:tr w:rsidR="00E3391A" w:rsidRPr="00AA5F05" w14:paraId="7389FB39"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FA08E08"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Lubricant Oil Sump capacity</w:t>
            </w:r>
          </w:p>
        </w:tc>
        <w:tc>
          <w:tcPr>
            <w:tcW w:w="1540" w:type="dxa"/>
            <w:hideMark/>
          </w:tcPr>
          <w:p w14:paraId="0D759962"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 L</w:t>
            </w:r>
          </w:p>
        </w:tc>
      </w:tr>
      <w:tr w:rsidR="00E3391A" w:rsidRPr="00AA5F05" w14:paraId="54AFDC8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F77A382"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 xml:space="preserve">Retrofitted Dynamometer type </w:t>
            </w:r>
          </w:p>
        </w:tc>
        <w:tc>
          <w:tcPr>
            <w:tcW w:w="1540" w:type="dxa"/>
            <w:hideMark/>
          </w:tcPr>
          <w:p w14:paraId="7BC877FB"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Hydraulic</w:t>
            </w:r>
          </w:p>
        </w:tc>
      </w:tr>
      <w:tr w:rsidR="00E3391A" w:rsidRPr="00AA5F05" w14:paraId="6E34DC9D" w14:textId="77777777" w:rsidTr="00E3391A">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9AB38AC"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Injection type</w:t>
            </w:r>
          </w:p>
        </w:tc>
        <w:tc>
          <w:tcPr>
            <w:tcW w:w="1540" w:type="dxa"/>
            <w:hideMark/>
          </w:tcPr>
          <w:p w14:paraId="38AA0955" w14:textId="77777777" w:rsidR="00E3391A" w:rsidRPr="00AA5F05" w:rsidRDefault="00E3391A" w:rsidP="00D73E9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Direct</w:t>
            </w:r>
          </w:p>
        </w:tc>
      </w:tr>
      <w:tr w:rsidR="00E3391A" w:rsidRPr="00AA5F05" w14:paraId="291EC872" w14:textId="77777777" w:rsidTr="00E3391A">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D0071F6" w14:textId="77777777" w:rsidR="00E3391A" w:rsidRPr="00AA5F05" w:rsidRDefault="00E3391A" w:rsidP="00D73E99">
            <w:pPr>
              <w:jc w:val="cente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Engine weight</w:t>
            </w:r>
          </w:p>
        </w:tc>
        <w:tc>
          <w:tcPr>
            <w:tcW w:w="1540" w:type="dxa"/>
            <w:hideMark/>
          </w:tcPr>
          <w:p w14:paraId="1520DF2F" w14:textId="77777777" w:rsidR="00E3391A" w:rsidRPr="00AA5F05" w:rsidRDefault="00E3391A" w:rsidP="00D73E9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33kg</w:t>
            </w:r>
          </w:p>
        </w:tc>
      </w:tr>
    </w:tbl>
    <w:p w14:paraId="2EA902FD" w14:textId="77777777" w:rsidR="00E3391A" w:rsidRPr="00AA5F05" w:rsidRDefault="00E3391A" w:rsidP="00D73E99">
      <w:pPr>
        <w:pStyle w:val="Default"/>
        <w:jc w:val="both"/>
        <w:rPr>
          <w:color w:val="000000" w:themeColor="text1"/>
          <w:sz w:val="22"/>
          <w:szCs w:val="22"/>
        </w:rPr>
      </w:pPr>
    </w:p>
    <w:p w14:paraId="7ECA71B3" w14:textId="5816A90B" w:rsidR="00E3391A" w:rsidRPr="00AA5F05" w:rsidRDefault="00E3391A" w:rsidP="00D73E99">
      <w:pPr>
        <w:pStyle w:val="Default"/>
        <w:jc w:val="both"/>
        <w:rPr>
          <w:color w:val="000000" w:themeColor="text1"/>
          <w:sz w:val="22"/>
          <w:szCs w:val="22"/>
        </w:rPr>
      </w:pPr>
      <w:r w:rsidRPr="00AA5F05">
        <w:rPr>
          <w:b/>
          <w:bCs/>
          <w:color w:val="000000" w:themeColor="text1"/>
          <w:sz w:val="22"/>
          <w:szCs w:val="22"/>
        </w:rPr>
        <w:t>Table 4</w:t>
      </w:r>
      <w:r w:rsidR="003C0949">
        <w:rPr>
          <w:b/>
          <w:bCs/>
          <w:color w:val="000000" w:themeColor="text1"/>
          <w:sz w:val="22"/>
          <w:szCs w:val="22"/>
        </w:rPr>
        <w:t>.</w:t>
      </w:r>
      <w:r w:rsidRPr="00AA5F05">
        <w:rPr>
          <w:color w:val="000000" w:themeColor="text1"/>
          <w:sz w:val="22"/>
          <w:szCs w:val="22"/>
        </w:rPr>
        <w:t xml:space="preserve"> Comprehensive Testing Scheme</w:t>
      </w:r>
    </w:p>
    <w:tbl>
      <w:tblPr>
        <w:tblStyle w:val="PlainTable2"/>
        <w:tblW w:w="8720" w:type="dxa"/>
        <w:jc w:val="center"/>
        <w:tblLook w:val="04A0" w:firstRow="1" w:lastRow="0" w:firstColumn="1" w:lastColumn="0" w:noHBand="0" w:noVBand="1"/>
      </w:tblPr>
      <w:tblGrid>
        <w:gridCol w:w="4040"/>
        <w:gridCol w:w="4680"/>
      </w:tblGrid>
      <w:tr w:rsidR="00E3391A" w:rsidRPr="00AA5F05" w14:paraId="49766830" w14:textId="77777777" w:rsidTr="004168CD">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66F8BF13" w14:textId="77777777" w:rsidR="00E3391A" w:rsidRPr="00AA5F05" w:rsidRDefault="00E3391A" w:rsidP="00D73E99">
            <w:pPr>
              <w:jc w:val="both"/>
              <w:rPr>
                <w:rFonts w:ascii="Times New Roman" w:eastAsia="Times New Roman" w:hAnsi="Times New Roman" w:cs="Times New Roman"/>
                <w:color w:val="000000"/>
              </w:rPr>
            </w:pPr>
            <w:r w:rsidRPr="00AA5F05">
              <w:rPr>
                <w:rFonts w:ascii="Times New Roman" w:eastAsia="Times New Roman" w:hAnsi="Times New Roman" w:cs="Times New Roman"/>
                <w:color w:val="000000"/>
              </w:rPr>
              <w:t>Factors</w:t>
            </w:r>
          </w:p>
        </w:tc>
        <w:tc>
          <w:tcPr>
            <w:tcW w:w="4680" w:type="dxa"/>
            <w:hideMark/>
          </w:tcPr>
          <w:p w14:paraId="6FC73CDA" w14:textId="77777777" w:rsidR="00E3391A" w:rsidRPr="00AA5F05" w:rsidRDefault="00E3391A" w:rsidP="00D73E99">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Description</w:t>
            </w:r>
          </w:p>
        </w:tc>
      </w:tr>
      <w:tr w:rsidR="00E3391A" w:rsidRPr="00AA5F05" w14:paraId="6653A76E" w14:textId="77777777" w:rsidTr="004168C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5E87CFFA"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Speed range</w:t>
            </w:r>
          </w:p>
        </w:tc>
        <w:tc>
          <w:tcPr>
            <w:tcW w:w="4680" w:type="dxa"/>
            <w:hideMark/>
          </w:tcPr>
          <w:p w14:paraId="1B42A228" w14:textId="7366938E"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1200 to 1600 rpm with </w:t>
            </w:r>
            <w:r w:rsidR="00B319C7">
              <w:rPr>
                <w:rFonts w:ascii="Times New Roman" w:eastAsia="Times New Roman" w:hAnsi="Times New Roman" w:cs="Times New Roman"/>
                <w:color w:val="000000"/>
              </w:rPr>
              <w:t xml:space="preserve">an </w:t>
            </w:r>
            <w:r w:rsidRPr="00AA5F05">
              <w:rPr>
                <w:rFonts w:ascii="Times New Roman" w:eastAsia="Times New Roman" w:hAnsi="Times New Roman" w:cs="Times New Roman"/>
                <w:color w:val="000000"/>
              </w:rPr>
              <w:t>interval of 200 rpm</w:t>
            </w:r>
          </w:p>
        </w:tc>
      </w:tr>
      <w:tr w:rsidR="00E3391A" w:rsidRPr="00AA5F05" w14:paraId="4FF131DA" w14:textId="77777777" w:rsidTr="004168CD">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24B0B11" w14:textId="3DCF3C7D"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Fuel</w:t>
            </w:r>
            <w:r w:rsidR="00963B3A" w:rsidRPr="00AA5F05">
              <w:rPr>
                <w:rFonts w:ascii="Times New Roman" w:eastAsia="Times New Roman" w:hAnsi="Times New Roman" w:cs="Times New Roman"/>
                <w:b w:val="0"/>
                <w:bCs w:val="0"/>
                <w:color w:val="000000"/>
              </w:rPr>
              <w:t>s</w:t>
            </w:r>
          </w:p>
        </w:tc>
        <w:tc>
          <w:tcPr>
            <w:tcW w:w="4680" w:type="dxa"/>
            <w:hideMark/>
          </w:tcPr>
          <w:p w14:paraId="03F4586E" w14:textId="3E1A5D6C"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Diesel (D), Diesel-DEE blends (D-DEE)</w:t>
            </w:r>
          </w:p>
        </w:tc>
      </w:tr>
      <w:tr w:rsidR="00E3391A" w:rsidRPr="00AA5F05" w14:paraId="58720CF9" w14:textId="77777777" w:rsidTr="004168CD">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73125361"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Performance parameters</w:t>
            </w:r>
          </w:p>
        </w:tc>
        <w:tc>
          <w:tcPr>
            <w:tcW w:w="4680" w:type="dxa"/>
            <w:hideMark/>
          </w:tcPr>
          <w:p w14:paraId="2115B29E" w14:textId="4137921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Brake power, Brake Thermal Efficiency</w:t>
            </w:r>
            <w:r w:rsidR="00B319C7">
              <w:rPr>
                <w:rFonts w:ascii="Times New Roman" w:eastAsia="Times New Roman" w:hAnsi="Times New Roman" w:cs="Times New Roman"/>
                <w:color w:val="000000"/>
              </w:rPr>
              <w:t>,</w:t>
            </w:r>
            <w:r w:rsidRPr="00AA5F05">
              <w:rPr>
                <w:rFonts w:ascii="Times New Roman" w:eastAsia="Times New Roman" w:hAnsi="Times New Roman" w:cs="Times New Roman"/>
                <w:color w:val="000000"/>
              </w:rPr>
              <w:t xml:space="preserve"> and Brake specific fuel consumption</w:t>
            </w:r>
          </w:p>
        </w:tc>
      </w:tr>
      <w:tr w:rsidR="00E3391A" w:rsidRPr="00AA5F05" w14:paraId="7BDF37A6" w14:textId="77777777" w:rsidTr="004168CD">
        <w:trPr>
          <w:trHeight w:val="34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2A68816D"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Emission parameters</w:t>
            </w:r>
          </w:p>
        </w:tc>
        <w:tc>
          <w:tcPr>
            <w:tcW w:w="4680" w:type="dxa"/>
            <w:hideMark/>
          </w:tcPr>
          <w:p w14:paraId="063A0BB1" w14:textId="3109FD53"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CO</w:t>
            </w:r>
            <w:r w:rsidRPr="00AA5F05">
              <w:rPr>
                <w:rFonts w:ascii="Times New Roman" w:eastAsia="Times New Roman" w:hAnsi="Times New Roman" w:cs="Times New Roman"/>
                <w:color w:val="000000"/>
                <w:vertAlign w:val="subscript"/>
              </w:rPr>
              <w:t>2</w:t>
            </w:r>
          </w:p>
        </w:tc>
      </w:tr>
      <w:tr w:rsidR="00E3391A" w:rsidRPr="00AA5F05" w14:paraId="1473FC52" w14:textId="77777777" w:rsidTr="004168CD">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3D66DDE8"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Ambient temperature</w:t>
            </w:r>
          </w:p>
        </w:tc>
        <w:tc>
          <w:tcPr>
            <w:tcW w:w="4680" w:type="dxa"/>
            <w:hideMark/>
          </w:tcPr>
          <w:p w14:paraId="2E5BD7D6"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24 ℃</w:t>
            </w:r>
          </w:p>
        </w:tc>
      </w:tr>
      <w:tr w:rsidR="00E3391A" w:rsidRPr="00AA5F05" w14:paraId="068DD8BC" w14:textId="77777777" w:rsidTr="004168CD">
        <w:trPr>
          <w:trHeight w:val="29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40A38585"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Atmospheric pressure</w:t>
            </w:r>
          </w:p>
        </w:tc>
        <w:tc>
          <w:tcPr>
            <w:tcW w:w="4680" w:type="dxa"/>
            <w:hideMark/>
          </w:tcPr>
          <w:p w14:paraId="5C460DD7" w14:textId="77777777"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101.325 kPa</w:t>
            </w:r>
          </w:p>
        </w:tc>
      </w:tr>
      <w:tr w:rsidR="00E3391A" w:rsidRPr="00AA5F05" w14:paraId="39CEE7A3" w14:textId="77777777" w:rsidTr="004168CD">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0AC05FCB"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RSM based analysis</w:t>
            </w:r>
          </w:p>
        </w:tc>
        <w:tc>
          <w:tcPr>
            <w:tcW w:w="4680" w:type="dxa"/>
            <w:hideMark/>
          </w:tcPr>
          <w:p w14:paraId="1127AAC4" w14:textId="77777777" w:rsidR="00E3391A" w:rsidRPr="00AA5F05" w:rsidRDefault="00E3391A" w:rsidP="00D73E99">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Used Design Expert 13 to perform Response Surface Methodology (RSM)</w:t>
            </w:r>
          </w:p>
        </w:tc>
      </w:tr>
      <w:tr w:rsidR="00E3391A" w:rsidRPr="00AA5F05" w14:paraId="4334964C" w14:textId="77777777" w:rsidTr="004168CD">
        <w:trPr>
          <w:trHeight w:val="560"/>
          <w:jc w:val="center"/>
        </w:trPr>
        <w:tc>
          <w:tcPr>
            <w:cnfStyle w:val="001000000000" w:firstRow="0" w:lastRow="0" w:firstColumn="1" w:lastColumn="0" w:oddVBand="0" w:evenVBand="0" w:oddHBand="0" w:evenHBand="0" w:firstRowFirstColumn="0" w:firstRowLastColumn="0" w:lastRowFirstColumn="0" w:lastRowLastColumn="0"/>
            <w:tcW w:w="4040" w:type="dxa"/>
            <w:hideMark/>
          </w:tcPr>
          <w:p w14:paraId="5199282A" w14:textId="77777777" w:rsidR="00E3391A" w:rsidRPr="00AA5F05" w:rsidRDefault="00E3391A" w:rsidP="00D73E99">
            <w:pPr>
              <w:jc w:val="both"/>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lastRenderedPageBreak/>
              <w:t>RSM based optimization</w:t>
            </w:r>
          </w:p>
        </w:tc>
        <w:tc>
          <w:tcPr>
            <w:tcW w:w="4680" w:type="dxa"/>
            <w:hideMark/>
          </w:tcPr>
          <w:p w14:paraId="7BA6A5D3" w14:textId="0470931A" w:rsidR="00E3391A" w:rsidRPr="00AA5F05" w:rsidRDefault="00E3391A" w:rsidP="00D73E99">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xml:space="preserve">Performed </w:t>
            </w:r>
            <w:r w:rsidR="00B319C7">
              <w:rPr>
                <w:rFonts w:ascii="Times New Roman" w:eastAsia="Times New Roman" w:hAnsi="Times New Roman" w:cs="Times New Roman"/>
                <w:color w:val="000000"/>
              </w:rPr>
              <w:t>RSM-based</w:t>
            </w:r>
            <w:r w:rsidRPr="00AA5F05">
              <w:rPr>
                <w:rFonts w:ascii="Times New Roman" w:eastAsia="Times New Roman" w:hAnsi="Times New Roman" w:cs="Times New Roman"/>
                <w:color w:val="000000"/>
              </w:rPr>
              <w:t xml:space="preserve"> optimization to determine the optimum conditions for engine working</w:t>
            </w:r>
          </w:p>
        </w:tc>
      </w:tr>
    </w:tbl>
    <w:p w14:paraId="4E206AB4" w14:textId="77777777" w:rsidR="00A2660F" w:rsidRPr="00AA5F05" w:rsidRDefault="00A2660F" w:rsidP="00D73E99">
      <w:pPr>
        <w:spacing w:after="240" w:line="240" w:lineRule="auto"/>
        <w:rPr>
          <w:rFonts w:ascii="Times New Roman" w:hAnsi="Times New Roman" w:cs="Times New Roman"/>
          <w:b/>
          <w:bCs/>
          <w:i/>
          <w:iCs/>
          <w:color w:val="000000" w:themeColor="text1"/>
        </w:rPr>
      </w:pPr>
    </w:p>
    <w:p w14:paraId="71D3E1A7" w14:textId="5E5885E9" w:rsidR="00597D13" w:rsidRPr="007813D0" w:rsidRDefault="00597D13" w:rsidP="007813D0">
      <w:pPr>
        <w:pStyle w:val="ListParagraph"/>
        <w:numPr>
          <w:ilvl w:val="1"/>
          <w:numId w:val="8"/>
        </w:numPr>
        <w:spacing w:after="240" w:line="240" w:lineRule="auto"/>
        <w:rPr>
          <w:rFonts w:ascii="Times New Roman" w:hAnsi="Times New Roman" w:cs="Times New Roman"/>
          <w:b/>
          <w:bCs/>
          <w:color w:val="FF0000"/>
        </w:rPr>
      </w:pPr>
      <w:r w:rsidRPr="007813D0">
        <w:rPr>
          <w:rFonts w:ascii="Times New Roman" w:hAnsi="Times New Roman" w:cs="Times New Roman"/>
          <w:b/>
          <w:bCs/>
          <w:i/>
          <w:iCs/>
          <w:color w:val="000000" w:themeColor="text1"/>
        </w:rPr>
        <w:t xml:space="preserve">Response </w:t>
      </w:r>
      <w:r w:rsidR="00742A2F" w:rsidRPr="007813D0">
        <w:rPr>
          <w:rFonts w:ascii="Times New Roman" w:hAnsi="Times New Roman" w:cs="Times New Roman"/>
          <w:b/>
          <w:bCs/>
          <w:i/>
          <w:iCs/>
          <w:color w:val="000000" w:themeColor="text1"/>
        </w:rPr>
        <w:t>S</w:t>
      </w:r>
      <w:r w:rsidRPr="007813D0">
        <w:rPr>
          <w:rFonts w:ascii="Times New Roman" w:hAnsi="Times New Roman" w:cs="Times New Roman"/>
          <w:b/>
          <w:bCs/>
          <w:i/>
          <w:iCs/>
          <w:color w:val="000000" w:themeColor="text1"/>
        </w:rPr>
        <w:t>urface Methodology</w:t>
      </w:r>
    </w:p>
    <w:p w14:paraId="6CF19EA3" w14:textId="415A6994" w:rsidR="00F00273" w:rsidRPr="00F00273" w:rsidRDefault="00CB4FB2" w:rsidP="00F00273">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Response Surface Methodology (RSM) can be defined as a statistical and mathematical technique that can be used in line with numerical experimentation for </w:t>
      </w:r>
      <w:r w:rsidR="00B319C7">
        <w:rPr>
          <w:rFonts w:ascii="Times New Roman" w:hAnsi="Times New Roman"/>
          <w:b w:val="0"/>
          <w:bCs/>
          <w:color w:val="000000" w:themeColor="text1"/>
          <w:sz w:val="22"/>
        </w:rPr>
        <w:t>modeling</w:t>
      </w:r>
      <w:r w:rsidRPr="00AA5F05">
        <w:rPr>
          <w:rFonts w:ascii="Times New Roman" w:hAnsi="Times New Roman"/>
          <w:b w:val="0"/>
          <w:bCs/>
          <w:color w:val="000000" w:themeColor="text1"/>
          <w:sz w:val="22"/>
        </w:rPr>
        <w:t xml:space="preserve"> as well as simulating experimental responses. It employs the defined experimentation for developing and optimizing the models for output parameters. In RSM models, quadratic polynomial models are used to evaluate the combined impact of input parameters on the recorded output parameters</w:t>
      </w:r>
      <w:r w:rsidR="0030385A">
        <w:rPr>
          <w:rFonts w:ascii="Times New Roman" w:hAnsi="Times New Roman"/>
          <w:b w:val="0"/>
          <w:bCs/>
          <w:color w:val="000000" w:themeColor="text1"/>
          <w:sz w:val="22"/>
        </w:rPr>
        <w:t xml:space="preserve"> [38]</w:t>
      </w:r>
      <w:r w:rsidRPr="00AA5F05">
        <w:rPr>
          <w:rFonts w:ascii="Times New Roman" w:hAnsi="Times New Roman"/>
          <w:b w:val="0"/>
          <w:bCs/>
          <w:color w:val="000000" w:themeColor="text1"/>
          <w:sz w:val="22"/>
        </w:rPr>
        <w:t xml:space="preserve">. </w:t>
      </w:r>
      <w:r w:rsidR="00F00273">
        <w:rPr>
          <w:rFonts w:ascii="Times New Roman" w:hAnsi="Times New Roman"/>
          <w:b w:val="0"/>
          <w:bCs/>
          <w:color w:val="000000" w:themeColor="text1"/>
          <w:sz w:val="22"/>
        </w:rPr>
        <w:t xml:space="preserve"> </w:t>
      </w:r>
      <w:r w:rsidR="00F00273" w:rsidRPr="00F00273">
        <w:rPr>
          <w:rFonts w:ascii="Times New Roman" w:hAnsi="Times New Roman"/>
          <w:b w:val="0"/>
          <w:bCs/>
          <w:color w:val="000000" w:themeColor="text1"/>
          <w:sz w:val="22"/>
        </w:rPr>
        <w:t xml:space="preserve">RSM allows for the simultaneous evaluation of multiple factors and their interactions with relatively few experiments, saving time and resources. Moreover, RSM generates mathematical models that describe the relationship between input variables and output responses, facilitating </w:t>
      </w:r>
      <w:r w:rsidR="00B319C7">
        <w:rPr>
          <w:rFonts w:ascii="Times New Roman" w:hAnsi="Times New Roman"/>
          <w:b w:val="0"/>
          <w:bCs/>
          <w:color w:val="000000" w:themeColor="text1"/>
          <w:sz w:val="22"/>
        </w:rPr>
        <w:t xml:space="preserve">the </w:t>
      </w:r>
      <w:r w:rsidR="00F00273" w:rsidRPr="00F00273">
        <w:rPr>
          <w:rFonts w:ascii="Times New Roman" w:hAnsi="Times New Roman"/>
          <w:b w:val="0"/>
          <w:bCs/>
          <w:color w:val="000000" w:themeColor="text1"/>
          <w:sz w:val="22"/>
        </w:rPr>
        <w:t>interpretation of experimental results. RSM can handle experimental noise and variability, providing reliable estimation of response surfaces even in the presence of error</w:t>
      </w:r>
      <w:r w:rsidR="00F862E2">
        <w:rPr>
          <w:rFonts w:ascii="Times New Roman" w:hAnsi="Times New Roman"/>
          <w:b w:val="0"/>
          <w:bCs/>
          <w:color w:val="000000" w:themeColor="text1"/>
          <w:sz w:val="22"/>
        </w:rPr>
        <w:t xml:space="preserve"> </w:t>
      </w:r>
      <w:r w:rsidR="00F862E2">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{"citationItems":[{"id":"ITEM-1","itemData":{"DOI":"https://doi.org/10.1016/j.clet.2022.100509","ISSN":"2666-7908","abstract":"The rising price of conventional liquid fuels and increasing pollution drive research into alternate bio-fuels. In the present study, waste cooking soybean oil (WSCO) was collected from local restaurants and food processing industries. The 92% biodiesel yield was obtained by using a homogeneous transesterification process. A detailed experimental and analytical study of the engine performance and emissions with binary fuel blends of WSCO biodiesel and ultra-low sulfur diesel (ULSD) has been performed using response surface methodology. Binary blends were prepared by adding 20–35 v.% of WSCO to ULSD; experiments were carried out at 0–15% EGR. To analyze the effects of input variables on BSFC, BTE, smoke, NOx, CO, and HC, regression models were developed and confirmed to be statistically significant. The binary blend of B35 with 15% EGR (B35EGR15) showed the maximum desirability (0.928). The model's adequacy was validated by a confirmation test with an error in prediction below 6%. For blend B35EGR15, BSFC was increased by 6.61% and BTE was reduced by 5.30% for B35EGR15 as compared to ULSDEGR0 (ULSD at 0% EGR). Smoke and NOx emissions were decreased by 19.09% and 59.04%, while CO and HC emissions were increased by 17.54% and 11.76%, as compared to ULSDEGR0. The economic analysis showed that the operation cost was reduced by 23.34% for B35EGR15 as compared to ULSDEGR0. The B35EGR15 blend can be used in existing diesel engines with no engine modifications.","author":[{"dropping-particle":"","family":"Dubey","given":"Ashish","non-dropping-particle":"","parse-names":false,"suffix":""},{"dropping-particle":"","family":"Prasad","given":"Ravi Shankar","non-dropping-particle":"","parse-names":false,"suffix":""},{"dropping-particle":"","family":"Kumar Singh","given":"Jitendra","non-dropping-particle":"","parse-names":false,"suffix":""},{"dropping-particle":"","family":"Nayyar","given":"Ashish","non-dropping-particle":"","parse-names":false,"suffix":""}],"container-title":"Cleaner Engineering and Technology","id":"ITEM-1","issued":{"date-parts":[["2022"]]},"page":"100509","title":"Optimization of diesel engine performance and emissions with biodiesel-diesel blends and EGR using response surface methodology (RSM)","type":"article-journal","volume":"8"},"uris":["http://www.mendeley.com/documents/?uuid=9b9c63b5-ef9a-347f-8712-282a56f28583"]}],"mendeley":{"formattedCitation":"[59]","plainTextFormattedCitation":"[59]","previouslyFormattedCitation":"[58]"},"properties":{"noteIndex":0},"schema":"https://github.com/citation-style-language/schema/raw/master/csl-citation.json"}</w:instrText>
      </w:r>
      <w:r w:rsidR="00F862E2">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[59]</w:t>
      </w:r>
      <w:r w:rsidR="00F862E2">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xml:space="preserve">. Additionally, it provides a systematic approach to optimizing processes or products by identifying the optimal combination of input variables to achieve desired output responses. However, there are some limitations associated </w:t>
      </w:r>
      <w:r w:rsidR="00B319C7">
        <w:rPr>
          <w:rFonts w:ascii="Times New Roman" w:hAnsi="Times New Roman"/>
          <w:b w:val="0"/>
          <w:bCs/>
          <w:color w:val="000000" w:themeColor="text1"/>
          <w:sz w:val="22"/>
        </w:rPr>
        <w:t>with</w:t>
      </w:r>
      <w:r w:rsidR="00F00273" w:rsidRPr="00F00273">
        <w:rPr>
          <w:rFonts w:ascii="Times New Roman" w:hAnsi="Times New Roman"/>
          <w:b w:val="0"/>
          <w:bCs/>
          <w:color w:val="000000" w:themeColor="text1"/>
          <w:sz w:val="22"/>
        </w:rPr>
        <w:t xml:space="preserve"> this constructiv</w:t>
      </w:r>
      <w:r w:rsidR="00F00273">
        <w:rPr>
          <w:rFonts w:ascii="Times New Roman" w:hAnsi="Times New Roman"/>
          <w:b w:val="0"/>
          <w:bCs/>
          <w:color w:val="000000" w:themeColor="text1"/>
          <w:sz w:val="22"/>
        </w:rPr>
        <w:t>e</w:t>
      </w:r>
      <w:r w:rsidR="00F00273" w:rsidRPr="00F00273">
        <w:rPr>
          <w:rFonts w:ascii="Times New Roman" w:hAnsi="Times New Roman"/>
          <w:b w:val="0"/>
          <w:bCs/>
          <w:color w:val="000000" w:themeColor="text1"/>
          <w:sz w:val="22"/>
        </w:rPr>
        <w:t xml:space="preserve"> technique. RSM assumes a linear relationship between input variables and output responses, which may not always hold for complex systems with nonlinear behavior</w:t>
      </w:r>
      <w:r w:rsidR="00F862E2">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{"citationItems":[{"id":"ITEM-1","itemData":{"DOI":"10.18637/jss.v032.i07","abstract":"This article describes the recent package &amp;amp;lt;b&amp;amp;gt;rsm&amp;amp;lt;/b&amp;amp;gt;, which was designed to provide &amp;amp;lt;code&amp;amp;gt;R&amp;amp;lt;/code&amp;amp;gt; support for standard response-surface methods. Functions are provided to generate central-composite and Box-Behnken designs. For analysis of the resulting data, the package provides for estimating the response surface, testing its lack of fit, displaying an ensemble of contour plots of the fitted surface, and doing follow-up analyses such as steepest ascent, canonical analysis, and ridge analysis. It also implements a coded-data structure to aid in this essential aspect of the methodology. The functions are designed in hopes of providing an intuitive and effective user interface. Potential exists for expanding the package in a variety of ways.","author":[{"dropping-particle":"V","family":"Lenth","given":"Russell","non-dropping-particle":"","parse-names":false,"suffix":""}],"container-title":"Journal of Statistical Software","id":"ITEM-1","issue":"7","issued":{"date-parts":[["2009"]]},"page":"1–17","title":"Response-Surface Methods in R, Using rsm","type":"article-journal","volume":"32"},"uris":["http://www.mendeley.com/documents/?uuid=741a4a1d-415b-4978-aa02-29208ad6af70"]}],"mendeley":{"formattedCitation":"[60]","plainTextFormattedCitation":"[60]","previouslyFormattedCitation":"[59]"},"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[60]</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Additionally, RSM models are valid only within the experimental region defined by the design of experiments, limiting extrapolation to regions beyond the experimental range</w:t>
      </w:r>
      <w:r w:rsidR="00F00273">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{"citationItems":[{"id":"ITEM-1","itemData":{"DOI":"https://doi.org/10.1016/j.biombioe.2021.106166","ISSN":"0961-9534","abstract":"Environmental concerns arising from the release of greenhouse gases have stimulated the search for more sustainable technologies, including bioethanol production from lignocellulosic biomass. However, the rigid and complex structure of this biomass means that lignocellulosic biomass conversion to bioethanol requires numerous stages, such as pretreatment, enzymatic hydrolysis, and fermentation, not to mention the underlying costs and time, especially during enzymatic hydrolysis and fermentation. For all these reasons, this technology still is not attractive for industrial use. Response Surface Methodology (RSM) has helped to optimize the bioethanol production stages with a view to obtaining an economical process and to improving process efficiency. This review presents an overview of RSM and analyzes how this tool can be applied to study and to optimize the factors that influence lignocellulosic biomass pretreatment, enzymatic hydrolysis to obtain sugars, and sugar fermentation for ethanol production.","author":[{"dropping-particle":"","family":"Pereira","given":"Lucas Matheus Soares","non-dropping-particle":"","parse-names":false,"suffix":""},{"dropping-particle":"","family":"Milan","given":"Thaís Moré","non-dropping-particle":"","parse-names":false,"suffix":""},{"dropping-particle":"","family":"Tapia-Blácido","given":"Delia Rita","non-dropping-particle":"","parse-names":false,"suffix":""}],"container-title":"Biomass and Bioenergy","id":"ITEM-1","issued":{"date-parts":[["2021"]]},"page":"106166","title":"Using Response Surface Methodology (RSM) to optimize 2G bioethanol production: A review","type":"article-journal","volume":"151"},"uris":["http://www.mendeley.com/documents/?uuid=5bb8350e-65be-42b1-a192-35264a1ebf57"]}],"mendeley":{"formattedCitation":"[61]","plainTextFormattedCitation":"[61]","previouslyFormattedCitation":"[60]"},"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[61]</w:t>
      </w:r>
      <w:r w:rsidR="00A64600">
        <w:rPr>
          <w:rFonts w:ascii="Times New Roman" w:hAnsi="Times New Roman"/>
          <w:b w:val="0"/>
          <w:bCs/>
          <w:color w:val="000000" w:themeColor="text1"/>
          <w:sz w:val="22"/>
        </w:rPr>
        <w:fldChar w:fldCharType="end"/>
      </w:r>
      <w:r w:rsidR="00A64600">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{"citationItems":[{"id":"ITEM-1","itemData":{"DOI":"https://doi.org/10.1016/j.energy.2021.122019","ISSN":"0360-5442","abstract":"Due to increasing air pollution and decreasing fuel reserves, the search for environmentally friendly fuels continues and a lot of time and money are spent in the experiments for these searches. Therefore, it is very important to be able to determine the optimal parameter levels for a fuel's use in the engine through several experiments. For this purpose, in this study, the design of experiments (DoE)-based response surface methodology (RSM) was used to determine the optimum compression ratio (CR), engine load, and 1-heptanol percentage in a spark ignition (SI) engine to obtain the best performance such as brake thermal efficiency (BTHE), brake specific fuel consumption (BSFC) and emission values such as carbon monoxide (CO), carbon dioxide (CO2), hydrocarbon (HC) and nitrogen oxide (NOx). The data required for the RSM model were obtained from the experiments performed at three different 1-heptanol percentages (0, 10%, and 20%), three different CRs (6.0:1, 8.0:1, and 10.0:1), and three different engine loads (4, 8, and 12 kg). Optimum operating parameters to achieve the best performance and emission values were determined as 8% 1-heptanol, 10.0:1 CR, and 6 kg engine load. The BTHE, BSFC, CO, CO2, HC, and NOx were found to be 26.03%, 0.32 kg/kWh, 0.56%, 15.07%, 182.54 ppm, and 676.16 ppm according to optimum working parameters, respectively. In addition, according to the validation study, the error rates between the optimum results and the experimental results were acceptable between 0.74% and 8.96%. Experimental results reveal that 10% 1-heptanol addition improved BTHE and BSFC by an average of 5% and 2.5%, respectively, but did not affect NOx much. With the addition of 20% 1-heptanol, the CO emission was improved by an average of 8.5%. In terms of HC and CO2, the effect of 1-heptanol was negative. By increasing the compression ratio to 10, BTHE, BSFC, CO, and HC were positively affected, while CO2 and NOx emissions were negatively affected. It is thought that this study will be a reference study since it provides optimum operating parameters of the engine when 1-heptanol will be used as an alternative fuel in the gasoline engine.","author":[{"dropping-particle":"","family":"Yaman","given":"Hayri","non-dropping-particle":"","parse-names":false,"suffix":""},{"dropping-particle":"","family":"Yesilyurt","given":"Murat Kadir","non-dropping-particle":"","parse-names":false,"suffix":""},{"dropping-particle":"","family":"Uslu","given":"Samet","non-dropping-particle":"","parse-names":false,"suffix":""}],"container-title":"Energy","id":"ITEM-1","issued":{"date-parts":[["2022"]]},"page":"122019","title":"Simultaneous optimization of multiple engine parameters of a 1-heptanol / gasoline fuel blends operated a port-fuel injection spark-ignition engine using response surface methodology approach","type":"article-journal","volume":"238"},"uris":["http://www.mendeley.com/documents/?uuid=ea98d390-243c-4d88-bfc5-4949569bcebe"]}],"mendeley":{"formattedCitation":"[62]","plainTextFormattedCitation":"[62]","previouslyFormattedCitation":"[61]"},"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[62]</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RSM requires statistical expertise for model fitting, interpretation, and optimization, which may pose challenges for less experienced researchers. Also, the choice of experimental design and model selection can significantly impact the results and conclusions drawn from RSM analyses.</w:t>
      </w:r>
      <w:r w:rsidR="00F00273">
        <w:rPr>
          <w:rFonts w:ascii="Times New Roman" w:hAnsi="Times New Roman"/>
          <w:b w:val="0"/>
          <w:bCs/>
          <w:color w:val="000000" w:themeColor="text1"/>
          <w:sz w:val="22"/>
        </w:rPr>
        <w:t xml:space="preserve"> </w:t>
      </w:r>
      <w:r w:rsidR="00F00273" w:rsidRPr="00F00273">
        <w:rPr>
          <w:rFonts w:ascii="Times New Roman" w:hAnsi="Times New Roman"/>
          <w:b w:val="0"/>
          <w:bCs/>
          <w:color w:val="000000" w:themeColor="text1"/>
          <w:sz w:val="22"/>
        </w:rPr>
        <w:t>In conclusion, Response Surface Methodology (RSM) serves as a powerful tool for optimizing processes and products, offering efficiency, interpretability, and robustness</w:t>
      </w:r>
      <w:r w:rsidR="00F00273">
        <w:rPr>
          <w:rFonts w:ascii="Times New Roman" w:hAnsi="Times New Roman"/>
          <w:b w:val="0"/>
          <w:bCs/>
          <w:color w:val="000000" w:themeColor="text1"/>
          <w:sz w:val="22"/>
        </w:rPr>
        <w:t xml:space="preserve"> </w:t>
      </w:r>
      <w:r w:rsidR="00A64600">
        <w:rPr>
          <w:rFonts w:ascii="Times New Roman" w:hAnsi="Times New Roman"/>
          <w:b w:val="0"/>
          <w:bCs/>
          <w:color w:val="000000" w:themeColor="text1"/>
          <w:sz w:val="22"/>
        </w:rPr>
        <w:fldChar w:fldCharType="begin" w:fldLock="1"/>
      </w:r>
      <w:r w:rsidR="00B41D30">
        <w:rPr>
          <w:rFonts w:ascii="Times New Roman" w:hAnsi="Times New Roman"/>
          <w:b w:val="0"/>
          <w:bCs/>
          <w:color w:val="000000" w:themeColor="text1"/>
          <w:sz w:val="22"/>
        </w:rPr>
        <w:instrText>ADDIN CSL_CITATION {"citationItems":[{"id":"ITEM-1","itemData":{"DOI":"https://doi.org/10.1016/j.enconman.2017.10.087","ISSN":"0196-8904","abstract":"Recycling waste cooking oil (WCO) for use in diesel engines offers a sustainable solution for ecological wellbeing and energy security. Diesel-WCO-alcohol ternary blends provide a straightforward and cost-effective opportunity to utilise both a bio-component &amp; a recycled component to partially replace diesel and to reduce viscosity of WCO instead of expensive pre-heating and trans-esterification. Three bio-alcohols, n-propanol (Pr), n-butanol (Bu) and n-pentanol (Pe) were chosen for this purpose. An investigation was carried out to compare the effects of adding three bio-alcohols to form ternary blends with WCO and diesel (D) individually (D50-WCO30-Pr20, D50-WCO30-Bu20 and D50-WCO30-Pe20) for optimum engine characteristics by employing a response surface methodology (RSM) based optimization using a 3-factor × 3-level full factorial experimental design. Three alcohols, three injection timings (23°, 25° and 27°CA bTDC) and three EGR rates (10, 20 and 30%) were chosen as factors and their levels. Regression models were developed for NOx, smoke, HC, CO, BTE and BSFC and were found to be statistically significant. Interactive effects between injection timing and EGR for all blends were presented. Pentanol was found to be a suitable alcohol for this purpose as the ternary blend D50-WCO30-Pe20 injected at 23°CA bTDC at 15% EGR had the highest desirability. Confirmatory tests validated that the models developed were adequate and the error in prediction is within 6%.","author":[{"dropping-particle":"","family":"Krishnamoorthy","given":"V","non-dropping-particle":"","parse-names":false,"suffix":""},{"dropping-particle":"","family":"Dhanasekaran","given":"R","non-dropping-particle":"","parse-names":false,"suffix":""},{"dropping-particle":"","family":"Rana","given":"D","non-dropping-particle":"","parse-names":false,"suffix":""},{"dropping-particle":"","family":"Saravanan","given":"S","non-dropping-particle":"","parse-names":false,"suffix":""},{"dropping-particle":"","family":"Rajesh Kumar","given":"B","non-dropping-particle":"","parse-names":false,"suffix":""}],"container-title":"Energy Conversion and Management","id":"ITEM-1","issued":{"date-parts":[["2018"]]},"page":"337-357","title":"A comparative assessment of ternary blends of three bio-alcohols with waste cooking oil and diesel for optimum emissions and performance in a CI engine using response surface methodology","type":"article-journal","volume":"156"},"uris":["http://www.mendeley.com/documents/?uuid=f649d314-8b3f-420c-a291-f9386c4eaf8e"]}],"mendeley":{"formattedCitation":"[63]","plainTextFormattedCitation":"[63]","previouslyFormattedCitation":"[62]"},"properties":{"noteIndex":0},"schema":"https://github.com/citation-style-language/schema/raw/master/csl-citation.json"}</w:instrText>
      </w:r>
      <w:r w:rsidR="00A64600">
        <w:rPr>
          <w:rFonts w:ascii="Times New Roman" w:hAnsi="Times New Roman"/>
          <w:b w:val="0"/>
          <w:bCs/>
          <w:color w:val="000000" w:themeColor="text1"/>
          <w:sz w:val="22"/>
        </w:rPr>
        <w:fldChar w:fldCharType="separate"/>
      </w:r>
      <w:r w:rsidR="00B41D30" w:rsidRPr="00B41D30">
        <w:rPr>
          <w:rFonts w:ascii="Times New Roman" w:hAnsi="Times New Roman"/>
          <w:b w:val="0"/>
          <w:bCs/>
          <w:noProof/>
          <w:color w:val="000000" w:themeColor="text1"/>
          <w:sz w:val="22"/>
        </w:rPr>
        <w:t>[63]</w:t>
      </w:r>
      <w:r w:rsidR="00A64600">
        <w:rPr>
          <w:rFonts w:ascii="Times New Roman" w:hAnsi="Times New Roman"/>
          <w:b w:val="0"/>
          <w:bCs/>
          <w:color w:val="000000" w:themeColor="text1"/>
          <w:sz w:val="22"/>
        </w:rPr>
        <w:fldChar w:fldCharType="end"/>
      </w:r>
      <w:r w:rsidR="00F00273" w:rsidRPr="00F00273">
        <w:rPr>
          <w:rFonts w:ascii="Times New Roman" w:hAnsi="Times New Roman"/>
          <w:b w:val="0"/>
          <w:bCs/>
          <w:color w:val="000000" w:themeColor="text1"/>
          <w:sz w:val="22"/>
        </w:rPr>
        <w:t>. Despite its limitations, RSM remains critical for optimization purposes, enabling researchers to systematically explore the relationship between input variables and output responses to achieve optimal outcomes. Its ability to efficiently optimize processes while providing interpretable models underscores its importance in various fields of research and industry.</w:t>
      </w:r>
    </w:p>
    <w:p w14:paraId="770F230F" w14:textId="2711C3AF" w:rsidR="00597D13" w:rsidRPr="00AA5F05" w:rsidRDefault="00963B3A" w:rsidP="00F00273">
      <w:pPr>
        <w:spacing w:line="240" w:lineRule="auto"/>
        <w:jc w:val="both"/>
        <w:rPr>
          <w:rFonts w:ascii="Times New Roman" w:hAnsi="Times New Roman"/>
          <w:b/>
          <w:bCs/>
          <w:color w:val="000000" w:themeColor="text1"/>
        </w:rPr>
      </w:pPr>
      <w:r w:rsidRPr="00AA5F05">
        <w:rPr>
          <w:rFonts w:ascii="Times New Roman" w:hAnsi="Times New Roman" w:cs="Times New Roman"/>
          <w:color w:val="000000" w:themeColor="text1"/>
        </w:rPr>
        <w:t xml:space="preserve">A definite model, </w:t>
      </w:r>
      <w:r w:rsidR="008A4E70" w:rsidRPr="00AA5F05">
        <w:rPr>
          <w:rFonts w:ascii="Times New Roman" w:hAnsi="Times New Roman" w:cs="Times New Roman"/>
          <w:color w:val="000000" w:themeColor="text1"/>
        </w:rPr>
        <w:t>termed</w:t>
      </w:r>
      <w:r w:rsidRPr="00AA5F05">
        <w:rPr>
          <w:rFonts w:ascii="Times New Roman" w:hAnsi="Times New Roman" w:cs="Times New Roman"/>
          <w:color w:val="000000" w:themeColor="text1"/>
        </w:rPr>
        <w:t xml:space="preserve"> Central Composite Design (CCD) has been employed f</w:t>
      </w:r>
      <w:r w:rsidR="00201B7B" w:rsidRPr="00AA5F05">
        <w:rPr>
          <w:rFonts w:ascii="Times New Roman" w:hAnsi="Times New Roman" w:cs="Times New Roman"/>
          <w:color w:val="000000" w:themeColor="text1"/>
        </w:rPr>
        <w:t xml:space="preserve">or evaluating the relationship between set input parameters and </w:t>
      </w:r>
      <w:r w:rsidRPr="00AA5F05">
        <w:rPr>
          <w:rFonts w:ascii="Times New Roman" w:hAnsi="Times New Roman" w:cs="Times New Roman"/>
          <w:color w:val="000000" w:themeColor="text1"/>
        </w:rPr>
        <w:t>collection of variable responses</w:t>
      </w:r>
      <w:r w:rsidR="005264C5" w:rsidRPr="00AA5F05">
        <w:rPr>
          <w:rFonts w:ascii="Times New Roman" w:hAnsi="Times New Roman" w:cs="Times New Roman"/>
          <w:color w:val="000000" w:themeColor="text1"/>
        </w:rPr>
        <w:t xml:space="preserve"> and </w:t>
      </w:r>
      <w:r w:rsidR="00B319C7">
        <w:rPr>
          <w:rFonts w:ascii="Times New Roman" w:hAnsi="Times New Roman" w:cs="Times New Roman"/>
          <w:color w:val="000000" w:themeColor="text1"/>
        </w:rPr>
        <w:t xml:space="preserve">the </w:t>
      </w:r>
      <w:r w:rsidR="005264C5" w:rsidRPr="00AA5F05">
        <w:rPr>
          <w:rFonts w:ascii="Times New Roman" w:hAnsi="Times New Roman" w:cs="Times New Roman"/>
          <w:color w:val="000000" w:themeColor="text1"/>
        </w:rPr>
        <w:t xml:space="preserve">creation of </w:t>
      </w:r>
      <w:r w:rsidR="00B319C7">
        <w:rPr>
          <w:rFonts w:ascii="Times New Roman" w:hAnsi="Times New Roman" w:cs="Times New Roman"/>
          <w:color w:val="000000" w:themeColor="text1"/>
        </w:rPr>
        <w:t xml:space="preserve">the </w:t>
      </w:r>
      <w:r w:rsidR="005264C5" w:rsidRPr="00AA5F05">
        <w:rPr>
          <w:rFonts w:ascii="Times New Roman" w:hAnsi="Times New Roman" w:cs="Times New Roman"/>
          <w:color w:val="000000" w:themeColor="text1"/>
        </w:rPr>
        <w:t>Design of Experiment (DOE</w:t>
      </w:r>
      <w:r w:rsidR="00A64600">
        <w:rPr>
          <w:rFonts w:ascii="Times New Roman" w:hAnsi="Times New Roman" w:cs="Times New Roman"/>
          <w:color w:val="000000" w:themeColor="text1"/>
        </w:rPr>
        <w:t>)</w:t>
      </w:r>
      <w:r w:rsidR="005264C5" w:rsidRPr="00AA5F05">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The independent input parameters, </w:t>
      </w:r>
      <w:r w:rsidR="00B319C7">
        <w:rPr>
          <w:rFonts w:ascii="Times New Roman" w:hAnsi="Times New Roman" w:cs="Times New Roman"/>
          <w:color w:val="000000" w:themeColor="text1"/>
        </w:rPr>
        <w:t>including</w:t>
      </w:r>
      <w:r w:rsidRPr="00AA5F05">
        <w:rPr>
          <w:rFonts w:ascii="Times New Roman" w:hAnsi="Times New Roman" w:cs="Times New Roman"/>
          <w:color w:val="000000" w:themeColor="text1"/>
        </w:rPr>
        <w:t xml:space="preserve"> the engine speed and </w:t>
      </w:r>
      <w:r w:rsidR="00B319C7">
        <w:rPr>
          <w:rFonts w:ascii="Times New Roman" w:hAnsi="Times New Roman" w:cs="Times New Roman"/>
          <w:color w:val="000000" w:themeColor="text1"/>
        </w:rPr>
        <w:t>DEE concentration,</w:t>
      </w:r>
      <w:r w:rsidRPr="00AA5F05">
        <w:rPr>
          <w:rFonts w:ascii="Times New Roman" w:hAnsi="Times New Roman" w:cs="Times New Roman"/>
          <w:color w:val="000000" w:themeColor="text1"/>
        </w:rPr>
        <w:t xml:space="preserve"> have been</w:t>
      </w:r>
      <w:r w:rsidR="00C76419" w:rsidRPr="00AA5F05">
        <w:rPr>
          <w:rFonts w:ascii="Times New Roman" w:hAnsi="Times New Roman" w:cs="Times New Roman"/>
          <w:color w:val="000000" w:themeColor="text1"/>
        </w:rPr>
        <w:t xml:space="preserve"> employed</w:t>
      </w:r>
      <w:r w:rsidRPr="00AA5F05">
        <w:rPr>
          <w:rFonts w:ascii="Times New Roman" w:hAnsi="Times New Roman" w:cs="Times New Roman"/>
          <w:color w:val="000000" w:themeColor="text1"/>
        </w:rPr>
        <w:t xml:space="preserve"> for creating optimized models of B</w:t>
      </w:r>
      <w:r w:rsidR="005264C5" w:rsidRPr="00AA5F05">
        <w:rPr>
          <w:rFonts w:ascii="Times New Roman" w:hAnsi="Times New Roman" w:cs="Times New Roman"/>
          <w:color w:val="000000" w:themeColor="text1"/>
        </w:rPr>
        <w:t>P</w:t>
      </w:r>
      <w:r w:rsidRPr="00AA5F05">
        <w:rPr>
          <w:rFonts w:ascii="Times New Roman" w:hAnsi="Times New Roman" w:cs="Times New Roman"/>
          <w:color w:val="000000" w:themeColor="text1"/>
        </w:rPr>
        <w:t>, BSFC,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at three levels (-1,0,1</w:t>
      </w:r>
      <w:r w:rsidRPr="00AA5F05">
        <w:rPr>
          <w:rFonts w:ascii="Times New Roman" w:hAnsi="Times New Roman" w:cs="Times New Roman"/>
        </w:rPr>
        <w:t xml:space="preserve">) as expressed in Table </w:t>
      </w:r>
      <w:r w:rsidR="00A2660F" w:rsidRPr="00AA5F05">
        <w:rPr>
          <w:rFonts w:ascii="Times New Roman" w:hAnsi="Times New Roman" w:cs="Times New Roman"/>
        </w:rPr>
        <w:t>5</w:t>
      </w:r>
      <w:r w:rsidRPr="00AA5F05">
        <w:rPr>
          <w:rFonts w:ascii="Times New Roman" w:hAnsi="Times New Roman" w:cs="Times New Roman"/>
        </w:rPr>
        <w:t xml:space="preserve">. </w:t>
      </w:r>
      <w:r w:rsidR="00B319C7">
        <w:rPr>
          <w:rFonts w:ascii="Times New Roman" w:hAnsi="Times New Roman" w:cs="Times New Roman"/>
          <w:color w:val="92D050"/>
        </w:rPr>
        <w:t>To</w:t>
      </w:r>
      <w:r w:rsidR="00D13A6E" w:rsidRPr="00E076F6">
        <w:rPr>
          <w:rFonts w:ascii="Times New Roman" w:hAnsi="Times New Roman" w:cs="Times New Roman"/>
          <w:color w:val="92D050"/>
        </w:rPr>
        <w:t xml:space="preserve"> assess the pure error in recorded values, a DOE </w:t>
      </w:r>
      <w:r w:rsidR="00B319C7">
        <w:rPr>
          <w:rFonts w:ascii="Times New Roman" w:hAnsi="Times New Roman" w:cs="Times New Roman"/>
          <w:color w:val="92D050"/>
        </w:rPr>
        <w:t>consisting</w:t>
      </w:r>
      <w:r w:rsidR="00D13A6E" w:rsidRPr="00E076F6">
        <w:rPr>
          <w:rFonts w:ascii="Times New Roman" w:hAnsi="Times New Roman" w:cs="Times New Roman"/>
          <w:color w:val="92D050"/>
        </w:rPr>
        <w:t xml:space="preserve"> of 13 experimental runs was created</w:t>
      </w:r>
      <w:r w:rsidR="007813D0" w:rsidRPr="00E076F6">
        <w:rPr>
          <w:rFonts w:ascii="Times New Roman" w:hAnsi="Times New Roman" w:cs="Times New Roman"/>
          <w:color w:val="92D050"/>
        </w:rPr>
        <w:t xml:space="preserve"> for which the details have been catered in Table 6.</w:t>
      </w:r>
    </w:p>
    <w:p w14:paraId="32ED3643" w14:textId="129E2E9F" w:rsidR="005264C5" w:rsidRPr="00AA5F05" w:rsidRDefault="005264C5" w:rsidP="005264C5">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color w:val="000000" w:themeColor="text1"/>
          <w:sz w:val="22"/>
        </w:rPr>
        <w:t xml:space="preserve">Table </w:t>
      </w:r>
      <w:r w:rsidR="00A2660F" w:rsidRPr="00AA5F05">
        <w:rPr>
          <w:rFonts w:ascii="Times New Roman" w:hAnsi="Times New Roman"/>
          <w:color w:val="000000" w:themeColor="text1"/>
          <w:sz w:val="22"/>
        </w:rPr>
        <w:t>5</w:t>
      </w:r>
      <w:r w:rsidR="003C0949">
        <w:rPr>
          <w:rFonts w:ascii="Times New Roman" w:hAnsi="Times New Roman"/>
          <w:color w:val="000000" w:themeColor="text1"/>
          <w:sz w:val="22"/>
        </w:rPr>
        <w:t>.</w:t>
      </w:r>
      <w:r w:rsidRPr="00AA5F05">
        <w:rPr>
          <w:rFonts w:ascii="Times New Roman" w:hAnsi="Times New Roman"/>
          <w:b w:val="0"/>
          <w:bCs/>
          <w:color w:val="000000" w:themeColor="text1"/>
          <w:sz w:val="22"/>
        </w:rPr>
        <w:t xml:space="preserve"> Central Composite Model</w:t>
      </w:r>
    </w:p>
    <w:tbl>
      <w:tblPr>
        <w:tblStyle w:val="PlainTable2"/>
        <w:tblW w:w="4500" w:type="dxa"/>
        <w:jc w:val="center"/>
        <w:tblLayout w:type="fixed"/>
        <w:tblLook w:val="04A0" w:firstRow="1" w:lastRow="0" w:firstColumn="1" w:lastColumn="0" w:noHBand="0" w:noVBand="1"/>
      </w:tblPr>
      <w:tblGrid>
        <w:gridCol w:w="2067"/>
        <w:gridCol w:w="811"/>
        <w:gridCol w:w="811"/>
        <w:gridCol w:w="811"/>
      </w:tblGrid>
      <w:tr w:rsidR="005264C5" w:rsidRPr="00AA5F05" w14:paraId="1EF5733C" w14:textId="77777777" w:rsidTr="005264C5">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065" w:type="dxa"/>
            <w:vMerge w:val="restart"/>
            <w:hideMark/>
          </w:tcPr>
          <w:p w14:paraId="4D9746B0" w14:textId="72FBEE00" w:rsidR="005264C5" w:rsidRPr="00AA5F05" w:rsidRDefault="005264C5" w:rsidP="005264C5">
            <w:pPr>
              <w:jc w:val="center"/>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Parameters</w:t>
            </w:r>
          </w:p>
        </w:tc>
        <w:tc>
          <w:tcPr>
            <w:tcW w:w="2430" w:type="dxa"/>
            <w:gridSpan w:val="3"/>
            <w:hideMark/>
          </w:tcPr>
          <w:p w14:paraId="3F7FA54E" w14:textId="77777777" w:rsidR="005264C5" w:rsidRPr="00AA5F05" w:rsidRDefault="005264C5" w:rsidP="005264C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Values</w:t>
            </w:r>
          </w:p>
        </w:tc>
      </w:tr>
      <w:tr w:rsidR="005264C5" w:rsidRPr="00AA5F05" w14:paraId="78581565" w14:textId="77777777" w:rsidTr="005264C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65" w:type="dxa"/>
            <w:vMerge/>
            <w:hideMark/>
          </w:tcPr>
          <w:p w14:paraId="49528CBA" w14:textId="77777777" w:rsidR="005264C5" w:rsidRPr="00AA5F05" w:rsidRDefault="005264C5" w:rsidP="005264C5">
            <w:pPr>
              <w:rPr>
                <w:rFonts w:ascii="Times New Roman" w:eastAsia="Times New Roman" w:hAnsi="Times New Roman" w:cs="Times New Roman"/>
                <w:color w:val="000000"/>
                <w:kern w:val="2"/>
                <w14:ligatures w14:val="standardContextual"/>
              </w:rPr>
            </w:pPr>
          </w:p>
        </w:tc>
        <w:tc>
          <w:tcPr>
            <w:tcW w:w="810" w:type="dxa"/>
            <w:noWrap/>
            <w:hideMark/>
          </w:tcPr>
          <w:p w14:paraId="7EEDA3CB"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p>
        </w:tc>
        <w:tc>
          <w:tcPr>
            <w:tcW w:w="810" w:type="dxa"/>
            <w:hideMark/>
          </w:tcPr>
          <w:p w14:paraId="7DB195FB"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0</w:t>
            </w:r>
          </w:p>
        </w:tc>
        <w:tc>
          <w:tcPr>
            <w:tcW w:w="810" w:type="dxa"/>
            <w:hideMark/>
          </w:tcPr>
          <w:p w14:paraId="20D3CC7A"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p>
        </w:tc>
      </w:tr>
      <w:tr w:rsidR="005264C5" w:rsidRPr="00AA5F05" w14:paraId="6ADC1043" w14:textId="77777777" w:rsidTr="005264C5">
        <w:trPr>
          <w:trHeight w:val="290"/>
          <w:jc w:val="center"/>
        </w:trPr>
        <w:tc>
          <w:tcPr>
            <w:cnfStyle w:val="001000000000" w:firstRow="0" w:lastRow="0" w:firstColumn="1" w:lastColumn="0" w:oddVBand="0" w:evenVBand="0" w:oddHBand="0" w:evenHBand="0" w:firstRowFirstColumn="0" w:firstRowLastColumn="0" w:lastRowFirstColumn="0" w:lastRowLastColumn="0"/>
            <w:tcW w:w="2065" w:type="dxa"/>
            <w:noWrap/>
            <w:hideMark/>
          </w:tcPr>
          <w:p w14:paraId="6639C2EB" w14:textId="77777777" w:rsidR="005264C5" w:rsidRPr="00AA5F05" w:rsidRDefault="005264C5" w:rsidP="005264C5">
            <w:pPr>
              <w:jc w:val="center"/>
              <w:rPr>
                <w:rFonts w:ascii="Times New Roman" w:eastAsia="Times New Roman" w:hAnsi="Times New Roman" w:cs="Times New Roman"/>
                <w:b w:val="0"/>
                <w:bCs w:val="0"/>
                <w:kern w:val="2"/>
                <w14:ligatures w14:val="standardContextual"/>
              </w:rPr>
            </w:pPr>
            <w:r w:rsidRPr="00AA5F05">
              <w:rPr>
                <w:rFonts w:ascii="Times New Roman" w:eastAsia="Times New Roman" w:hAnsi="Times New Roman" w:cs="Times New Roman"/>
                <w:b w:val="0"/>
                <w:bCs w:val="0"/>
                <w:kern w:val="2"/>
                <w14:ligatures w14:val="standardContextual"/>
              </w:rPr>
              <w:t>Engine Speed</w:t>
            </w:r>
          </w:p>
        </w:tc>
        <w:tc>
          <w:tcPr>
            <w:tcW w:w="810" w:type="dxa"/>
            <w:noWrap/>
            <w:hideMark/>
          </w:tcPr>
          <w:p w14:paraId="50F79BB2" w14:textId="188D3471"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12</w:t>
            </w:r>
            <w:r w:rsidR="005264C5" w:rsidRPr="00AA5F05">
              <w:rPr>
                <w:rFonts w:ascii="Times New Roman" w:eastAsia="Times New Roman" w:hAnsi="Times New Roman" w:cs="Times New Roman"/>
                <w:kern w:val="2"/>
                <w14:ligatures w14:val="standardContextual"/>
              </w:rPr>
              <w:t>00</w:t>
            </w:r>
          </w:p>
        </w:tc>
        <w:tc>
          <w:tcPr>
            <w:tcW w:w="810" w:type="dxa"/>
            <w:hideMark/>
          </w:tcPr>
          <w:p w14:paraId="461CCBD6" w14:textId="6742CFEC"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14</w:t>
            </w:r>
            <w:r w:rsidR="005264C5" w:rsidRPr="00AA5F05">
              <w:rPr>
                <w:rFonts w:ascii="Times New Roman" w:eastAsia="Times New Roman" w:hAnsi="Times New Roman" w:cs="Times New Roman"/>
                <w:kern w:val="2"/>
                <w14:ligatures w14:val="standardContextual"/>
              </w:rPr>
              <w:t>00</w:t>
            </w:r>
          </w:p>
        </w:tc>
        <w:tc>
          <w:tcPr>
            <w:tcW w:w="810" w:type="dxa"/>
            <w:hideMark/>
          </w:tcPr>
          <w:p w14:paraId="59C4B838" w14:textId="7C93CA00" w:rsidR="005264C5" w:rsidRPr="00AA5F05" w:rsidRDefault="00FF3552" w:rsidP="005264C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w:t>
            </w:r>
            <w:r w:rsidR="005264C5" w:rsidRPr="00AA5F05">
              <w:rPr>
                <w:rFonts w:ascii="Times New Roman" w:eastAsia="Times New Roman" w:hAnsi="Times New Roman" w:cs="Times New Roman"/>
                <w:kern w:val="2"/>
                <w14:ligatures w14:val="standardContextual"/>
              </w:rPr>
              <w:t>600</w:t>
            </w:r>
          </w:p>
        </w:tc>
      </w:tr>
      <w:tr w:rsidR="005264C5" w:rsidRPr="00AA5F05" w14:paraId="1A16AD1D" w14:textId="77777777" w:rsidTr="005264C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065" w:type="dxa"/>
            <w:noWrap/>
            <w:hideMark/>
          </w:tcPr>
          <w:p w14:paraId="1768C4F7" w14:textId="77777777" w:rsidR="005264C5" w:rsidRPr="00AA5F05" w:rsidRDefault="005264C5" w:rsidP="005264C5">
            <w:pPr>
              <w:jc w:val="center"/>
              <w:rPr>
                <w:rFonts w:ascii="Times New Roman" w:eastAsia="Times New Roman" w:hAnsi="Times New Roman" w:cs="Times New Roman"/>
                <w:b w:val="0"/>
                <w:bCs w:val="0"/>
                <w:kern w:val="2"/>
                <w14:ligatures w14:val="standardContextual"/>
              </w:rPr>
            </w:pPr>
            <w:r w:rsidRPr="00AA5F05">
              <w:rPr>
                <w:rFonts w:ascii="Times New Roman" w:eastAsia="Times New Roman" w:hAnsi="Times New Roman" w:cs="Times New Roman"/>
                <w:b w:val="0"/>
                <w:bCs w:val="0"/>
                <w:kern w:val="2"/>
                <w14:ligatures w14:val="standardContextual"/>
              </w:rPr>
              <w:t>HHO-Concentration</w:t>
            </w:r>
          </w:p>
        </w:tc>
        <w:tc>
          <w:tcPr>
            <w:tcW w:w="810" w:type="dxa"/>
            <w:noWrap/>
            <w:hideMark/>
          </w:tcPr>
          <w:p w14:paraId="2958FD7E"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0</w:t>
            </w:r>
          </w:p>
        </w:tc>
        <w:tc>
          <w:tcPr>
            <w:tcW w:w="810" w:type="dxa"/>
            <w:hideMark/>
          </w:tcPr>
          <w:p w14:paraId="5601825F"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5</w:t>
            </w:r>
          </w:p>
        </w:tc>
        <w:tc>
          <w:tcPr>
            <w:tcW w:w="810" w:type="dxa"/>
            <w:hideMark/>
          </w:tcPr>
          <w:p w14:paraId="12F347D0" w14:textId="77777777" w:rsidR="005264C5" w:rsidRPr="00AA5F05" w:rsidRDefault="005264C5" w:rsidP="005264C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2"/>
                <w14:ligatures w14:val="standardContextual"/>
              </w:rPr>
            </w:pPr>
            <w:r w:rsidRPr="00AA5F05">
              <w:rPr>
                <w:rFonts w:ascii="Times New Roman" w:eastAsia="Times New Roman" w:hAnsi="Times New Roman" w:cs="Times New Roman"/>
                <w:kern w:val="2"/>
                <w14:ligatures w14:val="standardContextual"/>
              </w:rPr>
              <w:t>10</w:t>
            </w:r>
          </w:p>
        </w:tc>
      </w:tr>
    </w:tbl>
    <w:p w14:paraId="7215AFCD" w14:textId="50CF639F" w:rsidR="007813D0" w:rsidRPr="00E076F6" w:rsidRDefault="007813D0" w:rsidP="007813D0">
      <w:pPr>
        <w:pStyle w:val="MDPI21heading1"/>
        <w:spacing w:line="240" w:lineRule="auto"/>
        <w:ind w:left="0"/>
        <w:jc w:val="both"/>
        <w:rPr>
          <w:rFonts w:ascii="Times New Roman" w:hAnsi="Times New Roman"/>
          <w:b w:val="0"/>
          <w:color w:val="92D050"/>
          <w:sz w:val="24"/>
          <w:szCs w:val="24"/>
        </w:rPr>
      </w:pPr>
      <w:r w:rsidRPr="00E076F6">
        <w:rPr>
          <w:rFonts w:ascii="Times New Roman" w:hAnsi="Times New Roman"/>
          <w:bCs/>
          <w:color w:val="92D050"/>
          <w:sz w:val="24"/>
          <w:szCs w:val="24"/>
        </w:rPr>
        <w:t>Table 6.</w:t>
      </w:r>
      <w:r w:rsidRPr="00E076F6">
        <w:rPr>
          <w:rFonts w:ascii="Times New Roman" w:hAnsi="Times New Roman"/>
          <w:b w:val="0"/>
          <w:color w:val="92D050"/>
          <w:sz w:val="24"/>
          <w:szCs w:val="24"/>
        </w:rPr>
        <w:t xml:space="preserve"> Experimental Runs</w:t>
      </w:r>
    </w:p>
    <w:tbl>
      <w:tblPr>
        <w:tblStyle w:val="PlainTable2"/>
        <w:tblW w:w="7560" w:type="dxa"/>
        <w:jc w:val="center"/>
        <w:tblLook w:val="04A0" w:firstRow="1" w:lastRow="0" w:firstColumn="1" w:lastColumn="0" w:noHBand="0" w:noVBand="1"/>
      </w:tblPr>
      <w:tblGrid>
        <w:gridCol w:w="882"/>
        <w:gridCol w:w="1620"/>
        <w:gridCol w:w="960"/>
        <w:gridCol w:w="918"/>
        <w:gridCol w:w="1157"/>
        <w:gridCol w:w="1121"/>
        <w:gridCol w:w="902"/>
      </w:tblGrid>
      <w:tr w:rsidR="00E076F6" w:rsidRPr="00E076F6" w14:paraId="0FE30861" w14:textId="77777777" w:rsidTr="007813D0">
        <w:trPr>
          <w:cnfStyle w:val="100000000000" w:firstRow="1" w:lastRow="0" w:firstColumn="0" w:lastColumn="0" w:oddVBand="0" w:evenVBand="0" w:oddHBand="0"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CAD1822" w14:textId="77777777" w:rsidR="007813D0" w:rsidRPr="007813D0" w:rsidRDefault="007813D0" w:rsidP="007813D0">
            <w:pPr>
              <w:jc w:val="center"/>
              <w:rPr>
                <w:rFonts w:ascii="Times New Roman" w:eastAsia="Times New Roman" w:hAnsi="Times New Roman" w:cs="Times New Roman"/>
                <w:color w:val="92D050"/>
              </w:rPr>
            </w:pPr>
            <w:r w:rsidRPr="007813D0">
              <w:rPr>
                <w:rFonts w:ascii="Times New Roman" w:eastAsia="Times New Roman" w:hAnsi="Times New Roman" w:cs="Times New Roman"/>
                <w:color w:val="92D050"/>
              </w:rPr>
              <w:t>Sr. No</w:t>
            </w:r>
          </w:p>
        </w:tc>
        <w:tc>
          <w:tcPr>
            <w:tcW w:w="1620" w:type="dxa"/>
            <w:hideMark/>
          </w:tcPr>
          <w:p w14:paraId="7783A744" w14:textId="223965B5"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Concentration (</w:t>
            </w:r>
            <w:r w:rsidR="00A35117">
              <w:rPr>
                <w:rFonts w:ascii="Times New Roman" w:eastAsia="Times New Roman" w:hAnsi="Times New Roman" w:cs="Times New Roman"/>
                <w:color w:val="92D050"/>
              </w:rPr>
              <w:t xml:space="preserve">%. </w:t>
            </w:r>
            <w:r w:rsidR="005003E9">
              <w:rPr>
                <w:rFonts w:ascii="Times New Roman" w:eastAsia="Times New Roman" w:hAnsi="Times New Roman" w:cs="Times New Roman"/>
                <w:color w:val="92D050"/>
              </w:rPr>
              <w:t>v</w:t>
            </w:r>
            <w:r w:rsidR="00A35117">
              <w:rPr>
                <w:rFonts w:ascii="Times New Roman" w:eastAsia="Times New Roman" w:hAnsi="Times New Roman" w:cs="Times New Roman"/>
                <w:color w:val="92D050"/>
              </w:rPr>
              <w:t>ol</w:t>
            </w:r>
            <w:r w:rsidRPr="007813D0">
              <w:rPr>
                <w:rFonts w:ascii="Times New Roman" w:eastAsia="Times New Roman" w:hAnsi="Times New Roman" w:cs="Times New Roman"/>
                <w:color w:val="92D050"/>
              </w:rPr>
              <w:t>)</w:t>
            </w:r>
          </w:p>
        </w:tc>
        <w:tc>
          <w:tcPr>
            <w:tcW w:w="960" w:type="dxa"/>
            <w:hideMark/>
          </w:tcPr>
          <w:p w14:paraId="10B4D085"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Speed (rpm)</w:t>
            </w:r>
          </w:p>
        </w:tc>
        <w:tc>
          <w:tcPr>
            <w:tcW w:w="960" w:type="dxa"/>
            <w:hideMark/>
          </w:tcPr>
          <w:p w14:paraId="03B038B1"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B.P        (kW)</w:t>
            </w:r>
          </w:p>
        </w:tc>
        <w:tc>
          <w:tcPr>
            <w:tcW w:w="1140" w:type="dxa"/>
            <w:hideMark/>
          </w:tcPr>
          <w:p w14:paraId="1A7B7E86"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Efficiency   (%)</w:t>
            </w:r>
          </w:p>
        </w:tc>
        <w:tc>
          <w:tcPr>
            <w:tcW w:w="960" w:type="dxa"/>
            <w:hideMark/>
          </w:tcPr>
          <w:p w14:paraId="0EB19234"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BSFC     (kg/kWh)</w:t>
            </w:r>
          </w:p>
        </w:tc>
        <w:tc>
          <w:tcPr>
            <w:tcW w:w="960" w:type="dxa"/>
            <w:hideMark/>
          </w:tcPr>
          <w:p w14:paraId="4D429F38" w14:textId="77777777" w:rsidR="007813D0" w:rsidRPr="007813D0" w:rsidRDefault="007813D0" w:rsidP="007813D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CO</w:t>
            </w:r>
            <w:r w:rsidRPr="007813D0">
              <w:rPr>
                <w:rFonts w:ascii="Times New Roman" w:eastAsia="Times New Roman" w:hAnsi="Times New Roman" w:cs="Times New Roman"/>
                <w:color w:val="92D050"/>
                <w:vertAlign w:val="subscript"/>
              </w:rPr>
              <w:t>2</w:t>
            </w:r>
            <w:r w:rsidRPr="007813D0">
              <w:rPr>
                <w:rFonts w:ascii="Times New Roman" w:eastAsia="Times New Roman" w:hAnsi="Times New Roman" w:cs="Times New Roman"/>
                <w:color w:val="92D050"/>
              </w:rPr>
              <w:t xml:space="preserve">           (%)</w:t>
            </w:r>
          </w:p>
        </w:tc>
      </w:tr>
      <w:tr w:rsidR="00E076F6" w:rsidRPr="00E076F6" w14:paraId="31FB5793"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3C52D55"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w:t>
            </w:r>
          </w:p>
        </w:tc>
        <w:tc>
          <w:tcPr>
            <w:tcW w:w="1620" w:type="dxa"/>
            <w:noWrap/>
            <w:hideMark/>
          </w:tcPr>
          <w:p w14:paraId="0E68E34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68E40CFB"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0FD2F27F"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1.294</w:t>
            </w:r>
          </w:p>
        </w:tc>
        <w:tc>
          <w:tcPr>
            <w:tcW w:w="1140" w:type="dxa"/>
            <w:hideMark/>
          </w:tcPr>
          <w:p w14:paraId="2AADA88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21.87</w:t>
            </w:r>
          </w:p>
        </w:tc>
        <w:tc>
          <w:tcPr>
            <w:tcW w:w="960" w:type="dxa"/>
            <w:hideMark/>
          </w:tcPr>
          <w:p w14:paraId="632764A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794D9FE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7.7</w:t>
            </w:r>
          </w:p>
        </w:tc>
      </w:tr>
      <w:tr w:rsidR="00E076F6" w:rsidRPr="00E076F6" w14:paraId="597F6A56"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25B7E58"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2</w:t>
            </w:r>
          </w:p>
        </w:tc>
        <w:tc>
          <w:tcPr>
            <w:tcW w:w="1620" w:type="dxa"/>
            <w:noWrap/>
            <w:hideMark/>
          </w:tcPr>
          <w:p w14:paraId="5B0AA493"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4258747E"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5679DE7D"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1.107</w:t>
            </w:r>
          </w:p>
        </w:tc>
        <w:tc>
          <w:tcPr>
            <w:tcW w:w="1140" w:type="dxa"/>
            <w:hideMark/>
          </w:tcPr>
          <w:p w14:paraId="1C593DA6"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20.59</w:t>
            </w:r>
          </w:p>
        </w:tc>
        <w:tc>
          <w:tcPr>
            <w:tcW w:w="960" w:type="dxa"/>
            <w:hideMark/>
          </w:tcPr>
          <w:p w14:paraId="269ED3C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0.368</w:t>
            </w:r>
          </w:p>
        </w:tc>
        <w:tc>
          <w:tcPr>
            <w:tcW w:w="960" w:type="dxa"/>
            <w:hideMark/>
          </w:tcPr>
          <w:p w14:paraId="362F8EA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7.25</w:t>
            </w:r>
          </w:p>
        </w:tc>
      </w:tr>
      <w:tr w:rsidR="00E076F6" w:rsidRPr="00E076F6" w14:paraId="608D9783"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81F59C2"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3</w:t>
            </w:r>
          </w:p>
        </w:tc>
        <w:tc>
          <w:tcPr>
            <w:tcW w:w="1620" w:type="dxa"/>
            <w:noWrap/>
            <w:hideMark/>
          </w:tcPr>
          <w:p w14:paraId="35C32C4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1B85D671"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78806731"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1.264</w:t>
            </w:r>
          </w:p>
        </w:tc>
        <w:tc>
          <w:tcPr>
            <w:tcW w:w="1140" w:type="dxa"/>
            <w:hideMark/>
          </w:tcPr>
          <w:p w14:paraId="7103C13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20.58</w:t>
            </w:r>
          </w:p>
        </w:tc>
        <w:tc>
          <w:tcPr>
            <w:tcW w:w="960" w:type="dxa"/>
            <w:hideMark/>
          </w:tcPr>
          <w:p w14:paraId="3817D237"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0.336</w:t>
            </w:r>
          </w:p>
        </w:tc>
        <w:tc>
          <w:tcPr>
            <w:tcW w:w="960" w:type="dxa"/>
            <w:hideMark/>
          </w:tcPr>
          <w:p w14:paraId="04E8583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7.8</w:t>
            </w:r>
          </w:p>
        </w:tc>
      </w:tr>
      <w:tr w:rsidR="00E076F6" w:rsidRPr="00E076F6" w14:paraId="734A8B6F"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2FA72C1"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4</w:t>
            </w:r>
          </w:p>
        </w:tc>
        <w:tc>
          <w:tcPr>
            <w:tcW w:w="1620" w:type="dxa"/>
            <w:noWrap/>
            <w:hideMark/>
          </w:tcPr>
          <w:p w14:paraId="4D111AB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243BF9EA"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2BEF486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1.114</w:t>
            </w:r>
          </w:p>
        </w:tc>
        <w:tc>
          <w:tcPr>
            <w:tcW w:w="1140" w:type="dxa"/>
            <w:hideMark/>
          </w:tcPr>
          <w:p w14:paraId="15B921F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20.69</w:t>
            </w:r>
          </w:p>
        </w:tc>
        <w:tc>
          <w:tcPr>
            <w:tcW w:w="960" w:type="dxa"/>
            <w:hideMark/>
          </w:tcPr>
          <w:p w14:paraId="7A598B7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5848935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7.43</w:t>
            </w:r>
          </w:p>
        </w:tc>
      </w:tr>
      <w:tr w:rsidR="00E076F6" w:rsidRPr="00E076F6" w14:paraId="1E53CC54"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DD41F0F"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lastRenderedPageBreak/>
              <w:t>5</w:t>
            </w:r>
          </w:p>
        </w:tc>
        <w:tc>
          <w:tcPr>
            <w:tcW w:w="1620" w:type="dxa"/>
            <w:noWrap/>
            <w:hideMark/>
          </w:tcPr>
          <w:p w14:paraId="1DB82E2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3DCEA43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3B7ED85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1.121</w:t>
            </w:r>
          </w:p>
        </w:tc>
        <w:tc>
          <w:tcPr>
            <w:tcW w:w="1140" w:type="dxa"/>
            <w:hideMark/>
          </w:tcPr>
          <w:p w14:paraId="0C3DDC25"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20.79</w:t>
            </w:r>
          </w:p>
        </w:tc>
        <w:tc>
          <w:tcPr>
            <w:tcW w:w="960" w:type="dxa"/>
            <w:hideMark/>
          </w:tcPr>
          <w:p w14:paraId="3C3331D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130ABF26"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7.49</w:t>
            </w:r>
          </w:p>
        </w:tc>
      </w:tr>
      <w:tr w:rsidR="00E076F6" w:rsidRPr="00E076F6" w14:paraId="2E58F2CA"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FD27CD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6</w:t>
            </w:r>
          </w:p>
        </w:tc>
        <w:tc>
          <w:tcPr>
            <w:tcW w:w="1620" w:type="dxa"/>
            <w:noWrap/>
            <w:hideMark/>
          </w:tcPr>
          <w:p w14:paraId="190C4B81"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07B94FF6"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6B3D3767"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0.955</w:t>
            </w:r>
          </w:p>
        </w:tc>
        <w:tc>
          <w:tcPr>
            <w:tcW w:w="1140" w:type="dxa"/>
            <w:hideMark/>
          </w:tcPr>
          <w:p w14:paraId="26835C9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19.42</w:t>
            </w:r>
          </w:p>
        </w:tc>
        <w:tc>
          <w:tcPr>
            <w:tcW w:w="960" w:type="dxa"/>
            <w:hideMark/>
          </w:tcPr>
          <w:p w14:paraId="18849F9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0.418</w:t>
            </w:r>
          </w:p>
        </w:tc>
        <w:tc>
          <w:tcPr>
            <w:tcW w:w="960" w:type="dxa"/>
            <w:hideMark/>
          </w:tcPr>
          <w:p w14:paraId="32EC4D2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6.8</w:t>
            </w:r>
          </w:p>
        </w:tc>
      </w:tr>
      <w:tr w:rsidR="00E076F6" w:rsidRPr="00E076F6" w14:paraId="52221A09"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5670182"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7</w:t>
            </w:r>
          </w:p>
        </w:tc>
        <w:tc>
          <w:tcPr>
            <w:tcW w:w="1620" w:type="dxa"/>
            <w:noWrap/>
            <w:hideMark/>
          </w:tcPr>
          <w:p w14:paraId="7BB18EB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65BC44E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02ABACFB"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1.012</w:t>
            </w:r>
          </w:p>
        </w:tc>
        <w:tc>
          <w:tcPr>
            <w:tcW w:w="1140" w:type="dxa"/>
            <w:hideMark/>
          </w:tcPr>
          <w:p w14:paraId="0F17DDF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18.29</w:t>
            </w:r>
          </w:p>
        </w:tc>
        <w:tc>
          <w:tcPr>
            <w:tcW w:w="960" w:type="dxa"/>
            <w:hideMark/>
          </w:tcPr>
          <w:p w14:paraId="21AB433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0.433</w:t>
            </w:r>
          </w:p>
        </w:tc>
        <w:tc>
          <w:tcPr>
            <w:tcW w:w="960" w:type="dxa"/>
            <w:hideMark/>
          </w:tcPr>
          <w:p w14:paraId="423DA65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w:t>
            </w:r>
          </w:p>
        </w:tc>
      </w:tr>
      <w:tr w:rsidR="00E076F6" w:rsidRPr="00E076F6" w14:paraId="206F0443"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14DB65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8</w:t>
            </w:r>
          </w:p>
        </w:tc>
        <w:tc>
          <w:tcPr>
            <w:tcW w:w="1620" w:type="dxa"/>
            <w:noWrap/>
            <w:hideMark/>
          </w:tcPr>
          <w:p w14:paraId="1D59171A"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7DD7FEB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62536F48"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0.916</w:t>
            </w:r>
          </w:p>
        </w:tc>
        <w:tc>
          <w:tcPr>
            <w:tcW w:w="1140" w:type="dxa"/>
            <w:hideMark/>
          </w:tcPr>
          <w:p w14:paraId="35E1199D"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18.56</w:t>
            </w:r>
          </w:p>
        </w:tc>
        <w:tc>
          <w:tcPr>
            <w:tcW w:w="960" w:type="dxa"/>
            <w:hideMark/>
          </w:tcPr>
          <w:p w14:paraId="17A06A9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0.428</w:t>
            </w:r>
          </w:p>
        </w:tc>
        <w:tc>
          <w:tcPr>
            <w:tcW w:w="960" w:type="dxa"/>
            <w:hideMark/>
          </w:tcPr>
          <w:p w14:paraId="0024D79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6.9</w:t>
            </w:r>
          </w:p>
        </w:tc>
      </w:tr>
      <w:tr w:rsidR="00E076F6" w:rsidRPr="00E076F6" w14:paraId="2A9DE171"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5E033A5B"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9</w:t>
            </w:r>
          </w:p>
        </w:tc>
        <w:tc>
          <w:tcPr>
            <w:tcW w:w="1620" w:type="dxa"/>
            <w:noWrap/>
            <w:hideMark/>
          </w:tcPr>
          <w:p w14:paraId="3CE2B03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5F9005AD"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1200</w:t>
            </w:r>
          </w:p>
        </w:tc>
        <w:tc>
          <w:tcPr>
            <w:tcW w:w="960" w:type="dxa"/>
            <w:hideMark/>
          </w:tcPr>
          <w:p w14:paraId="33369EC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0.875</w:t>
            </w:r>
          </w:p>
        </w:tc>
        <w:tc>
          <w:tcPr>
            <w:tcW w:w="1140" w:type="dxa"/>
            <w:hideMark/>
          </w:tcPr>
          <w:p w14:paraId="5177205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17.03</w:t>
            </w:r>
          </w:p>
        </w:tc>
        <w:tc>
          <w:tcPr>
            <w:tcW w:w="960" w:type="dxa"/>
            <w:hideMark/>
          </w:tcPr>
          <w:p w14:paraId="621FE1A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0.465</w:t>
            </w:r>
          </w:p>
        </w:tc>
        <w:tc>
          <w:tcPr>
            <w:tcW w:w="960" w:type="dxa"/>
            <w:hideMark/>
          </w:tcPr>
          <w:p w14:paraId="7C21754C"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6.6</w:t>
            </w:r>
          </w:p>
        </w:tc>
      </w:tr>
      <w:tr w:rsidR="00E076F6" w:rsidRPr="00E076F6" w14:paraId="7E87DFEB"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05DE7735"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10</w:t>
            </w:r>
          </w:p>
        </w:tc>
        <w:tc>
          <w:tcPr>
            <w:tcW w:w="1620" w:type="dxa"/>
            <w:noWrap/>
            <w:hideMark/>
          </w:tcPr>
          <w:p w14:paraId="428FE6D9"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w:t>
            </w:r>
          </w:p>
        </w:tc>
        <w:tc>
          <w:tcPr>
            <w:tcW w:w="960" w:type="dxa"/>
            <w:noWrap/>
            <w:hideMark/>
          </w:tcPr>
          <w:p w14:paraId="2597EE52"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1600</w:t>
            </w:r>
          </w:p>
        </w:tc>
        <w:tc>
          <w:tcPr>
            <w:tcW w:w="960" w:type="dxa"/>
            <w:hideMark/>
          </w:tcPr>
          <w:p w14:paraId="509E914F"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1.264</w:t>
            </w:r>
          </w:p>
        </w:tc>
        <w:tc>
          <w:tcPr>
            <w:tcW w:w="1140" w:type="dxa"/>
            <w:hideMark/>
          </w:tcPr>
          <w:p w14:paraId="6E397583"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20.58</w:t>
            </w:r>
          </w:p>
        </w:tc>
        <w:tc>
          <w:tcPr>
            <w:tcW w:w="960" w:type="dxa"/>
            <w:hideMark/>
          </w:tcPr>
          <w:p w14:paraId="2D5E1F6C"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0.414</w:t>
            </w:r>
          </w:p>
        </w:tc>
        <w:tc>
          <w:tcPr>
            <w:tcW w:w="960" w:type="dxa"/>
            <w:hideMark/>
          </w:tcPr>
          <w:p w14:paraId="0EE83D6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7.3</w:t>
            </w:r>
          </w:p>
        </w:tc>
      </w:tr>
      <w:tr w:rsidR="00E076F6" w:rsidRPr="00E076F6" w14:paraId="3604F15D"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3DA63C39"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11</w:t>
            </w:r>
          </w:p>
        </w:tc>
        <w:tc>
          <w:tcPr>
            <w:tcW w:w="1620" w:type="dxa"/>
            <w:noWrap/>
            <w:hideMark/>
          </w:tcPr>
          <w:p w14:paraId="2D61284E"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03540AC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4A2D86D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1.138</w:t>
            </w:r>
          </w:p>
        </w:tc>
        <w:tc>
          <w:tcPr>
            <w:tcW w:w="1140" w:type="dxa"/>
            <w:hideMark/>
          </w:tcPr>
          <w:p w14:paraId="4F9A180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21.01</w:t>
            </w:r>
          </w:p>
        </w:tc>
        <w:tc>
          <w:tcPr>
            <w:tcW w:w="960" w:type="dxa"/>
            <w:hideMark/>
          </w:tcPr>
          <w:p w14:paraId="6598D168"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32A66F3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7.57</w:t>
            </w:r>
          </w:p>
        </w:tc>
      </w:tr>
      <w:tr w:rsidR="00E076F6" w:rsidRPr="00E076F6" w14:paraId="465B0C37" w14:textId="77777777" w:rsidTr="007813D0">
        <w:trPr>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6AC3D98"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12</w:t>
            </w:r>
          </w:p>
        </w:tc>
        <w:tc>
          <w:tcPr>
            <w:tcW w:w="1620" w:type="dxa"/>
            <w:noWrap/>
            <w:hideMark/>
          </w:tcPr>
          <w:p w14:paraId="48C3F4FE"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5</w:t>
            </w:r>
          </w:p>
        </w:tc>
        <w:tc>
          <w:tcPr>
            <w:tcW w:w="960" w:type="dxa"/>
            <w:noWrap/>
            <w:hideMark/>
          </w:tcPr>
          <w:p w14:paraId="209A8905"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63874900"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1.128</w:t>
            </w:r>
          </w:p>
        </w:tc>
        <w:tc>
          <w:tcPr>
            <w:tcW w:w="1140" w:type="dxa"/>
            <w:hideMark/>
          </w:tcPr>
          <w:p w14:paraId="58086A14"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20.89</w:t>
            </w:r>
          </w:p>
        </w:tc>
        <w:tc>
          <w:tcPr>
            <w:tcW w:w="960" w:type="dxa"/>
            <w:hideMark/>
          </w:tcPr>
          <w:p w14:paraId="55DA5C61"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0.344</w:t>
            </w:r>
          </w:p>
        </w:tc>
        <w:tc>
          <w:tcPr>
            <w:tcW w:w="960" w:type="dxa"/>
            <w:hideMark/>
          </w:tcPr>
          <w:p w14:paraId="3516CA48" w14:textId="77777777" w:rsidR="007813D0" w:rsidRPr="007813D0" w:rsidRDefault="007813D0" w:rsidP="007813D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7.51</w:t>
            </w:r>
          </w:p>
        </w:tc>
      </w:tr>
      <w:tr w:rsidR="00E076F6" w:rsidRPr="00E076F6" w14:paraId="3A4BDE2B" w14:textId="77777777" w:rsidTr="007813D0">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DF06E93" w14:textId="77777777" w:rsidR="007813D0" w:rsidRPr="007813D0" w:rsidRDefault="007813D0" w:rsidP="007813D0">
            <w:pPr>
              <w:jc w:val="center"/>
              <w:rPr>
                <w:rFonts w:ascii="Times New Roman" w:eastAsia="Times New Roman" w:hAnsi="Times New Roman" w:cs="Times New Roman"/>
                <w:b w:val="0"/>
                <w:bCs w:val="0"/>
                <w:color w:val="92D050"/>
              </w:rPr>
            </w:pPr>
            <w:r w:rsidRPr="007813D0">
              <w:rPr>
                <w:rFonts w:ascii="Times New Roman" w:eastAsia="Times New Roman" w:hAnsi="Times New Roman" w:cs="Times New Roman"/>
                <w:b w:val="0"/>
                <w:bCs w:val="0"/>
                <w:color w:val="92D050"/>
              </w:rPr>
              <w:t>13</w:t>
            </w:r>
          </w:p>
        </w:tc>
        <w:tc>
          <w:tcPr>
            <w:tcW w:w="1620" w:type="dxa"/>
            <w:noWrap/>
            <w:hideMark/>
          </w:tcPr>
          <w:p w14:paraId="7BCEDA0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w:t>
            </w:r>
          </w:p>
        </w:tc>
        <w:tc>
          <w:tcPr>
            <w:tcW w:w="960" w:type="dxa"/>
            <w:noWrap/>
            <w:hideMark/>
          </w:tcPr>
          <w:p w14:paraId="498E9269"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1400</w:t>
            </w:r>
          </w:p>
        </w:tc>
        <w:tc>
          <w:tcPr>
            <w:tcW w:w="960" w:type="dxa"/>
            <w:hideMark/>
          </w:tcPr>
          <w:p w14:paraId="7D93A094"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1.062</w:t>
            </w:r>
          </w:p>
        </w:tc>
        <w:tc>
          <w:tcPr>
            <w:tcW w:w="1140" w:type="dxa"/>
            <w:hideMark/>
          </w:tcPr>
          <w:p w14:paraId="23845730"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19.87</w:t>
            </w:r>
          </w:p>
        </w:tc>
        <w:tc>
          <w:tcPr>
            <w:tcW w:w="960" w:type="dxa"/>
            <w:hideMark/>
          </w:tcPr>
          <w:p w14:paraId="27118503"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0.371</w:t>
            </w:r>
          </w:p>
        </w:tc>
        <w:tc>
          <w:tcPr>
            <w:tcW w:w="960" w:type="dxa"/>
            <w:hideMark/>
          </w:tcPr>
          <w:p w14:paraId="66287CE2" w14:textId="77777777" w:rsidR="007813D0" w:rsidRPr="007813D0" w:rsidRDefault="007813D0" w:rsidP="007813D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92D050"/>
              </w:rPr>
            </w:pPr>
            <w:r w:rsidRPr="007813D0">
              <w:rPr>
                <w:rFonts w:ascii="Times New Roman" w:eastAsia="Times New Roman" w:hAnsi="Times New Roman" w:cs="Times New Roman"/>
                <w:color w:val="92D050"/>
              </w:rPr>
              <w:t>7.6</w:t>
            </w:r>
          </w:p>
        </w:tc>
      </w:tr>
    </w:tbl>
    <w:p w14:paraId="4CF3B0C8" w14:textId="6F011596" w:rsidR="00D73E99" w:rsidRPr="00AA5F05" w:rsidRDefault="00C76419" w:rsidP="00E076F6">
      <w:pPr>
        <w:pStyle w:val="MDPI21heading1"/>
        <w:numPr>
          <w:ilvl w:val="0"/>
          <w:numId w:val="5"/>
        </w:numPr>
        <w:spacing w:line="240" w:lineRule="auto"/>
        <w:jc w:val="both"/>
        <w:rPr>
          <w:rFonts w:ascii="Times New Roman" w:hAnsi="Times New Roman"/>
          <w:bCs/>
          <w:color w:val="000000" w:themeColor="text1"/>
          <w:sz w:val="24"/>
          <w:szCs w:val="24"/>
        </w:rPr>
      </w:pPr>
      <w:r w:rsidRPr="00AA5F05">
        <w:rPr>
          <w:rFonts w:ascii="Times New Roman" w:hAnsi="Times New Roman"/>
          <w:bCs/>
          <w:color w:val="000000" w:themeColor="text1"/>
          <w:sz w:val="24"/>
          <w:szCs w:val="24"/>
        </w:rPr>
        <w:t>Results and Discussions</w:t>
      </w:r>
    </w:p>
    <w:p w14:paraId="3DBFD0F3" w14:textId="1CD0D4EF" w:rsidR="00C76419" w:rsidRPr="00AA5F05" w:rsidRDefault="003C0949" w:rsidP="00C76419">
      <w:pPr>
        <w:pStyle w:val="MDPI21heading1"/>
        <w:spacing w:line="240" w:lineRule="auto"/>
        <w:ind w:left="0"/>
        <w:jc w:val="both"/>
        <w:rPr>
          <w:rFonts w:ascii="Times New Roman" w:hAnsi="Times New Roman"/>
          <w:i/>
          <w:iCs/>
          <w:color w:val="000000" w:themeColor="text1"/>
          <w:sz w:val="22"/>
        </w:rPr>
      </w:pPr>
      <w:r>
        <w:rPr>
          <w:rFonts w:ascii="Times New Roman" w:hAnsi="Times New Roman"/>
          <w:i/>
          <w:iCs/>
          <w:color w:val="000000" w:themeColor="text1"/>
          <w:sz w:val="22"/>
        </w:rPr>
        <w:t xml:space="preserve">3.1 </w:t>
      </w:r>
      <w:r w:rsidR="00C76419" w:rsidRPr="00AA5F05">
        <w:rPr>
          <w:rFonts w:ascii="Times New Roman" w:hAnsi="Times New Roman"/>
          <w:i/>
          <w:iCs/>
          <w:color w:val="000000" w:themeColor="text1"/>
          <w:sz w:val="22"/>
        </w:rPr>
        <w:t>Brake Power (BP)</w:t>
      </w:r>
    </w:p>
    <w:p w14:paraId="186269FC" w14:textId="4952F563" w:rsidR="00450E13" w:rsidRPr="00AA5F05" w:rsidRDefault="0069355F" w:rsidP="00C76419">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For brake power, Table </w:t>
      </w:r>
      <w:r w:rsidR="00CA65C9">
        <w:rPr>
          <w:rFonts w:ascii="Times New Roman" w:hAnsi="Times New Roman"/>
          <w:b w:val="0"/>
          <w:bCs/>
          <w:color w:val="000000" w:themeColor="text1"/>
          <w:sz w:val="22"/>
        </w:rPr>
        <w:t>7</w:t>
      </w:r>
      <w:r w:rsidRPr="00AA5F05">
        <w:rPr>
          <w:rFonts w:ascii="Times New Roman" w:hAnsi="Times New Roman"/>
          <w:b w:val="0"/>
          <w:bCs/>
          <w:color w:val="000000" w:themeColor="text1"/>
          <w:sz w:val="22"/>
        </w:rPr>
        <w:t xml:space="preserve"> illustrates the ANOVA results and fit statistics. The F-value of BP is found to be 128.17 and the lack of fit calculated for the entire model is 3.84 which is </w:t>
      </w:r>
      <w:r w:rsidR="000B4D3B" w:rsidRPr="00AA5F05">
        <w:rPr>
          <w:rFonts w:ascii="Times New Roman" w:hAnsi="Times New Roman"/>
          <w:b w:val="0"/>
          <w:bCs/>
          <w:color w:val="000000" w:themeColor="text1"/>
          <w:sz w:val="22"/>
        </w:rPr>
        <w:t xml:space="preserve">declared as </w:t>
      </w:r>
      <w:r w:rsidRPr="00AA5F05">
        <w:rPr>
          <w:rFonts w:ascii="Times New Roman" w:hAnsi="Times New Roman"/>
          <w:b w:val="0"/>
          <w:bCs/>
          <w:color w:val="000000" w:themeColor="text1"/>
          <w:sz w:val="22"/>
        </w:rPr>
        <w:t>‘not significant</w:t>
      </w:r>
      <w:r w:rsidR="000B4D3B" w:rsidRPr="00AA5F05">
        <w:rPr>
          <w:rFonts w:ascii="Times New Roman" w:hAnsi="Times New Roman"/>
          <w:b w:val="0"/>
          <w:bCs/>
          <w:color w:val="000000" w:themeColor="text1"/>
          <w:sz w:val="22"/>
        </w:rPr>
        <w:t>’ for the recorded values</w:t>
      </w:r>
      <w:r w:rsidRPr="00AA5F05">
        <w:rPr>
          <w:rFonts w:ascii="Times New Roman" w:hAnsi="Times New Roman"/>
          <w:b w:val="0"/>
          <w:bCs/>
          <w:color w:val="000000" w:themeColor="text1"/>
          <w:sz w:val="22"/>
        </w:rPr>
        <w:t xml:space="preserve">. The p-value for </w:t>
      </w:r>
      <w:r w:rsidR="00B319C7">
        <w:rPr>
          <w:rFonts w:ascii="Times New Roman" w:hAnsi="Times New Roman"/>
          <w:b w:val="0"/>
          <w:bCs/>
          <w:color w:val="000000" w:themeColor="text1"/>
          <w:sz w:val="22"/>
        </w:rPr>
        <w:t xml:space="preserve">the </w:t>
      </w:r>
      <w:r w:rsidRPr="00AA5F05">
        <w:rPr>
          <w:rFonts w:ascii="Times New Roman" w:hAnsi="Times New Roman"/>
          <w:b w:val="0"/>
          <w:bCs/>
          <w:color w:val="000000" w:themeColor="text1"/>
          <w:sz w:val="22"/>
        </w:rPr>
        <w:t xml:space="preserve">entire model is less than 0.05 which shows that </w:t>
      </w:r>
      <w:r w:rsidR="00B319C7">
        <w:rPr>
          <w:rFonts w:ascii="Times New Roman" w:hAnsi="Times New Roman"/>
          <w:b w:val="0"/>
          <w:bCs/>
          <w:color w:val="000000" w:themeColor="text1"/>
          <w:sz w:val="22"/>
        </w:rPr>
        <w:t xml:space="preserve">the </w:t>
      </w:r>
      <w:r w:rsidRPr="00AA5F05">
        <w:rPr>
          <w:rFonts w:ascii="Times New Roman" w:hAnsi="Times New Roman"/>
          <w:b w:val="0"/>
          <w:bCs/>
          <w:color w:val="000000" w:themeColor="text1"/>
          <w:sz w:val="22"/>
        </w:rPr>
        <w:t xml:space="preserve">quadratic model for BP is significant and thus follows the boundaries of </w:t>
      </w:r>
      <w:r w:rsidR="00B319C7">
        <w:rPr>
          <w:rFonts w:ascii="Times New Roman" w:hAnsi="Times New Roman"/>
          <w:b w:val="0"/>
          <w:bCs/>
          <w:color w:val="000000" w:themeColor="text1"/>
          <w:sz w:val="22"/>
        </w:rPr>
        <w:t xml:space="preserve">a </w:t>
      </w:r>
      <w:r w:rsidRPr="00AA5F05">
        <w:rPr>
          <w:rFonts w:ascii="Times New Roman" w:hAnsi="Times New Roman"/>
          <w:b w:val="0"/>
          <w:bCs/>
          <w:color w:val="000000" w:themeColor="text1"/>
          <w:sz w:val="22"/>
        </w:rPr>
        <w:t xml:space="preserve">95% confidence interval (CI). Furthermore, the adjusted </w:t>
      </w:r>
      <w:r w:rsidR="00BB132B" w:rsidRPr="00AA5F05">
        <w:rPr>
          <w:rFonts w:ascii="Times New Roman" w:hAnsi="Times New Roman"/>
          <w:b w:val="0"/>
          <w:bCs/>
          <w:color w:val="000000" w:themeColor="text1"/>
          <w:sz w:val="22"/>
        </w:rPr>
        <w:t>R</w:t>
      </w:r>
      <w:r w:rsidR="00BB132B" w:rsidRPr="00AA5F05">
        <w:rPr>
          <w:rFonts w:ascii="Times New Roman" w:hAnsi="Times New Roman"/>
          <w:b w:val="0"/>
          <w:bCs/>
          <w:color w:val="000000" w:themeColor="text1"/>
          <w:sz w:val="22"/>
          <w:vertAlign w:val="superscript"/>
        </w:rPr>
        <w:t>2</w:t>
      </w:r>
      <w:r w:rsidR="00877D43" w:rsidRPr="00AA5F05">
        <w:rPr>
          <w:rFonts w:ascii="Times New Roman" w:hAnsi="Times New Roman"/>
          <w:b w:val="0"/>
          <w:bCs/>
          <w:color w:val="000000" w:themeColor="text1"/>
          <w:sz w:val="22"/>
        </w:rPr>
        <w:t xml:space="preserve"> (0.9815)</w:t>
      </w:r>
      <w:r w:rsidRPr="00AA5F05">
        <w:rPr>
          <w:rFonts w:ascii="Times New Roman" w:hAnsi="Times New Roman"/>
          <w:b w:val="0"/>
          <w:bCs/>
          <w:color w:val="000000" w:themeColor="text1"/>
          <w:sz w:val="22"/>
        </w:rPr>
        <w:t xml:space="preserve"> and predicted </w:t>
      </w:r>
      <w:r w:rsidR="00BB132B" w:rsidRPr="00AA5F05">
        <w:rPr>
          <w:rFonts w:ascii="Times New Roman" w:hAnsi="Times New Roman"/>
          <w:b w:val="0"/>
          <w:bCs/>
          <w:color w:val="000000" w:themeColor="text1"/>
          <w:sz w:val="22"/>
        </w:rPr>
        <w:t>R</w:t>
      </w:r>
      <w:r w:rsidR="00BB132B" w:rsidRPr="00AA5F05">
        <w:rPr>
          <w:rFonts w:ascii="Times New Roman" w:hAnsi="Times New Roman"/>
          <w:b w:val="0"/>
          <w:bCs/>
          <w:color w:val="000000" w:themeColor="text1"/>
          <w:sz w:val="22"/>
          <w:vertAlign w:val="superscript"/>
        </w:rPr>
        <w:t>2</w:t>
      </w:r>
      <w:r w:rsidR="00877D43" w:rsidRPr="00AA5F05">
        <w:rPr>
          <w:rFonts w:ascii="Times New Roman" w:hAnsi="Times New Roman"/>
          <w:b w:val="0"/>
          <w:bCs/>
          <w:color w:val="000000" w:themeColor="text1"/>
          <w:sz w:val="22"/>
        </w:rPr>
        <w:t xml:space="preserve"> (0.9319)</w:t>
      </w:r>
      <w:r w:rsidR="005D055A" w:rsidRPr="00AA5F05">
        <w:rPr>
          <w:rFonts w:ascii="Times New Roman" w:hAnsi="Times New Roman"/>
          <w:b w:val="0"/>
          <w:bCs/>
          <w:color w:val="000000" w:themeColor="text1"/>
          <w:sz w:val="22"/>
        </w:rPr>
        <w:t>,</w:t>
      </w:r>
      <w:r w:rsidR="000B4D3B" w:rsidRPr="00AA5F05">
        <w:rPr>
          <w:rFonts w:ascii="Times New Roman" w:hAnsi="Times New Roman"/>
          <w:b w:val="0"/>
          <w:bCs/>
          <w:color w:val="000000" w:themeColor="text1"/>
          <w:sz w:val="22"/>
        </w:rPr>
        <w:t xml:space="preserve"> have a difference</w:t>
      </w:r>
      <w:r w:rsidR="005D055A" w:rsidRPr="00AA5F05">
        <w:rPr>
          <w:rFonts w:ascii="Times New Roman" w:hAnsi="Times New Roman"/>
          <w:b w:val="0"/>
          <w:bCs/>
          <w:color w:val="000000" w:themeColor="text1"/>
          <w:sz w:val="22"/>
        </w:rPr>
        <w:t xml:space="preserve"> of</w:t>
      </w:r>
      <w:r w:rsidR="000B4D3B" w:rsidRPr="00AA5F05">
        <w:rPr>
          <w:rFonts w:ascii="Times New Roman" w:hAnsi="Times New Roman"/>
          <w:b w:val="0"/>
          <w:bCs/>
          <w:color w:val="000000" w:themeColor="text1"/>
          <w:sz w:val="22"/>
        </w:rPr>
        <w:t xml:space="preserve"> less than 0.2 and thus </w:t>
      </w:r>
      <w:r w:rsidR="00B319C7">
        <w:rPr>
          <w:rFonts w:ascii="Times New Roman" w:hAnsi="Times New Roman"/>
          <w:b w:val="0"/>
          <w:bCs/>
          <w:color w:val="000000" w:themeColor="text1"/>
          <w:sz w:val="22"/>
        </w:rPr>
        <w:t>highlight</w:t>
      </w:r>
      <w:r w:rsidR="000B4D3B" w:rsidRPr="00AA5F05">
        <w:rPr>
          <w:rFonts w:ascii="Times New Roman" w:hAnsi="Times New Roman"/>
          <w:b w:val="0"/>
          <w:bCs/>
          <w:color w:val="000000" w:themeColor="text1"/>
          <w:sz w:val="22"/>
        </w:rPr>
        <w:t xml:space="preserve"> the significance of the shown model. Table 7 also depicts that the two independent input parameters, i.e., engine speed and </w:t>
      </w:r>
      <w:r w:rsidR="00B319C7">
        <w:rPr>
          <w:rFonts w:ascii="Times New Roman" w:hAnsi="Times New Roman"/>
          <w:b w:val="0"/>
          <w:bCs/>
          <w:color w:val="000000" w:themeColor="text1"/>
          <w:sz w:val="22"/>
        </w:rPr>
        <w:t>DEE concentration</w:t>
      </w:r>
      <w:r w:rsidR="000B4D3B" w:rsidRPr="00AA5F05">
        <w:rPr>
          <w:rFonts w:ascii="Times New Roman" w:hAnsi="Times New Roman"/>
          <w:b w:val="0"/>
          <w:bCs/>
          <w:color w:val="000000" w:themeColor="text1"/>
          <w:sz w:val="22"/>
        </w:rPr>
        <w:t xml:space="preserve"> are also significant. </w:t>
      </w:r>
      <w:r w:rsidRPr="00AA5F05">
        <w:rPr>
          <w:rFonts w:ascii="Times New Roman" w:hAnsi="Times New Roman"/>
          <w:b w:val="0"/>
          <w:bCs/>
          <w:color w:val="000000" w:themeColor="text1"/>
          <w:sz w:val="22"/>
        </w:rPr>
        <w:t xml:space="preserve"> </w:t>
      </w:r>
      <w:r w:rsidR="000B4D3B" w:rsidRPr="00AA5F05">
        <w:rPr>
          <w:rFonts w:ascii="Times New Roman" w:hAnsi="Times New Roman"/>
          <w:b w:val="0"/>
          <w:bCs/>
          <w:color w:val="000000" w:themeColor="text1"/>
          <w:sz w:val="22"/>
        </w:rPr>
        <w:t xml:space="preserve">The 2FI model and cubic model are classified as aliased due to their poor fitness and among all models available, the quadratic model was best fitted due to its bolstering fit summary. </w:t>
      </w:r>
      <w:r w:rsidR="00450E13">
        <w:rPr>
          <w:rFonts w:ascii="Times New Roman" w:hAnsi="Times New Roman"/>
          <w:b w:val="0"/>
          <w:bCs/>
          <w:color w:val="000000" w:themeColor="text1"/>
          <w:sz w:val="22"/>
        </w:rPr>
        <w:t>For the generated model of BP, Eq (</w:t>
      </w:r>
      <w:r w:rsidR="00CC2AD8">
        <w:rPr>
          <w:rFonts w:ascii="Times New Roman" w:hAnsi="Times New Roman"/>
          <w:b w:val="0"/>
          <w:bCs/>
          <w:color w:val="000000" w:themeColor="text1"/>
          <w:sz w:val="22"/>
        </w:rPr>
        <w:t>1</w:t>
      </w:r>
      <w:r w:rsidR="00450E13">
        <w:rPr>
          <w:rFonts w:ascii="Times New Roman" w:hAnsi="Times New Roman"/>
          <w:b w:val="0"/>
          <w:bCs/>
          <w:color w:val="000000" w:themeColor="text1"/>
          <w:sz w:val="22"/>
        </w:rPr>
        <w:t>). represents the regression equation (coded),</w:t>
      </w:r>
    </w:p>
    <w:p w14:paraId="2DC9F944" w14:textId="417B1DF7" w:rsidR="004168CD" w:rsidRPr="00AA5F05" w:rsidRDefault="00C5332A" w:rsidP="004168CD">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P</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kW</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12</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0152</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m:t>
        </m:r>
        <m:r>
          <m:rPr>
            <m:sty m:val="bi"/>
          </m:rPr>
          <w:rPr>
            <w:rFonts w:ascii="Cambria Math" w:hAnsi="Cambria Math" w:cs="Times New Roman"/>
            <w:color w:val="000000" w:themeColor="text1"/>
            <w:sz w:val="20"/>
            <w:szCs w:val="20"/>
          </w:rPr>
          <m:t>c</m:t>
        </m:r>
        <m:r>
          <m:rPr>
            <m:sty m:val="bi"/>
          </m:rPr>
          <w:rPr>
            <w:rFonts w:ascii="Cambria Math" w:hAnsi="Cambria Math" w:cs="Times New Roman"/>
            <w:color w:val="000000" w:themeColor="text1"/>
            <w:sz w:val="20"/>
            <w:szCs w:val="20"/>
          </w:rPr>
          <m:t>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1793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0102</m:t>
        </m:r>
        <m:r>
          <m:rPr>
            <m:sty m:val="bi"/>
          </m:rPr>
          <w:rPr>
            <w:rFonts w:ascii="Cambria Math" w:hAnsi="Cambria Math" w:cs="Times New Roman"/>
            <w:color w:val="000000" w:themeColor="text1"/>
            <w:sz w:val="20"/>
            <w:szCs w:val="20"/>
          </w:rPr>
          <m:t>*</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e>
        </m:d>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0654</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0221</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4168CD" w:rsidRPr="00AA5F05">
        <w:rPr>
          <w:rFonts w:ascii="Times New Roman" w:hAnsi="Times New Roman" w:cs="Times New Roman"/>
          <w:color w:val="000000" w:themeColor="text1"/>
        </w:rPr>
        <w:t>……………………...(</w:t>
      </w:r>
      <w:r w:rsidR="00CC2AD8">
        <w:rPr>
          <w:rFonts w:ascii="Times New Roman" w:hAnsi="Times New Roman" w:cs="Times New Roman"/>
          <w:color w:val="000000" w:themeColor="text1"/>
        </w:rPr>
        <w:t>1</w:t>
      </w:r>
      <w:r w:rsidR="004168CD" w:rsidRPr="00AA5F05">
        <w:rPr>
          <w:rFonts w:ascii="Times New Roman" w:hAnsi="Times New Roman" w:cs="Times New Roman"/>
          <w:color w:val="000000" w:themeColor="text1"/>
        </w:rPr>
        <w:t>)</w:t>
      </w:r>
    </w:p>
    <w:p w14:paraId="415D8CB8" w14:textId="5D4F044E" w:rsidR="004168CD" w:rsidRPr="00AA5F05" w:rsidRDefault="004168CD" w:rsidP="004168CD">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CA65C9">
        <w:rPr>
          <w:rFonts w:ascii="Times New Roman" w:hAnsi="Times New Roman" w:cs="Times New Roman"/>
          <w:b/>
          <w:bCs/>
          <w:color w:val="000000" w:themeColor="text1"/>
        </w:rPr>
        <w:t>7</w:t>
      </w:r>
      <w:r w:rsidR="003C0949">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F57096" w:rsidRPr="00AA5F05">
        <w:rPr>
          <w:rFonts w:ascii="Times New Roman" w:hAnsi="Times New Roman" w:cs="Times New Roman"/>
          <w:color w:val="000000" w:themeColor="text1"/>
        </w:rPr>
        <w:t xml:space="preserve">Statistical Summary of ANOVA results </w:t>
      </w:r>
      <w:r w:rsidRPr="00AA5F05">
        <w:rPr>
          <w:rFonts w:ascii="Times New Roman" w:hAnsi="Times New Roman" w:cs="Times New Roman"/>
          <w:color w:val="000000" w:themeColor="text1"/>
        </w:rPr>
        <w:t>for BP</w:t>
      </w:r>
    </w:p>
    <w:tbl>
      <w:tblPr>
        <w:tblStyle w:val="PlainTable2"/>
        <w:tblW w:w="7753" w:type="dxa"/>
        <w:jc w:val="center"/>
        <w:tblLayout w:type="fixed"/>
        <w:tblLook w:val="04A0" w:firstRow="1" w:lastRow="0" w:firstColumn="1" w:lastColumn="0" w:noHBand="0" w:noVBand="1"/>
      </w:tblPr>
      <w:tblGrid>
        <w:gridCol w:w="1859"/>
        <w:gridCol w:w="974"/>
        <w:gridCol w:w="818"/>
        <w:gridCol w:w="941"/>
        <w:gridCol w:w="923"/>
        <w:gridCol w:w="1068"/>
        <w:gridCol w:w="1170"/>
      </w:tblGrid>
      <w:tr w:rsidR="004168CD" w:rsidRPr="00AA5F05" w14:paraId="2EAB13B9" w14:textId="77777777" w:rsidTr="00CC2AD8">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428F5B7F" w14:textId="77777777" w:rsidR="004168CD" w:rsidRPr="00AA5F05" w:rsidRDefault="004168CD" w:rsidP="004168CD">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10B601FD"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818" w:type="dxa"/>
            <w:hideMark/>
          </w:tcPr>
          <w:p w14:paraId="3176FB23"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df</w:t>
            </w:r>
          </w:p>
        </w:tc>
        <w:tc>
          <w:tcPr>
            <w:tcW w:w="941" w:type="dxa"/>
            <w:hideMark/>
          </w:tcPr>
          <w:p w14:paraId="3C8D3858"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23" w:type="dxa"/>
            <w:hideMark/>
          </w:tcPr>
          <w:p w14:paraId="10B75E84"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68" w:type="dxa"/>
            <w:hideMark/>
          </w:tcPr>
          <w:p w14:paraId="65B1998F"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170" w:type="dxa"/>
            <w:hideMark/>
          </w:tcPr>
          <w:p w14:paraId="695CF836" w14:textId="77777777" w:rsidR="004168CD" w:rsidRPr="00AA5F05" w:rsidRDefault="004168CD" w:rsidP="004168C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150D5904" w14:textId="77777777" w:rsidTr="00CC2AD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4206D75" w14:textId="77777777" w:rsidR="004168CD" w:rsidRPr="00AA5F05" w:rsidRDefault="004168CD" w:rsidP="004168CD">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1B1405C3"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0.2066</w:t>
            </w:r>
          </w:p>
        </w:tc>
        <w:tc>
          <w:tcPr>
            <w:tcW w:w="818" w:type="dxa"/>
            <w:hideMark/>
          </w:tcPr>
          <w:p w14:paraId="6A2DBED0"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941" w:type="dxa"/>
            <w:hideMark/>
          </w:tcPr>
          <w:p w14:paraId="77FE1B82"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0.0413</w:t>
            </w:r>
          </w:p>
        </w:tc>
        <w:tc>
          <w:tcPr>
            <w:tcW w:w="923" w:type="dxa"/>
            <w:hideMark/>
          </w:tcPr>
          <w:p w14:paraId="6A72444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128.17</w:t>
            </w:r>
          </w:p>
        </w:tc>
        <w:tc>
          <w:tcPr>
            <w:tcW w:w="1068" w:type="dxa"/>
            <w:hideMark/>
          </w:tcPr>
          <w:p w14:paraId="3CB27A50"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260B2814" w14:textId="77777777" w:rsidR="004168CD" w:rsidRPr="00AA5F05" w:rsidRDefault="004168CD" w:rsidP="004168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4168CD" w:rsidRPr="00AA5F05" w14:paraId="35988C1C"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3C1CA873" w14:textId="44644407"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A-</w:t>
            </w:r>
            <w:r w:rsidR="00CC2AD8" w:rsidRPr="00CC2AD8">
              <w:rPr>
                <w:rFonts w:ascii="Times New Roman" w:eastAsia="Times New Roman" w:hAnsi="Times New Roman" w:cs="Times New Roman"/>
                <w:b w:val="0"/>
                <w:bCs w:val="0"/>
                <w:color w:val="000000"/>
              </w:rPr>
              <w:t>DEE Concentration</w:t>
            </w:r>
          </w:p>
        </w:tc>
        <w:tc>
          <w:tcPr>
            <w:tcW w:w="974" w:type="dxa"/>
            <w:hideMark/>
          </w:tcPr>
          <w:p w14:paraId="32770DE2"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818" w:type="dxa"/>
            <w:hideMark/>
          </w:tcPr>
          <w:p w14:paraId="1C5C633B"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1F5796E4"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923" w:type="dxa"/>
            <w:hideMark/>
          </w:tcPr>
          <w:p w14:paraId="7E44751A"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4.28</w:t>
            </w:r>
          </w:p>
        </w:tc>
        <w:tc>
          <w:tcPr>
            <w:tcW w:w="1068" w:type="dxa"/>
            <w:hideMark/>
          </w:tcPr>
          <w:p w14:paraId="234D6334" w14:textId="77777777" w:rsidR="004168CD" w:rsidRPr="00AA5F05" w:rsidRDefault="004168CD" w:rsidP="004168C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0.0773</w:t>
            </w:r>
          </w:p>
        </w:tc>
        <w:tc>
          <w:tcPr>
            <w:tcW w:w="1170" w:type="dxa"/>
            <w:hideMark/>
          </w:tcPr>
          <w:p w14:paraId="6AE38600" w14:textId="77777777" w:rsidR="004168CD" w:rsidRPr="00AA5F05" w:rsidRDefault="004168CD" w:rsidP="004168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0503C51F" w14:textId="77777777" w:rsidTr="00CC2AD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3843ED68" w14:textId="54A55109"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B-</w:t>
            </w:r>
            <w:r w:rsidR="00CC2AD8" w:rsidRPr="00CC2AD8">
              <w:rPr>
                <w:rFonts w:ascii="Times New Roman" w:eastAsia="Times New Roman" w:hAnsi="Times New Roman" w:cs="Times New Roman"/>
                <w:b w:val="0"/>
                <w:bCs w:val="0"/>
                <w:color w:val="000000"/>
              </w:rPr>
              <w:t>Engine Speed</w:t>
            </w:r>
          </w:p>
        </w:tc>
        <w:tc>
          <w:tcPr>
            <w:tcW w:w="974" w:type="dxa"/>
            <w:hideMark/>
          </w:tcPr>
          <w:p w14:paraId="20F78374"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0.193</w:t>
            </w:r>
          </w:p>
        </w:tc>
        <w:tc>
          <w:tcPr>
            <w:tcW w:w="818" w:type="dxa"/>
            <w:hideMark/>
          </w:tcPr>
          <w:p w14:paraId="527AB65B"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48B2AA42"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0.193</w:t>
            </w:r>
          </w:p>
        </w:tc>
        <w:tc>
          <w:tcPr>
            <w:tcW w:w="923" w:type="dxa"/>
            <w:hideMark/>
          </w:tcPr>
          <w:p w14:paraId="093A80B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598.58</w:t>
            </w:r>
          </w:p>
        </w:tc>
        <w:tc>
          <w:tcPr>
            <w:tcW w:w="1068" w:type="dxa"/>
            <w:hideMark/>
          </w:tcPr>
          <w:p w14:paraId="2468C50C"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625C2BA8" w14:textId="77777777" w:rsidR="004168CD" w:rsidRPr="00AA5F05" w:rsidRDefault="004168CD" w:rsidP="004168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14F0152E"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CADD7C0" w14:textId="6CF70F5F"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 Speed</w:t>
            </w:r>
          </w:p>
        </w:tc>
        <w:tc>
          <w:tcPr>
            <w:tcW w:w="974" w:type="dxa"/>
            <w:hideMark/>
          </w:tcPr>
          <w:p w14:paraId="343AE85F"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818" w:type="dxa"/>
            <w:hideMark/>
          </w:tcPr>
          <w:p w14:paraId="52F155A9"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0F70035F"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923" w:type="dxa"/>
            <w:hideMark/>
          </w:tcPr>
          <w:p w14:paraId="573E1838"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1.3</w:t>
            </w:r>
          </w:p>
        </w:tc>
        <w:tc>
          <w:tcPr>
            <w:tcW w:w="1068" w:type="dxa"/>
            <w:hideMark/>
          </w:tcPr>
          <w:p w14:paraId="04340BD7"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0.2911</w:t>
            </w:r>
          </w:p>
        </w:tc>
        <w:tc>
          <w:tcPr>
            <w:tcW w:w="1170" w:type="dxa"/>
            <w:hideMark/>
          </w:tcPr>
          <w:p w14:paraId="5BB6F55F" w14:textId="77777777" w:rsidR="00285F0A" w:rsidRPr="00AA5F05" w:rsidRDefault="00285F0A" w:rsidP="00285F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6E815BE3" w14:textId="77777777" w:rsidTr="00CC2AD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59694D1E" w14:textId="40481E0D"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37C055B6"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0.0118</w:t>
            </w:r>
          </w:p>
        </w:tc>
        <w:tc>
          <w:tcPr>
            <w:tcW w:w="818" w:type="dxa"/>
            <w:hideMark/>
          </w:tcPr>
          <w:p w14:paraId="68A4EA7A"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19C42F7A"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0.0118</w:t>
            </w:r>
          </w:p>
        </w:tc>
        <w:tc>
          <w:tcPr>
            <w:tcW w:w="923" w:type="dxa"/>
            <w:hideMark/>
          </w:tcPr>
          <w:p w14:paraId="165E170B"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36.6</w:t>
            </w:r>
          </w:p>
        </w:tc>
        <w:tc>
          <w:tcPr>
            <w:tcW w:w="1068" w:type="dxa"/>
            <w:hideMark/>
          </w:tcPr>
          <w:p w14:paraId="32A6AB8E" w14:textId="77777777" w:rsidR="00285F0A" w:rsidRPr="00AA5F05" w:rsidRDefault="00285F0A" w:rsidP="00285F0A">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0.0005</w:t>
            </w:r>
          </w:p>
        </w:tc>
        <w:tc>
          <w:tcPr>
            <w:tcW w:w="1170" w:type="dxa"/>
            <w:hideMark/>
          </w:tcPr>
          <w:p w14:paraId="3F104705" w14:textId="77777777" w:rsidR="00285F0A" w:rsidRPr="00AA5F05" w:rsidRDefault="00285F0A" w:rsidP="00285F0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285F0A" w:rsidRPr="00AA5F05" w14:paraId="000D38B1" w14:textId="77777777" w:rsidTr="00CC2AD8">
        <w:trPr>
          <w:trHeight w:val="29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73AF01D5" w14:textId="3CF7344F" w:rsidR="00285F0A" w:rsidRPr="00CC2AD8" w:rsidRDefault="00285F0A" w:rsidP="00285F0A">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1BE637A6"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818" w:type="dxa"/>
            <w:hideMark/>
          </w:tcPr>
          <w:p w14:paraId="69F1AB1A"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41" w:type="dxa"/>
            <w:hideMark/>
          </w:tcPr>
          <w:p w14:paraId="773DEF71"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0.0014</w:t>
            </w:r>
          </w:p>
        </w:tc>
        <w:tc>
          <w:tcPr>
            <w:tcW w:w="923" w:type="dxa"/>
            <w:hideMark/>
          </w:tcPr>
          <w:p w14:paraId="1E17AA94"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w:t>
            </w:r>
          </w:p>
        </w:tc>
        <w:tc>
          <w:tcPr>
            <w:tcW w:w="1068" w:type="dxa"/>
            <w:hideMark/>
          </w:tcPr>
          <w:p w14:paraId="0CF7B23B" w14:textId="77777777" w:rsidR="00285F0A" w:rsidRPr="00AA5F05" w:rsidRDefault="00285F0A" w:rsidP="00285F0A">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0.0796</w:t>
            </w:r>
          </w:p>
        </w:tc>
        <w:tc>
          <w:tcPr>
            <w:tcW w:w="1170" w:type="dxa"/>
            <w:hideMark/>
          </w:tcPr>
          <w:p w14:paraId="157D3955" w14:textId="77777777" w:rsidR="00285F0A" w:rsidRPr="00AA5F05" w:rsidRDefault="00285F0A" w:rsidP="00285F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4168CD" w:rsidRPr="00AA5F05" w14:paraId="39063AA1" w14:textId="77777777" w:rsidTr="00CC2AD8">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859" w:type="dxa"/>
            <w:hideMark/>
          </w:tcPr>
          <w:p w14:paraId="631296ED" w14:textId="77777777" w:rsidR="004168CD" w:rsidRPr="00CC2AD8" w:rsidRDefault="004168CD" w:rsidP="004168CD">
            <w:pPr>
              <w:rPr>
                <w:rFonts w:ascii="Times New Roman" w:eastAsia="Times New Roman" w:hAnsi="Times New Roman" w:cs="Times New Roman"/>
                <w:b w:val="0"/>
                <w:bCs w:val="0"/>
                <w:color w:val="000000"/>
              </w:rPr>
            </w:pPr>
            <w:r w:rsidRPr="00CC2AD8">
              <w:rPr>
                <w:rFonts w:ascii="Times New Roman" w:eastAsia="Times New Roman" w:hAnsi="Times New Roman" w:cs="Times New Roman"/>
                <w:b w:val="0"/>
                <w:bCs w:val="0"/>
                <w:color w:val="000000"/>
              </w:rPr>
              <w:t>Lack of Fit</w:t>
            </w:r>
          </w:p>
        </w:tc>
        <w:tc>
          <w:tcPr>
            <w:tcW w:w="974" w:type="dxa"/>
            <w:hideMark/>
          </w:tcPr>
          <w:p w14:paraId="5B34E2C1"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0.0017</w:t>
            </w:r>
          </w:p>
        </w:tc>
        <w:tc>
          <w:tcPr>
            <w:tcW w:w="818" w:type="dxa"/>
            <w:hideMark/>
          </w:tcPr>
          <w:p w14:paraId="16EBEC18"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941" w:type="dxa"/>
            <w:hideMark/>
          </w:tcPr>
          <w:p w14:paraId="73CD105C"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0.0006</w:t>
            </w:r>
          </w:p>
        </w:tc>
        <w:tc>
          <w:tcPr>
            <w:tcW w:w="923" w:type="dxa"/>
            <w:hideMark/>
          </w:tcPr>
          <w:p w14:paraId="1CF989BE"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3.84</w:t>
            </w:r>
          </w:p>
        </w:tc>
        <w:tc>
          <w:tcPr>
            <w:tcW w:w="1068" w:type="dxa"/>
            <w:hideMark/>
          </w:tcPr>
          <w:p w14:paraId="2C25FC4A" w14:textId="77777777" w:rsidR="004168CD" w:rsidRPr="00AA5F05" w:rsidRDefault="004168CD" w:rsidP="004168C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0.1131</w:t>
            </w:r>
          </w:p>
        </w:tc>
        <w:tc>
          <w:tcPr>
            <w:tcW w:w="1170" w:type="dxa"/>
            <w:hideMark/>
          </w:tcPr>
          <w:p w14:paraId="484C7A8C" w14:textId="77777777" w:rsidR="004168CD" w:rsidRPr="00AA5F05" w:rsidRDefault="004168CD" w:rsidP="004168C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47721634" w14:textId="1151FE49" w:rsidR="00BA7E69" w:rsidRPr="00AA5F05" w:rsidRDefault="00BA7E69" w:rsidP="00C76419">
      <w:pPr>
        <w:pStyle w:val="MDPI21heading1"/>
        <w:spacing w:line="240" w:lineRule="auto"/>
        <w:ind w:left="0"/>
        <w:jc w:val="both"/>
        <w:rPr>
          <w:rFonts w:ascii="Times New Roman" w:hAnsi="Times New Roman"/>
          <w:b w:val="0"/>
          <w:bCs/>
          <w:color w:val="000000" w:themeColor="text1"/>
          <w:sz w:val="22"/>
        </w:rPr>
      </w:pPr>
      <w:r w:rsidRPr="00AA5F05">
        <w:rPr>
          <w:rFonts w:ascii="Times New Roman" w:hAnsi="Times New Roman"/>
          <w:b w:val="0"/>
          <w:bCs/>
          <w:noProof/>
          <w:snapToGrid/>
          <w:color w:val="000000" w:themeColor="text1"/>
          <w:sz w:val="22"/>
        </w:rPr>
        <w:lastRenderedPageBreak/>
        <w:drawing>
          <wp:inline distT="0" distB="0" distL="0" distR="0" wp14:anchorId="48EA6662" wp14:editId="4D293DD8">
            <wp:extent cx="2715904" cy="2468380"/>
            <wp:effectExtent l="0" t="0" r="8255" b="8255"/>
            <wp:docPr id="19653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91202" name="Picture 19653912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026" cy="2475761"/>
                    </a:xfrm>
                    <a:prstGeom prst="rect">
                      <a:avLst/>
                    </a:prstGeom>
                  </pic:spPr>
                </pic:pic>
              </a:graphicData>
            </a:graphic>
          </wp:inline>
        </w:drawing>
      </w:r>
      <w:r w:rsidR="003A5F19" w:rsidRPr="00AA5F05">
        <w:rPr>
          <w:rFonts w:ascii="Times New Roman" w:hAnsi="Times New Roman"/>
          <w:b w:val="0"/>
          <w:bCs/>
          <w:noProof/>
          <w:snapToGrid/>
          <w:color w:val="000000" w:themeColor="text1"/>
          <w:sz w:val="22"/>
        </w:rPr>
        <w:drawing>
          <wp:inline distT="0" distB="0" distL="0" distR="0" wp14:anchorId="1194F3BD" wp14:editId="2C7178F0">
            <wp:extent cx="2805661" cy="2377174"/>
            <wp:effectExtent l="0" t="0" r="0" b="4445"/>
            <wp:docPr id="910303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3332" name="Picture 9103033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5661" cy="2377174"/>
                    </a:xfrm>
                    <a:prstGeom prst="rect">
                      <a:avLst/>
                    </a:prstGeom>
                  </pic:spPr>
                </pic:pic>
              </a:graphicData>
            </a:graphic>
          </wp:inline>
        </w:drawing>
      </w:r>
    </w:p>
    <w:p w14:paraId="2FD50053" w14:textId="2F1153D4" w:rsidR="003A5F19" w:rsidRPr="00AA5F05" w:rsidRDefault="003A5F19" w:rsidP="003A5F19">
      <w:pPr>
        <w:pStyle w:val="MDPI21heading1"/>
        <w:numPr>
          <w:ilvl w:val="0"/>
          <w:numId w:val="1"/>
        </w:numPr>
        <w:spacing w:line="240" w:lineRule="auto"/>
        <w:jc w:val="center"/>
        <w:rPr>
          <w:rFonts w:ascii="Times New Roman" w:hAnsi="Times New Roman"/>
          <w:b w:val="0"/>
          <w:bCs/>
          <w:color w:val="000000" w:themeColor="text1"/>
          <w:sz w:val="22"/>
        </w:rPr>
      </w:pPr>
      <w:r w:rsidRPr="00AA5F05">
        <w:rPr>
          <w:rFonts w:ascii="Times New Roman" w:hAnsi="Times New Roman"/>
          <w:b w:val="0"/>
          <w:bCs/>
          <w:color w:val="000000" w:themeColor="text1"/>
          <w:sz w:val="22"/>
        </w:rPr>
        <w:t xml:space="preserve">                                                                                (b)</w:t>
      </w:r>
    </w:p>
    <w:p w14:paraId="3B73A30B" w14:textId="054B2B9E" w:rsidR="003A5F19" w:rsidRPr="00AA5F05" w:rsidRDefault="003A5F19"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2.</w:t>
      </w:r>
      <w:r w:rsidRPr="00AA5F05">
        <w:rPr>
          <w:rFonts w:ascii="Times New Roman" w:hAnsi="Times New Roman"/>
          <w:b w:val="0"/>
          <w:bCs/>
          <w:color w:val="000000" w:themeColor="text1"/>
          <w:sz w:val="22"/>
        </w:rPr>
        <w:t xml:space="preserve"> (a) Contour plot (b) 3D response surface plot</w:t>
      </w:r>
    </w:p>
    <w:p w14:paraId="63BF83EA" w14:textId="0FC7158F" w:rsidR="00E61A0F" w:rsidRPr="00AA5F05" w:rsidRDefault="00E61A0F"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b w:val="0"/>
          <w:bCs/>
          <w:noProof/>
          <w:snapToGrid/>
          <w:color w:val="000000" w:themeColor="text1"/>
          <w:sz w:val="22"/>
        </w:rPr>
        <w:drawing>
          <wp:inline distT="0" distB="0" distL="0" distR="0" wp14:anchorId="6392D6E1" wp14:editId="72C51376">
            <wp:extent cx="2413193" cy="2383923"/>
            <wp:effectExtent l="0" t="0" r="6350" b="0"/>
            <wp:docPr id="949797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7810" name="Picture 9497978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6921" cy="2387606"/>
                    </a:xfrm>
                    <a:prstGeom prst="rect">
                      <a:avLst/>
                    </a:prstGeom>
                  </pic:spPr>
                </pic:pic>
              </a:graphicData>
            </a:graphic>
          </wp:inline>
        </w:drawing>
      </w:r>
    </w:p>
    <w:p w14:paraId="4A84F2A3" w14:textId="71CBBDBA" w:rsidR="00E61A0F" w:rsidRPr="00AA5F05" w:rsidRDefault="00E61A0F" w:rsidP="003A5F19">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3.</w:t>
      </w:r>
      <w:r w:rsidRPr="00AA5F05">
        <w:rPr>
          <w:rFonts w:ascii="Times New Roman" w:hAnsi="Times New Roman"/>
          <w:b w:val="0"/>
          <w:bCs/>
          <w:color w:val="000000" w:themeColor="text1"/>
          <w:sz w:val="22"/>
        </w:rPr>
        <w:t xml:space="preserve"> </w:t>
      </w:r>
      <w:r w:rsidR="00F57096"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F57096" w:rsidRPr="00AA5F05">
        <w:rPr>
          <w:rFonts w:ascii="Times New Roman" w:hAnsi="Times New Roman"/>
          <w:b w:val="0"/>
          <w:bCs/>
          <w:color w:val="000000" w:themeColor="text1"/>
          <w:sz w:val="22"/>
        </w:rPr>
        <w:t xml:space="preserve"> BP vs</w:t>
      </w:r>
      <w:r w:rsidRPr="00AA5F05">
        <w:rPr>
          <w:rFonts w:ascii="Times New Roman" w:hAnsi="Times New Roman"/>
          <w:b w:val="0"/>
          <w:bCs/>
          <w:color w:val="000000" w:themeColor="text1"/>
          <w:sz w:val="22"/>
        </w:rPr>
        <w:t xml:space="preserve"> </w:t>
      </w:r>
      <w:r w:rsidR="00F57096" w:rsidRPr="00AA5F05">
        <w:rPr>
          <w:rFonts w:ascii="Times New Roman" w:hAnsi="Times New Roman"/>
          <w:b w:val="0"/>
          <w:bCs/>
          <w:color w:val="000000" w:themeColor="text1"/>
          <w:sz w:val="22"/>
        </w:rPr>
        <w:t>P</w:t>
      </w:r>
      <w:r w:rsidRPr="00AA5F05">
        <w:rPr>
          <w:rFonts w:ascii="Times New Roman" w:hAnsi="Times New Roman"/>
          <w:b w:val="0"/>
          <w:bCs/>
          <w:color w:val="000000" w:themeColor="text1"/>
          <w:sz w:val="22"/>
        </w:rPr>
        <w:t>redicted BP</w:t>
      </w:r>
    </w:p>
    <w:p w14:paraId="572D5FFF" w14:textId="1FBF60B5" w:rsidR="00B16702" w:rsidRPr="00AA5F05" w:rsidRDefault="003A5F19" w:rsidP="00C76419">
      <w:pPr>
        <w:pStyle w:val="Default"/>
        <w:jc w:val="both"/>
        <w:rPr>
          <w:color w:val="000000" w:themeColor="text1"/>
          <w:sz w:val="22"/>
          <w:szCs w:val="22"/>
        </w:rPr>
      </w:pPr>
      <w:r w:rsidRPr="00AA5F05">
        <w:rPr>
          <w:color w:val="000000" w:themeColor="text1"/>
          <w:sz w:val="22"/>
          <w:szCs w:val="22"/>
        </w:rPr>
        <w:t xml:space="preserve">Figure 2. (a) demonstrates the impact of DEE addition in diesel for designated CI </w:t>
      </w:r>
      <w:r w:rsidR="00B319C7">
        <w:rPr>
          <w:color w:val="000000" w:themeColor="text1"/>
          <w:sz w:val="22"/>
          <w:szCs w:val="22"/>
        </w:rPr>
        <w:t>engines</w:t>
      </w:r>
      <w:r w:rsidRPr="00AA5F05">
        <w:rPr>
          <w:color w:val="000000" w:themeColor="text1"/>
          <w:sz w:val="22"/>
          <w:szCs w:val="22"/>
        </w:rPr>
        <w:t xml:space="preserve"> at versatile speed values. The red region in the contour plot depicts the maximum brake power against engine speed and </w:t>
      </w:r>
      <w:r w:rsidR="00B319C7">
        <w:rPr>
          <w:color w:val="000000" w:themeColor="text1"/>
          <w:sz w:val="22"/>
          <w:szCs w:val="22"/>
        </w:rPr>
        <w:t>DEE concentration</w:t>
      </w:r>
      <w:r w:rsidRPr="00AA5F05">
        <w:rPr>
          <w:color w:val="000000" w:themeColor="text1"/>
          <w:sz w:val="22"/>
          <w:szCs w:val="22"/>
        </w:rPr>
        <w:t xml:space="preserve">. It can be observed that as the </w:t>
      </w:r>
      <w:r w:rsidR="00B319C7">
        <w:rPr>
          <w:color w:val="000000" w:themeColor="text1"/>
          <w:sz w:val="22"/>
          <w:szCs w:val="22"/>
        </w:rPr>
        <w:t>DEE concentration</w:t>
      </w:r>
      <w:r w:rsidRPr="00AA5F05">
        <w:rPr>
          <w:color w:val="000000" w:themeColor="text1"/>
          <w:sz w:val="22"/>
          <w:szCs w:val="22"/>
        </w:rPr>
        <w:t xml:space="preserve"> increases with the increment in speed, the BP of the assigned engine </w:t>
      </w:r>
      <w:r w:rsidR="00B319C7">
        <w:rPr>
          <w:color w:val="000000" w:themeColor="text1"/>
          <w:sz w:val="22"/>
          <w:szCs w:val="22"/>
        </w:rPr>
        <w:t>gets</w:t>
      </w:r>
      <w:r w:rsidRPr="00AA5F05">
        <w:rPr>
          <w:color w:val="000000" w:themeColor="text1"/>
          <w:sz w:val="22"/>
          <w:szCs w:val="22"/>
        </w:rPr>
        <w:t xml:space="preserve"> amplified. Moreover, similar results can be seen in Figure 2. (b) in a more explicit manner. </w:t>
      </w:r>
      <w:r w:rsidRPr="00044BC8">
        <w:rPr>
          <w:color w:val="FF0000"/>
          <w:sz w:val="22"/>
          <w:szCs w:val="22"/>
        </w:rPr>
        <w:t xml:space="preserve">The increase in the brake power due to DEE addition in neat diesel is owing to its rich oxygen content. </w:t>
      </w:r>
      <w:r w:rsidR="00A137BA" w:rsidRPr="00044BC8">
        <w:rPr>
          <w:color w:val="FF0000"/>
          <w:sz w:val="22"/>
          <w:szCs w:val="22"/>
        </w:rPr>
        <w:t xml:space="preserve">The presence of oxygen </w:t>
      </w:r>
      <w:r w:rsidR="00B319C7">
        <w:rPr>
          <w:color w:val="FF0000"/>
          <w:sz w:val="22"/>
          <w:szCs w:val="22"/>
        </w:rPr>
        <w:t>molecules</w:t>
      </w:r>
      <w:r w:rsidR="00A137BA" w:rsidRPr="00044BC8">
        <w:rPr>
          <w:color w:val="FF0000"/>
          <w:sz w:val="22"/>
          <w:szCs w:val="22"/>
        </w:rPr>
        <w:t xml:space="preserve"> significantly enhances the oxygen content of the diesel-DEE fuel blends and thus results in improved and complete combustion</w:t>
      </w:r>
      <w:r w:rsidR="00B5423D"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{"citationItems":[{"id":"ITEM-1","itemData":{"DOI":"https://doi.org/10.1016/j.biombioe.2012.01.001","ISSN":"0961-9534","abstract":"Oil provides energy for 95% of transportation and the demand of transport fuel continues to rise. According to the assessment of IPCC (International Panel on Climate Change) to climate change, global oil demand will rise by 60% from 75 Mb/d in 2000 to 120 Mb/d in 2030. Almost three quarter of the increase in demand will be form the transport sector. Oil will remain the fuel of choice in road, sea and air transportation. Our country being a developing country, the increase in demand in our country for oil for use in the transport sector will grow at a much higher rate. All countries including India are grappling with the problem of meeting the ever increasing demand of transport fuel with the constraints of international commitments, legal requirements, environmental concerns, and limited resources. In this context transport fuels of biological origin have drawn a great deal of attention during the last two decades. Biofuels are renewable liquid fuels coming from biological raw materials and have been proved to be good substitute for oil in the transportation sector. As such Biofuels ethanol and Biodiesel are gaining world wide acceptance as a solution for problems of environmental degradation, energy security, retracting imports, rural employment and agricultural economy. With a view to add Bio-Fish Oil to the list of biodiesel, experimental studies were made using this bio oil in a single cylinder diesel engine and generator set as substitute for diesel fuel and the results are discussed. It is also blended with oxygenate and EGR technique also used to improve the performance and reduce the emission of the engine. Encouraging results were obtained from this investigation. The percentage reduction is CO – 91%, CO2 – 62%, NOx – 92% and CxHy – 90% were attained when the engine was run at maximum load using BFO with 2% additive with EGR and there was reduction in all the percentages when the engine was run in other loads also. In the case of NOx, there was an increase of this emission by about 48% in the maximum load with BFO when compared with diesel, for obvious reasons and that was also reduced because of the addition of oxygenates and EGR technique. The optimum values were obtained with 2% of additive. When this percentage is increased or decreased the emission were increased.","author":[{"dropping-particle":"","family":"Swaminathan","given":"C","non-dropping-particle":"","parse-names":false,"suffix":""},{"dropping-particle":"","family":"Sarangan","given":"J","non-dropping-particle":"","parse-names":false,"suffix":""}],"container-title":"Biomass and Bioenergy","id":"ITEM-1","issued":{"date-parts":[["2012"]]},"note":"Biorefinery","page":"168-174","title":"Performance and exhaust emission characteristics of a CI engine fueled with biodiesel (fish oil) with DEE as additive","type":"article-journal","volume":"39"},"uris":["http://www.mendeley.com/documents/?uuid=fd4ac39b-5d84-3e0f-9947-18f6f7879cc2"]}],"mendeley":{"formattedCitation":"[64]","plainTextFormattedCitation":"[64]","previouslyFormattedCitation":"[63]"},"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[64]</w:t>
      </w:r>
      <w:r w:rsidR="00614AC6" w:rsidRPr="00044BC8">
        <w:rPr>
          <w:color w:val="FF0000"/>
          <w:sz w:val="22"/>
          <w:szCs w:val="22"/>
        </w:rPr>
        <w:fldChar w:fldCharType="end"/>
      </w:r>
      <w:r w:rsidR="00A137BA" w:rsidRPr="00044BC8">
        <w:rPr>
          <w:color w:val="FF0000"/>
          <w:sz w:val="22"/>
          <w:szCs w:val="22"/>
        </w:rPr>
        <w:t xml:space="preserve">. </w:t>
      </w:r>
      <w:r w:rsidR="00B16702" w:rsidRPr="00044BC8">
        <w:rPr>
          <w:color w:val="FF0000"/>
          <w:sz w:val="22"/>
          <w:szCs w:val="22"/>
        </w:rPr>
        <w:t xml:space="preserve">Furthermore, the heightened volatility of DEE as compared to diesel improved the </w:t>
      </w:r>
      <w:r w:rsidR="00A137BA" w:rsidRPr="00044BC8">
        <w:rPr>
          <w:color w:val="FF0000"/>
          <w:sz w:val="22"/>
          <w:szCs w:val="22"/>
        </w:rPr>
        <w:t xml:space="preserve">fuel-air mixing </w:t>
      </w:r>
      <w:r w:rsidR="00B319C7">
        <w:rPr>
          <w:color w:val="FF0000"/>
          <w:sz w:val="22"/>
          <w:szCs w:val="22"/>
        </w:rPr>
        <w:t>before</w:t>
      </w:r>
      <w:r w:rsidR="00B16702" w:rsidRPr="00044BC8">
        <w:rPr>
          <w:color w:val="FF0000"/>
          <w:sz w:val="22"/>
          <w:szCs w:val="22"/>
        </w:rPr>
        <w:t xml:space="preserve"> combustion and this further enhanced the combustion efficiency. Also, DEE </w:t>
      </w:r>
      <w:r w:rsidR="00B319C7">
        <w:rPr>
          <w:color w:val="FF0000"/>
          <w:sz w:val="22"/>
          <w:szCs w:val="22"/>
        </w:rPr>
        <w:t>possesses</w:t>
      </w:r>
      <w:r w:rsidR="00B16702" w:rsidRPr="00044BC8">
        <w:rPr>
          <w:color w:val="FF0000"/>
          <w:sz w:val="22"/>
          <w:szCs w:val="22"/>
        </w:rPr>
        <w:t xml:space="preserve"> quite </w:t>
      </w:r>
      <w:r w:rsidR="00B319C7">
        <w:rPr>
          <w:color w:val="FF0000"/>
          <w:sz w:val="22"/>
          <w:szCs w:val="22"/>
        </w:rPr>
        <w:t xml:space="preserve">a </w:t>
      </w:r>
      <w:r w:rsidR="00B16702" w:rsidRPr="00044BC8">
        <w:rPr>
          <w:color w:val="FF0000"/>
          <w:sz w:val="22"/>
          <w:szCs w:val="22"/>
        </w:rPr>
        <w:t>better cetane number when it comes in comparison with the neat diesel</w:t>
      </w:r>
      <w:r w:rsidR="00614AC6"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DOI":"10.15282/ijame.13.3.2016.19.0309","author":[{"dropping-particle":"","family":"Patil","given":"K","non-dropping-particle":"","parse-names":false,"suffix":""},{"dropping-particle":"","family":"Thipse","given":"S","non-dropping-particle":"","parse-names":false,"suffix":""}],"container-title":"International Journal of Automotive and Mechanical Engineering","id":"ITEM-1","issued":{"date-parts":[["2016","10"]]},"page":"3773-3787","title":"The effect of injection timing on the performance and emission of direct injection CI engine running on diethyl ether-diesel blends","type":"article-journal","volume":"13"},"uris":["http://www.mendeley.com/documents/?uuid=3024c181-cb70-39a6-bb6e-21c04f3f3073"]}],"mendeley":{"formattedCitation":"[65]","plainTextFormattedCitation":"[65]","previouslyFormattedCitation":"[64]"},"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[65]</w:t>
      </w:r>
      <w:r w:rsidR="00614AC6" w:rsidRPr="00044BC8">
        <w:rPr>
          <w:color w:val="FF0000"/>
          <w:sz w:val="22"/>
          <w:szCs w:val="22"/>
        </w:rPr>
        <w:fldChar w:fldCharType="end"/>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{"citationItems":[{"id":"ITEM-1","itemData":{"DOI":"https://doi.org/10.1016/j.psep.2024.03.012","ISSN":"0957-5820","abstract":"It is thought that vehicles running on diesel fuel significantly impact climate change in the world. To reduce this negative effect, changing the fuel source without making any changes to the engines is a very attractive method. Considering the environment, climate change, living health, and the lifespan of fossil fuels, studies on biodiesel fuels, which can be an alternative to diesel fuel, are important. In the present study, garlic methyl ester (GME) was produced from crude garlic oil using the transesterification method. The impacts of preheated and unheated GME and its blends on a diesel engine with an air cooling system without any modification were researched. GME was used with diesel at 20% and 60% volumetric ratios and was also used at 100%. Experimental studies were conducted at five engine loads (1, 1.5, 2, 2.5, and 3 kW). The GME and its blends were tested at the specified loads, and the results were obtained. The GME and blends were then preheated at 70 °C, and the experimental studies were repeated under the same conditions. In the tests, NOx, CO, CO2, HC, smoke density, EGT, BSFC, in-cylinder pressure, engine torque, noise, vibration, and thermal image analyses were conducted. According to the results, CO 22.3%, HC 24.9%, smoke density 25.6%, torque 4.6%, cylinder pressure 5.2%, and EGT 11.5% decreased, whereas BSFC 11.2%, noise 1.4%, vibration 3.8%, CO2 6%, and NOx 18.2% emissions increased in GME and its blends compared to diesel. The highest measurement values were obtained with 100% GME fuel. It was observed that both increasing the GME ratio and the preheating process improved the emission and performance values. The results obtained show that GME and its blends can be easily used in diesel engines without any modification.","author":[{"dropping-particle":"","family":"Yuksel","given":"Tahsin","non-dropping-particle":"","parse-names":false,"suffix":""}],"container-title":"Process Safety and Environmental Protection","id":"ITEM-1","issued":{"date-parts":[["2024"]]},"page":"239-255","title":"Experimental investigation of the emission and performance of preheated and unheated garlic methyl ester fuels and diesel fuel in a diesel engine","type":"article-journal","volume":"185"},"uris":["http://www.mendeley.com/documents/?uuid=2d584f1a-fa06-4704-8811-34993c80d30c"]}],"mendeley":{"formattedCitation":"[66]","plainTextFormattedCitation":"[66]","previouslyFormattedCitation":"[65]"},"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[66]</w:t>
      </w:r>
      <w:r w:rsidR="00BB20B9">
        <w:rPr>
          <w:color w:val="FF0000"/>
          <w:sz w:val="22"/>
          <w:szCs w:val="22"/>
        </w:rPr>
        <w:fldChar w:fldCharType="end"/>
      </w:r>
      <w:r w:rsidR="00B16702" w:rsidRPr="00044BC8">
        <w:rPr>
          <w:color w:val="FF0000"/>
          <w:sz w:val="22"/>
          <w:szCs w:val="22"/>
        </w:rPr>
        <w:t>. This property of DEE also makes the fuel ignite quite easily due to compression. This shorter delay time results in more complete fuel combustion</w:t>
      </w:r>
      <w:r w:rsidR="0083799B" w:rsidRPr="00044BC8">
        <w:rPr>
          <w:color w:val="FF0000"/>
          <w:sz w:val="22"/>
          <w:szCs w:val="22"/>
        </w:rPr>
        <w:t xml:space="preserve"> and hence a heightened brake power can be obtained</w:t>
      </w:r>
      <w:r w:rsidR="00044BC8" w:rsidRPr="00044BC8">
        <w:rPr>
          <w:color w:val="FF0000"/>
          <w:sz w:val="22"/>
          <w:szCs w:val="22"/>
        </w:rPr>
        <w:t>,</w:t>
      </w:r>
      <w:r w:rsidR="0083799B" w:rsidRPr="00044BC8">
        <w:rPr>
          <w:color w:val="FF0000"/>
          <w:sz w:val="22"/>
          <w:szCs w:val="22"/>
        </w:rPr>
        <w:t xml:space="preserve"> </w:t>
      </w:r>
      <w:r w:rsidR="00044BC8" w:rsidRPr="00044BC8">
        <w:rPr>
          <w:color w:val="FF0000"/>
          <w:sz w:val="22"/>
          <w:szCs w:val="22"/>
        </w:rPr>
        <w:t>consequently</w:t>
      </w:r>
      <w:r w:rsidR="00B5423D" w:rsidRPr="00044BC8">
        <w:rPr>
          <w:color w:val="FF0000"/>
          <w:sz w:val="22"/>
          <w:szCs w:val="22"/>
        </w:rPr>
        <w:t xml:space="preserve"> </w:t>
      </w:r>
      <w:r w:rsidR="00614AC6" w:rsidRPr="00044BC8">
        <w:rPr>
          <w:color w:val="FF0000"/>
          <w:sz w:val="22"/>
          <w:szCs w:val="22"/>
        </w:rPr>
        <w:fldChar w:fldCharType="begin" w:fldLock="1"/>
      </w:r>
      <w:r w:rsidR="00B41D30">
        <w:rPr>
          <w:color w:val="FF0000"/>
          <w:sz w:val="22"/>
          <w:szCs w:val="22"/>
        </w:rPr>
        <w:instrText>ADDIN CSL_CITATION {"citationItems":[{"id":"ITEM-1","itemData":{"author":[{"dropping-particle":"","family":"Danesha","given":"D","non-dropping-particle":"","parse-names":false,"suffix":""},{"dropping-particle":"","family":"Manjunath","given":"H","non-dropping-particle":"","parse-names":false,"suffix":""}],"container-title":"International Journal of Research in Engineering and Technology","id":"ITEM-1","issued":{"date-parts":[["2016"]]},"page":"64-68","title":"PRODUCTION AND CHARACTERISATION OF BIODIESEL FROM SIMAROUBA GLAUCA SEED OIL WITH DIETHYL ETHER AS AN ADDITIVE AND ITS PERFORMANCE AND EMISSION EVALUATION ON SINGLE CYLINDER, FOUR STROKE C.I ENGINE","type":"article-journal","volume":"05"},"uris":["http://www.mendeley.com/documents/?uuid=c521b801-26dc-3c18-b5ac-6b4b2ade425f"]}],"mendeley":{"formattedCitation":"[67]","plainTextFormattedCitation":"[67]","previouslyFormattedCitation":"[66]"},"properties":{"noteIndex":0},"schema":"https://github.com/citation-style-language/schema/raw/master/csl-citation.json"}</w:instrText>
      </w:r>
      <w:r w:rsidR="00614AC6" w:rsidRPr="00044BC8">
        <w:rPr>
          <w:color w:val="FF0000"/>
          <w:sz w:val="22"/>
          <w:szCs w:val="22"/>
        </w:rPr>
        <w:fldChar w:fldCharType="separate"/>
      </w:r>
      <w:r w:rsidR="00B41D30" w:rsidRPr="00B41D30">
        <w:rPr>
          <w:noProof/>
          <w:color w:val="FF0000"/>
          <w:sz w:val="22"/>
          <w:szCs w:val="22"/>
        </w:rPr>
        <w:t>[67]</w:t>
      </w:r>
      <w:r w:rsidR="00614AC6" w:rsidRPr="00044BC8">
        <w:rPr>
          <w:color w:val="FF0000"/>
          <w:sz w:val="22"/>
          <w:szCs w:val="22"/>
        </w:rPr>
        <w:fldChar w:fldCharType="end"/>
      </w:r>
      <w:r w:rsidR="00B16702" w:rsidRPr="00AA5F05">
        <w:rPr>
          <w:color w:val="000000" w:themeColor="text1"/>
          <w:sz w:val="22"/>
          <w:szCs w:val="22"/>
        </w:rPr>
        <w:t>.</w:t>
      </w:r>
      <w:r w:rsidR="005D055A" w:rsidRPr="00AA5F05">
        <w:rPr>
          <w:color w:val="000000" w:themeColor="text1"/>
          <w:sz w:val="22"/>
          <w:szCs w:val="22"/>
        </w:rPr>
        <w:t xml:space="preserve"> Several graphs and diagnostic tests can also be performed </w:t>
      </w:r>
      <w:r w:rsidR="00B319C7">
        <w:rPr>
          <w:color w:val="000000" w:themeColor="text1"/>
          <w:sz w:val="22"/>
          <w:szCs w:val="22"/>
        </w:rPr>
        <w:t>to</w:t>
      </w:r>
      <w:r w:rsidR="005D055A" w:rsidRPr="00AA5F05">
        <w:rPr>
          <w:color w:val="000000" w:themeColor="text1"/>
          <w:sz w:val="22"/>
          <w:szCs w:val="22"/>
        </w:rPr>
        <w:t xml:space="preserve"> validate the accuracy of the given model. In general, for effective models, a slight difference between experimental and predicted values is desirable. Figure 3 clearly explains the difference between actual and predicted values for </w:t>
      </w:r>
      <w:r w:rsidR="00B319C7">
        <w:rPr>
          <w:color w:val="000000" w:themeColor="text1"/>
          <w:sz w:val="22"/>
          <w:szCs w:val="22"/>
        </w:rPr>
        <w:t xml:space="preserve">the </w:t>
      </w:r>
      <w:r w:rsidR="005D055A" w:rsidRPr="00AA5F05">
        <w:rPr>
          <w:color w:val="000000" w:themeColor="text1"/>
          <w:sz w:val="22"/>
          <w:szCs w:val="22"/>
        </w:rPr>
        <w:t xml:space="preserve">BP model which is also an assurance of </w:t>
      </w:r>
      <w:r w:rsidR="00B319C7">
        <w:rPr>
          <w:color w:val="000000" w:themeColor="text1"/>
          <w:sz w:val="22"/>
          <w:szCs w:val="22"/>
        </w:rPr>
        <w:t xml:space="preserve">a </w:t>
      </w:r>
      <w:r w:rsidR="005D055A" w:rsidRPr="00AA5F05">
        <w:rPr>
          <w:color w:val="000000" w:themeColor="text1"/>
          <w:sz w:val="22"/>
          <w:szCs w:val="22"/>
        </w:rPr>
        <w:t xml:space="preserve">good fit for the quadratic regression model. </w:t>
      </w:r>
      <w:r w:rsidR="005D055A" w:rsidRPr="00AA5F05">
        <w:rPr>
          <w:color w:val="000000" w:themeColor="text1"/>
          <w:sz w:val="22"/>
          <w:szCs w:val="22"/>
        </w:rPr>
        <w:lastRenderedPageBreak/>
        <w:t xml:space="preserve">The adequate precision </w:t>
      </w:r>
      <w:r w:rsidR="001D5C8B" w:rsidRPr="00AA5F05">
        <w:rPr>
          <w:color w:val="000000" w:themeColor="text1"/>
          <w:sz w:val="22"/>
          <w:szCs w:val="22"/>
        </w:rPr>
        <w:t xml:space="preserve">(36.8467) </w:t>
      </w:r>
      <w:r w:rsidR="005D055A" w:rsidRPr="00AA5F05">
        <w:rPr>
          <w:color w:val="000000" w:themeColor="text1"/>
          <w:sz w:val="22"/>
          <w:szCs w:val="22"/>
        </w:rPr>
        <w:t xml:space="preserve">for the analyzed model of BP is quite </w:t>
      </w:r>
      <w:r w:rsidR="00E61A0F" w:rsidRPr="00AA5F05">
        <w:rPr>
          <w:color w:val="000000" w:themeColor="text1"/>
          <w:sz w:val="22"/>
          <w:szCs w:val="22"/>
        </w:rPr>
        <w:t xml:space="preserve">convincing </w:t>
      </w:r>
      <w:r w:rsidR="005D055A" w:rsidRPr="00AA5F05">
        <w:rPr>
          <w:color w:val="000000" w:themeColor="text1"/>
          <w:sz w:val="22"/>
          <w:szCs w:val="22"/>
        </w:rPr>
        <w:t>since its value is much greater than the required value, representing the goodness of fit for the measured data.</w:t>
      </w:r>
    </w:p>
    <w:p w14:paraId="714033BB" w14:textId="77777777" w:rsidR="00BF247D" w:rsidRPr="00AA5F05" w:rsidRDefault="00BF247D" w:rsidP="00C76419">
      <w:pPr>
        <w:pStyle w:val="Default"/>
        <w:jc w:val="both"/>
        <w:rPr>
          <w:color w:val="000000" w:themeColor="text1"/>
          <w:sz w:val="22"/>
          <w:szCs w:val="22"/>
        </w:rPr>
      </w:pPr>
    </w:p>
    <w:p w14:paraId="6CF234A3" w14:textId="7A767E9E" w:rsidR="00BF247D" w:rsidRPr="00AA5F05" w:rsidRDefault="003C0949" w:rsidP="00C76419">
      <w:pPr>
        <w:pStyle w:val="Default"/>
        <w:jc w:val="both"/>
        <w:rPr>
          <w:b/>
          <w:bCs/>
          <w:i/>
          <w:iCs/>
          <w:color w:val="000000" w:themeColor="text1"/>
          <w:sz w:val="22"/>
          <w:szCs w:val="22"/>
        </w:rPr>
      </w:pPr>
      <w:r>
        <w:rPr>
          <w:b/>
          <w:bCs/>
          <w:i/>
          <w:iCs/>
          <w:color w:val="000000" w:themeColor="text1"/>
          <w:sz w:val="22"/>
          <w:szCs w:val="22"/>
        </w:rPr>
        <w:t xml:space="preserve">3.2 </w:t>
      </w:r>
      <w:r w:rsidR="00BF247D" w:rsidRPr="00AA5F05">
        <w:rPr>
          <w:b/>
          <w:bCs/>
          <w:i/>
          <w:iCs/>
          <w:color w:val="000000" w:themeColor="text1"/>
          <w:sz w:val="22"/>
          <w:szCs w:val="22"/>
        </w:rPr>
        <w:t>Brake Thermal Efficiency (BTE)</w:t>
      </w:r>
    </w:p>
    <w:p w14:paraId="33BD4891" w14:textId="5F975B1D" w:rsidR="00877DE4" w:rsidRDefault="00E61A0F" w:rsidP="00C76419">
      <w:pPr>
        <w:pStyle w:val="Default"/>
        <w:jc w:val="both"/>
        <w:rPr>
          <w:color w:val="000000" w:themeColor="text1"/>
          <w:sz w:val="22"/>
          <w:szCs w:val="22"/>
        </w:rPr>
      </w:pPr>
      <w:r w:rsidRPr="00AA5F05">
        <w:rPr>
          <w:color w:val="000000" w:themeColor="text1"/>
          <w:sz w:val="22"/>
          <w:szCs w:val="22"/>
        </w:rPr>
        <w:t xml:space="preserve">The ANOVA results for brake thermal efficiency are depicted in Table </w:t>
      </w:r>
      <w:r w:rsidR="00CA65C9">
        <w:rPr>
          <w:color w:val="000000" w:themeColor="text1"/>
          <w:sz w:val="22"/>
          <w:szCs w:val="22"/>
        </w:rPr>
        <w:t>8</w:t>
      </w:r>
      <w:r w:rsidRPr="00AA5F05">
        <w:rPr>
          <w:color w:val="000000" w:themeColor="text1"/>
          <w:sz w:val="22"/>
          <w:szCs w:val="22"/>
        </w:rPr>
        <w:t xml:space="preserve">. It can be observed that the F-value for </w:t>
      </w:r>
      <w:r w:rsidR="00B319C7">
        <w:rPr>
          <w:color w:val="000000" w:themeColor="text1"/>
          <w:sz w:val="22"/>
          <w:szCs w:val="22"/>
        </w:rPr>
        <w:t xml:space="preserve">the </w:t>
      </w:r>
      <w:r w:rsidRPr="00AA5F05">
        <w:rPr>
          <w:color w:val="000000" w:themeColor="text1"/>
          <w:sz w:val="22"/>
          <w:szCs w:val="22"/>
        </w:rPr>
        <w:t xml:space="preserve">BTE model is 71.91 as well as a p-value of less than 0.05. Both these values ensure the goodness of fit of the recorded data. Furthermore, the F and p-values in line with the lack of fit of 3.74 (not significant) for this current model, </w:t>
      </w:r>
      <w:r w:rsidR="00B319C7">
        <w:rPr>
          <w:color w:val="000000" w:themeColor="text1"/>
          <w:sz w:val="22"/>
          <w:szCs w:val="22"/>
        </w:rPr>
        <w:t>indicate</w:t>
      </w:r>
      <w:r w:rsidRPr="00AA5F05">
        <w:rPr>
          <w:color w:val="000000" w:themeColor="text1"/>
          <w:sz w:val="22"/>
          <w:szCs w:val="22"/>
        </w:rPr>
        <w:t xml:space="preserve"> that the model for BTE is significant</w:t>
      </w:r>
      <w:r w:rsidR="00B6131E" w:rsidRPr="00AA5F05">
        <w:rPr>
          <w:color w:val="000000" w:themeColor="text1"/>
          <w:sz w:val="22"/>
          <w:szCs w:val="22"/>
        </w:rPr>
        <w:t xml:space="preserve"> and fulfills the requirements for validating the 95% CI</w:t>
      </w:r>
      <w:r w:rsidRPr="00AA5F05">
        <w:rPr>
          <w:color w:val="000000" w:themeColor="text1"/>
          <w:sz w:val="22"/>
          <w:szCs w:val="22"/>
        </w:rPr>
        <w:t xml:space="preserve">. </w:t>
      </w:r>
      <w:r w:rsidR="00087FEC" w:rsidRPr="00AA5F05">
        <w:rPr>
          <w:color w:val="000000" w:themeColor="text1"/>
          <w:sz w:val="22"/>
          <w:szCs w:val="22"/>
        </w:rPr>
        <w:t>The</w:t>
      </w:r>
      <w:r w:rsidRPr="00AA5F05">
        <w:rPr>
          <w:color w:val="000000" w:themeColor="text1"/>
          <w:sz w:val="22"/>
          <w:szCs w:val="22"/>
        </w:rPr>
        <w:t xml:space="preserve"> values of both predicted </w:t>
      </w:r>
      <w:r w:rsidR="00087FEC" w:rsidRPr="00AA5F05">
        <w:rPr>
          <w:color w:val="000000" w:themeColor="text1"/>
          <w:sz w:val="22"/>
          <w:szCs w:val="22"/>
        </w:rPr>
        <w:t xml:space="preserve">(0.8564) </w:t>
      </w:r>
      <w:r w:rsidRPr="00AA5F05">
        <w:rPr>
          <w:color w:val="000000" w:themeColor="text1"/>
          <w:sz w:val="22"/>
          <w:szCs w:val="22"/>
        </w:rPr>
        <w:t xml:space="preserve">and adjusted </w:t>
      </w:r>
      <w:r w:rsidR="00087FEC" w:rsidRPr="00AA5F05">
        <w:rPr>
          <w:color w:val="000000" w:themeColor="text1"/>
          <w:sz w:val="22"/>
          <w:szCs w:val="22"/>
        </w:rPr>
        <w:t xml:space="preserve">(0.9673) </w:t>
      </w:r>
      <w:r w:rsidR="00BB132B" w:rsidRPr="00AA5F05">
        <w:rPr>
          <w:color w:val="000000" w:themeColor="text1"/>
          <w:sz w:val="22"/>
          <w:szCs w:val="22"/>
        </w:rPr>
        <w:t>R</w:t>
      </w:r>
      <w:r w:rsidR="00BB132B" w:rsidRPr="00AA5F05">
        <w:rPr>
          <w:color w:val="000000" w:themeColor="text1"/>
          <w:sz w:val="22"/>
          <w:szCs w:val="22"/>
          <w:vertAlign w:val="superscript"/>
        </w:rPr>
        <w:t>2</w:t>
      </w:r>
      <w:r w:rsidRPr="00AA5F05">
        <w:rPr>
          <w:color w:val="000000" w:themeColor="text1"/>
          <w:sz w:val="22"/>
          <w:szCs w:val="22"/>
        </w:rPr>
        <w:t xml:space="preserve"> seem in agreement since they possess a difference, </w:t>
      </w:r>
      <w:r w:rsidR="00B319C7">
        <w:rPr>
          <w:color w:val="000000" w:themeColor="text1"/>
          <w:sz w:val="22"/>
          <w:szCs w:val="22"/>
        </w:rPr>
        <w:t xml:space="preserve">of </w:t>
      </w:r>
      <w:r w:rsidRPr="00AA5F05">
        <w:rPr>
          <w:color w:val="000000" w:themeColor="text1"/>
          <w:sz w:val="22"/>
          <w:szCs w:val="22"/>
        </w:rPr>
        <w:t xml:space="preserve">less than 0.2. Because of the poor fitness and aliased nature of cubic and 2FI models as well as for </w:t>
      </w:r>
      <w:r w:rsidR="00471795" w:rsidRPr="00AA5F05">
        <w:rPr>
          <w:color w:val="000000" w:themeColor="text1"/>
          <w:sz w:val="22"/>
          <w:szCs w:val="22"/>
        </w:rPr>
        <w:t>its</w:t>
      </w:r>
      <w:r w:rsidRPr="00AA5F05">
        <w:rPr>
          <w:color w:val="000000" w:themeColor="text1"/>
          <w:sz w:val="22"/>
          <w:szCs w:val="22"/>
        </w:rPr>
        <w:t xml:space="preserve"> best fitness summary, the quadratic model was chosen for BTE. </w:t>
      </w:r>
      <w:r w:rsidR="00877DE4">
        <w:rPr>
          <w:color w:val="000000" w:themeColor="text1"/>
          <w:sz w:val="22"/>
          <w:szCs w:val="22"/>
        </w:rPr>
        <w:t xml:space="preserve">Once the ANOVA is performed for </w:t>
      </w:r>
      <w:r w:rsidR="00B319C7">
        <w:rPr>
          <w:color w:val="000000" w:themeColor="text1"/>
          <w:sz w:val="22"/>
          <w:szCs w:val="22"/>
        </w:rPr>
        <w:t xml:space="preserve">the </w:t>
      </w:r>
      <w:r w:rsidR="00877DE4">
        <w:rPr>
          <w:color w:val="000000" w:themeColor="text1"/>
          <w:sz w:val="22"/>
          <w:szCs w:val="22"/>
        </w:rPr>
        <w:t>BTE model, the regression equation (coded) is represented by Eq. (</w:t>
      </w:r>
      <w:r w:rsidR="0030385A">
        <w:rPr>
          <w:color w:val="000000" w:themeColor="text1"/>
          <w:sz w:val="22"/>
          <w:szCs w:val="22"/>
        </w:rPr>
        <w:t>2</w:t>
      </w:r>
      <w:r w:rsidR="00877DE4">
        <w:rPr>
          <w:color w:val="000000" w:themeColor="text1"/>
          <w:sz w:val="22"/>
          <w:szCs w:val="22"/>
        </w:rPr>
        <w:t>).</w:t>
      </w:r>
    </w:p>
    <w:p w14:paraId="7E7E1ADC" w14:textId="21C369B4" w:rsidR="00050AF7" w:rsidRPr="00AA5F05" w:rsidRDefault="00C5332A" w:rsidP="00BB20B9">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BTE</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20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76</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5183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34</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3825</m:t>
        </m:r>
        <m:r>
          <m:rPr>
            <m:sty m:val="bi"/>
          </m:rPr>
          <w:rPr>
            <w:rFonts w:ascii="Cambria Math" w:hAnsi="Cambria Math" w:cs="Times New Roman"/>
            <w:color w:val="000000" w:themeColor="text1"/>
            <w:sz w:val="20"/>
            <w:szCs w:val="20"/>
          </w:rPr>
          <m:t>*</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e>
        </m:d>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59</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0252</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CA0BAC" w:rsidRPr="00AA5F05">
        <w:rPr>
          <w:rFonts w:ascii="Times New Roman" w:hAnsi="Times New Roman" w:cs="Times New Roman"/>
          <w:color w:val="000000" w:themeColor="text1"/>
        </w:rPr>
        <w:t>……………………...(</w:t>
      </w:r>
      <w:r w:rsidR="0030385A">
        <w:rPr>
          <w:rFonts w:ascii="Times New Roman" w:hAnsi="Times New Roman" w:cs="Times New Roman"/>
          <w:color w:val="000000" w:themeColor="text1"/>
        </w:rPr>
        <w:t>2</w:t>
      </w:r>
      <w:r w:rsidR="00CA0BAC" w:rsidRPr="00AA5F05">
        <w:rPr>
          <w:rFonts w:ascii="Times New Roman" w:hAnsi="Times New Roman" w:cs="Times New Roman"/>
          <w:color w:val="000000" w:themeColor="text1"/>
        </w:rPr>
        <w:t>)</w:t>
      </w:r>
    </w:p>
    <w:p w14:paraId="00A03DFB" w14:textId="37609E59" w:rsidR="00B6131E" w:rsidRDefault="00B6131E" w:rsidP="00B6131E">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CA65C9">
        <w:rPr>
          <w:rFonts w:ascii="Times New Roman" w:hAnsi="Times New Roman" w:cs="Times New Roman"/>
          <w:b/>
          <w:bCs/>
          <w:color w:val="000000" w:themeColor="text1"/>
        </w:rPr>
        <w:t>8</w:t>
      </w:r>
      <w:r w:rsidR="003C0949">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F57096" w:rsidRPr="00AA5F05">
        <w:rPr>
          <w:rFonts w:ascii="Times New Roman" w:hAnsi="Times New Roman" w:cs="Times New Roman"/>
          <w:color w:val="000000" w:themeColor="text1"/>
        </w:rPr>
        <w:t>Statistical Summary of ANOVA results for</w:t>
      </w:r>
      <w:r w:rsidRPr="00AA5F05">
        <w:rPr>
          <w:rFonts w:ascii="Times New Roman" w:hAnsi="Times New Roman" w:cs="Times New Roman"/>
          <w:color w:val="000000" w:themeColor="text1"/>
        </w:rPr>
        <w:t xml:space="preserve"> BTE</w:t>
      </w:r>
    </w:p>
    <w:p w14:paraId="06C43D7F" w14:textId="77777777" w:rsidR="0083799B" w:rsidRPr="00AA5F05" w:rsidRDefault="0083799B" w:rsidP="00B6131E">
      <w:pPr>
        <w:jc w:val="both"/>
        <w:rPr>
          <w:rFonts w:ascii="Times New Roman" w:hAnsi="Times New Roman" w:cs="Times New Roman"/>
          <w:color w:val="000000" w:themeColor="text1"/>
        </w:rPr>
      </w:pPr>
    </w:p>
    <w:tbl>
      <w:tblPr>
        <w:tblStyle w:val="PlainTable2"/>
        <w:tblW w:w="7431" w:type="dxa"/>
        <w:jc w:val="center"/>
        <w:tblLayout w:type="fixed"/>
        <w:tblLook w:val="04A0" w:firstRow="1" w:lastRow="0" w:firstColumn="1" w:lastColumn="0" w:noHBand="0" w:noVBand="1"/>
      </w:tblPr>
      <w:tblGrid>
        <w:gridCol w:w="1649"/>
        <w:gridCol w:w="974"/>
        <w:gridCol w:w="568"/>
        <w:gridCol w:w="923"/>
        <w:gridCol w:w="977"/>
        <w:gridCol w:w="1080"/>
        <w:gridCol w:w="1260"/>
      </w:tblGrid>
      <w:tr w:rsidR="00B6131E" w:rsidRPr="00AA5F05" w14:paraId="47F6F40B" w14:textId="77777777" w:rsidTr="00050AF7">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11CFD58C" w14:textId="77777777" w:rsidR="00B6131E" w:rsidRPr="00AA5F05" w:rsidRDefault="00B6131E" w:rsidP="00B6131E">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6D401999"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568" w:type="dxa"/>
            <w:hideMark/>
          </w:tcPr>
          <w:p w14:paraId="4F22F632"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df</w:t>
            </w:r>
          </w:p>
        </w:tc>
        <w:tc>
          <w:tcPr>
            <w:tcW w:w="923" w:type="dxa"/>
            <w:hideMark/>
          </w:tcPr>
          <w:p w14:paraId="0B4BC07F"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77" w:type="dxa"/>
            <w:hideMark/>
          </w:tcPr>
          <w:p w14:paraId="742483ED"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80" w:type="dxa"/>
            <w:hideMark/>
          </w:tcPr>
          <w:p w14:paraId="37E6195A"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260" w:type="dxa"/>
            <w:hideMark/>
          </w:tcPr>
          <w:p w14:paraId="11676E16" w14:textId="77777777" w:rsidR="00B6131E" w:rsidRPr="00AA5F05" w:rsidRDefault="00B6131E" w:rsidP="00B613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5EC2E1B" w14:textId="77777777" w:rsidTr="00050AF7">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67FD30B8" w14:textId="77777777" w:rsidR="00B6131E" w:rsidRPr="00AA5F05" w:rsidRDefault="00B6131E" w:rsidP="00B6131E">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7743042B"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21.19</w:t>
            </w:r>
          </w:p>
        </w:tc>
        <w:tc>
          <w:tcPr>
            <w:tcW w:w="568" w:type="dxa"/>
            <w:hideMark/>
          </w:tcPr>
          <w:p w14:paraId="6103D317"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923" w:type="dxa"/>
            <w:hideMark/>
          </w:tcPr>
          <w:p w14:paraId="6AC601BA"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4.24</w:t>
            </w:r>
          </w:p>
        </w:tc>
        <w:tc>
          <w:tcPr>
            <w:tcW w:w="977" w:type="dxa"/>
            <w:hideMark/>
          </w:tcPr>
          <w:p w14:paraId="493D3DBF"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71.91</w:t>
            </w:r>
          </w:p>
        </w:tc>
        <w:tc>
          <w:tcPr>
            <w:tcW w:w="1080" w:type="dxa"/>
            <w:hideMark/>
          </w:tcPr>
          <w:p w14:paraId="4D76A7EB"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5C14D2E9"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B6131E" w:rsidRPr="00AA5F05" w14:paraId="725D91FF" w14:textId="77777777" w:rsidTr="00050AF7">
        <w:trPr>
          <w:trHeight w:val="87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70B18624" w14:textId="77777777" w:rsidR="00B6131E" w:rsidRPr="003D5F3C" w:rsidRDefault="00B6131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A-DEE-Concentration</w:t>
            </w:r>
          </w:p>
        </w:tc>
        <w:tc>
          <w:tcPr>
            <w:tcW w:w="974" w:type="dxa"/>
            <w:hideMark/>
          </w:tcPr>
          <w:p w14:paraId="65740617"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1.61</w:t>
            </w:r>
          </w:p>
        </w:tc>
        <w:tc>
          <w:tcPr>
            <w:tcW w:w="568" w:type="dxa"/>
            <w:hideMark/>
          </w:tcPr>
          <w:p w14:paraId="2F1A99AA"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2A85EB8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1.61</w:t>
            </w:r>
          </w:p>
        </w:tc>
        <w:tc>
          <w:tcPr>
            <w:tcW w:w="977" w:type="dxa"/>
            <w:hideMark/>
          </w:tcPr>
          <w:p w14:paraId="6EA9223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27.35</w:t>
            </w:r>
          </w:p>
        </w:tc>
        <w:tc>
          <w:tcPr>
            <w:tcW w:w="1080" w:type="dxa"/>
            <w:hideMark/>
          </w:tcPr>
          <w:p w14:paraId="699243BD"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1260" w:type="dxa"/>
            <w:hideMark/>
          </w:tcPr>
          <w:p w14:paraId="2B3D867F"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D2B1D38" w14:textId="77777777" w:rsidTr="00050AF7">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0AB6D801" w14:textId="77777777" w:rsidR="00B6131E" w:rsidRPr="003D5F3C" w:rsidRDefault="00B6131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B-Engine Speed</w:t>
            </w:r>
          </w:p>
        </w:tc>
        <w:tc>
          <w:tcPr>
            <w:tcW w:w="974" w:type="dxa"/>
            <w:hideMark/>
          </w:tcPr>
          <w:p w14:paraId="2389554A"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10.72</w:t>
            </w:r>
          </w:p>
        </w:tc>
        <w:tc>
          <w:tcPr>
            <w:tcW w:w="568" w:type="dxa"/>
            <w:hideMark/>
          </w:tcPr>
          <w:p w14:paraId="6699B0D4"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312190A7"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10.72</w:t>
            </w:r>
          </w:p>
        </w:tc>
        <w:tc>
          <w:tcPr>
            <w:tcW w:w="977" w:type="dxa"/>
            <w:hideMark/>
          </w:tcPr>
          <w:p w14:paraId="6FB73620"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181.91</w:t>
            </w:r>
          </w:p>
        </w:tc>
        <w:tc>
          <w:tcPr>
            <w:tcW w:w="1080" w:type="dxa"/>
            <w:hideMark/>
          </w:tcPr>
          <w:p w14:paraId="62A45332"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5518A2D1"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29B57B27" w14:textId="77777777" w:rsidTr="00050AF7">
        <w:trPr>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6A0CB965" w14:textId="521ACA40"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05313F8C"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0.5852</w:t>
            </w:r>
          </w:p>
        </w:tc>
        <w:tc>
          <w:tcPr>
            <w:tcW w:w="568" w:type="dxa"/>
            <w:hideMark/>
          </w:tcPr>
          <w:p w14:paraId="4D5F87E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64ED3235"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0.5852</w:t>
            </w:r>
          </w:p>
        </w:tc>
        <w:tc>
          <w:tcPr>
            <w:tcW w:w="977" w:type="dxa"/>
            <w:hideMark/>
          </w:tcPr>
          <w:p w14:paraId="7AAC092C"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9.93</w:t>
            </w:r>
          </w:p>
        </w:tc>
        <w:tc>
          <w:tcPr>
            <w:tcW w:w="1080" w:type="dxa"/>
            <w:hideMark/>
          </w:tcPr>
          <w:p w14:paraId="34E8C8BB"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0.0161</w:t>
            </w:r>
          </w:p>
        </w:tc>
        <w:tc>
          <w:tcPr>
            <w:tcW w:w="1260" w:type="dxa"/>
            <w:hideMark/>
          </w:tcPr>
          <w:p w14:paraId="61698F90"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389041E0" w14:textId="77777777" w:rsidTr="00050AF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324259F7" w14:textId="3BA2844B"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3682278E"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6.98</w:t>
            </w:r>
          </w:p>
        </w:tc>
        <w:tc>
          <w:tcPr>
            <w:tcW w:w="568" w:type="dxa"/>
            <w:hideMark/>
          </w:tcPr>
          <w:p w14:paraId="3A344FB9"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03E33D95"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6.98</w:t>
            </w:r>
          </w:p>
        </w:tc>
        <w:tc>
          <w:tcPr>
            <w:tcW w:w="977" w:type="dxa"/>
            <w:hideMark/>
          </w:tcPr>
          <w:p w14:paraId="3FBE3AA5"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118.51</w:t>
            </w:r>
          </w:p>
        </w:tc>
        <w:tc>
          <w:tcPr>
            <w:tcW w:w="1080" w:type="dxa"/>
            <w:hideMark/>
          </w:tcPr>
          <w:p w14:paraId="7FDCAAA6" w14:textId="77777777" w:rsidR="00B6131E" w:rsidRPr="00AA5F05" w:rsidRDefault="00B6131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260" w:type="dxa"/>
            <w:hideMark/>
          </w:tcPr>
          <w:p w14:paraId="4F8B92EC" w14:textId="77777777" w:rsidR="00B6131E" w:rsidRPr="00AA5F05" w:rsidRDefault="00B6131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B6131E" w:rsidRPr="00AA5F05" w14:paraId="32A6A111" w14:textId="77777777" w:rsidTr="00050AF7">
        <w:trPr>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113BF58F" w14:textId="6518C8FA" w:rsidR="00B6131E" w:rsidRPr="003D5F3C" w:rsidRDefault="003D5F3C" w:rsidP="00B6131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00B6131E" w:rsidRPr="003D5F3C">
              <w:rPr>
                <w:rFonts w:ascii="Times New Roman" w:eastAsia="Times New Roman" w:hAnsi="Times New Roman" w:cs="Times New Roman"/>
                <w:b w:val="0"/>
                <w:bCs w:val="0"/>
                <w:color w:val="000000"/>
              </w:rPr>
              <w:t>²</w:t>
            </w:r>
          </w:p>
        </w:tc>
        <w:tc>
          <w:tcPr>
            <w:tcW w:w="974" w:type="dxa"/>
            <w:hideMark/>
          </w:tcPr>
          <w:p w14:paraId="444837DB"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0.0018</w:t>
            </w:r>
          </w:p>
        </w:tc>
        <w:tc>
          <w:tcPr>
            <w:tcW w:w="568" w:type="dxa"/>
            <w:hideMark/>
          </w:tcPr>
          <w:p w14:paraId="21939C4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923" w:type="dxa"/>
            <w:hideMark/>
          </w:tcPr>
          <w:p w14:paraId="36DF5A30"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0.0018</w:t>
            </w:r>
          </w:p>
        </w:tc>
        <w:tc>
          <w:tcPr>
            <w:tcW w:w="977" w:type="dxa"/>
            <w:hideMark/>
          </w:tcPr>
          <w:p w14:paraId="3193A9B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0.0297</w:t>
            </w:r>
          </w:p>
        </w:tc>
        <w:tc>
          <w:tcPr>
            <w:tcW w:w="1080" w:type="dxa"/>
            <w:hideMark/>
          </w:tcPr>
          <w:p w14:paraId="08E2E039" w14:textId="77777777" w:rsidR="00B6131E" w:rsidRPr="00AA5F05" w:rsidRDefault="00B6131E" w:rsidP="00B6131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0.8681</w:t>
            </w:r>
          </w:p>
        </w:tc>
        <w:tc>
          <w:tcPr>
            <w:tcW w:w="1260" w:type="dxa"/>
            <w:hideMark/>
          </w:tcPr>
          <w:p w14:paraId="02C09F29" w14:textId="77777777" w:rsidR="00B6131E" w:rsidRPr="00AA5F05" w:rsidRDefault="00B6131E" w:rsidP="00B6131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9B016E" w:rsidRPr="00AA5F05" w14:paraId="3D00EBA1" w14:textId="77777777" w:rsidTr="00050AF7">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49" w:type="dxa"/>
            <w:hideMark/>
          </w:tcPr>
          <w:p w14:paraId="3D7DD35C" w14:textId="7FBC9558" w:rsidR="009B016E" w:rsidRPr="003D5F3C" w:rsidRDefault="009B016E" w:rsidP="00B6131E">
            <w:pPr>
              <w:rPr>
                <w:rFonts w:ascii="Times New Roman" w:eastAsia="Times New Roman" w:hAnsi="Times New Roman" w:cs="Times New Roman"/>
                <w:b w:val="0"/>
                <w:bCs w:val="0"/>
                <w:color w:val="000000"/>
              </w:rPr>
            </w:pPr>
            <w:r w:rsidRPr="003D5F3C">
              <w:rPr>
                <w:rFonts w:ascii="Times New Roman" w:eastAsia="Times New Roman" w:hAnsi="Times New Roman" w:cs="Times New Roman"/>
                <w:b w:val="0"/>
                <w:bCs w:val="0"/>
                <w:color w:val="000000"/>
              </w:rPr>
              <w:t>Lack of Fit</w:t>
            </w:r>
          </w:p>
        </w:tc>
        <w:tc>
          <w:tcPr>
            <w:tcW w:w="974" w:type="dxa"/>
            <w:hideMark/>
          </w:tcPr>
          <w:p w14:paraId="1F223429" w14:textId="05EE6090"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0.3042</w:t>
            </w:r>
          </w:p>
        </w:tc>
        <w:tc>
          <w:tcPr>
            <w:tcW w:w="568" w:type="dxa"/>
            <w:hideMark/>
          </w:tcPr>
          <w:p w14:paraId="7E37C429" w14:textId="541DD770"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923" w:type="dxa"/>
            <w:hideMark/>
          </w:tcPr>
          <w:p w14:paraId="3C6D4CBC" w14:textId="55F5F2CE" w:rsidR="009B016E" w:rsidRPr="00AA5F05" w:rsidRDefault="009B016E" w:rsidP="00B6131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0.1014</w:t>
            </w:r>
          </w:p>
        </w:tc>
        <w:tc>
          <w:tcPr>
            <w:tcW w:w="977" w:type="dxa"/>
            <w:hideMark/>
          </w:tcPr>
          <w:p w14:paraId="48259B3E" w14:textId="15F865B7"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3.74</w:t>
            </w:r>
          </w:p>
        </w:tc>
        <w:tc>
          <w:tcPr>
            <w:tcW w:w="1080" w:type="dxa"/>
            <w:hideMark/>
          </w:tcPr>
          <w:p w14:paraId="65C17648" w14:textId="6AA69C4B"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0.1173</w:t>
            </w:r>
          </w:p>
        </w:tc>
        <w:tc>
          <w:tcPr>
            <w:tcW w:w="1260" w:type="dxa"/>
            <w:hideMark/>
          </w:tcPr>
          <w:p w14:paraId="49E3A36A" w14:textId="4E862A95" w:rsidR="009B016E" w:rsidRPr="00AA5F05" w:rsidRDefault="009B016E" w:rsidP="00B6131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not significant</w:t>
            </w:r>
          </w:p>
        </w:tc>
      </w:tr>
    </w:tbl>
    <w:p w14:paraId="7BC485F1" w14:textId="77777777" w:rsidR="00B6131E" w:rsidRPr="00AA5F05" w:rsidRDefault="00B6131E" w:rsidP="00B6131E">
      <w:pPr>
        <w:jc w:val="both"/>
        <w:rPr>
          <w:rFonts w:ascii="Times New Roman" w:hAnsi="Times New Roman" w:cs="Times New Roman"/>
          <w:color w:val="000000" w:themeColor="text1"/>
        </w:rPr>
      </w:pPr>
    </w:p>
    <w:p w14:paraId="3CB088F2" w14:textId="418C13DC" w:rsidR="00B6131E" w:rsidRPr="00AA5F05" w:rsidRDefault="00471795" w:rsidP="00E949FA">
      <w:pPr>
        <w:pStyle w:val="Default"/>
        <w:jc w:val="center"/>
        <w:rPr>
          <w:color w:val="000000" w:themeColor="text1"/>
          <w:sz w:val="22"/>
          <w:szCs w:val="22"/>
        </w:rPr>
      </w:pPr>
      <w:r w:rsidRPr="00AA5F05">
        <w:rPr>
          <w:noProof/>
          <w:color w:val="000000" w:themeColor="text1"/>
          <w:sz w:val="22"/>
          <w:szCs w:val="22"/>
        </w:rPr>
        <w:drawing>
          <wp:inline distT="0" distB="0" distL="0" distR="0" wp14:anchorId="0C4D962B" wp14:editId="76FD2951">
            <wp:extent cx="2160896" cy="2016837"/>
            <wp:effectExtent l="0" t="0" r="0" b="2540"/>
            <wp:docPr id="2054509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09256" name="Picture 20545092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8912" cy="2024319"/>
                    </a:xfrm>
                    <a:prstGeom prst="rect">
                      <a:avLst/>
                    </a:prstGeom>
                  </pic:spPr>
                </pic:pic>
              </a:graphicData>
            </a:graphic>
          </wp:inline>
        </w:drawing>
      </w:r>
      <w:r w:rsidR="00E949FA" w:rsidRPr="00AA5F05">
        <w:rPr>
          <w:noProof/>
          <w:color w:val="000000" w:themeColor="text1"/>
          <w:sz w:val="22"/>
          <w:szCs w:val="22"/>
        </w:rPr>
        <w:drawing>
          <wp:inline distT="0" distB="0" distL="0" distR="0" wp14:anchorId="35E2BEC2" wp14:editId="5DB24AAF">
            <wp:extent cx="2229134" cy="1911535"/>
            <wp:effectExtent l="0" t="0" r="0" b="0"/>
            <wp:docPr id="14702742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248" name="Picture 14702742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4923" cy="1916499"/>
                    </a:xfrm>
                    <a:prstGeom prst="rect">
                      <a:avLst/>
                    </a:prstGeom>
                  </pic:spPr>
                </pic:pic>
              </a:graphicData>
            </a:graphic>
          </wp:inline>
        </w:drawing>
      </w:r>
    </w:p>
    <w:p w14:paraId="31144343" w14:textId="0A6CF733" w:rsidR="00E949FA" w:rsidRPr="00AA5F05" w:rsidRDefault="00E949FA" w:rsidP="00E949FA">
      <w:pPr>
        <w:pStyle w:val="Default"/>
        <w:numPr>
          <w:ilvl w:val="0"/>
          <w:numId w:val="2"/>
        </w:numPr>
        <w:jc w:val="center"/>
        <w:rPr>
          <w:color w:val="000000" w:themeColor="text1"/>
          <w:sz w:val="22"/>
          <w:szCs w:val="22"/>
        </w:rPr>
      </w:pPr>
      <w:r w:rsidRPr="00AA5F05">
        <w:rPr>
          <w:color w:val="000000" w:themeColor="text1"/>
          <w:sz w:val="22"/>
          <w:szCs w:val="22"/>
        </w:rPr>
        <w:t xml:space="preserve">                                                          (b)</w:t>
      </w:r>
    </w:p>
    <w:p w14:paraId="47A2FF39" w14:textId="46004EE3" w:rsidR="00E949FA" w:rsidRPr="00AA5F05" w:rsidRDefault="00E949FA" w:rsidP="00E949FA">
      <w:pPr>
        <w:pStyle w:val="Default"/>
        <w:jc w:val="center"/>
        <w:rPr>
          <w:color w:val="000000" w:themeColor="text1"/>
          <w:sz w:val="22"/>
        </w:rPr>
      </w:pPr>
      <w:r w:rsidRPr="00AA5F05">
        <w:rPr>
          <w:b/>
          <w:bCs/>
          <w:color w:val="000000" w:themeColor="text1"/>
          <w:sz w:val="22"/>
          <w:szCs w:val="22"/>
        </w:rPr>
        <w:t>Figure 4.</w:t>
      </w:r>
      <w:r w:rsidRPr="00AA5F05">
        <w:rPr>
          <w:color w:val="000000" w:themeColor="text1"/>
          <w:sz w:val="22"/>
          <w:szCs w:val="22"/>
        </w:rPr>
        <w:t xml:space="preserve"> </w:t>
      </w:r>
      <w:r w:rsidRPr="00AA5F05">
        <w:rPr>
          <w:color w:val="000000" w:themeColor="text1"/>
          <w:sz w:val="22"/>
        </w:rPr>
        <w:t>(a) Contour plot (b) 3D response surface plot</w:t>
      </w:r>
    </w:p>
    <w:p w14:paraId="532577A7" w14:textId="77777777" w:rsidR="00E949FA" w:rsidRPr="00AA5F05" w:rsidRDefault="00E949FA" w:rsidP="00E949FA">
      <w:pPr>
        <w:pStyle w:val="Default"/>
        <w:jc w:val="center"/>
        <w:rPr>
          <w:color w:val="000000" w:themeColor="text1"/>
          <w:sz w:val="22"/>
        </w:rPr>
      </w:pPr>
    </w:p>
    <w:p w14:paraId="51C6F7A1" w14:textId="59C3ABD4" w:rsidR="00E949FA" w:rsidRPr="00AA5F05" w:rsidRDefault="00E949FA" w:rsidP="00E949FA">
      <w:pPr>
        <w:pStyle w:val="Default"/>
        <w:jc w:val="center"/>
        <w:rPr>
          <w:color w:val="000000" w:themeColor="text1"/>
          <w:sz w:val="22"/>
          <w:szCs w:val="22"/>
        </w:rPr>
      </w:pPr>
      <w:r w:rsidRPr="00AA5F05">
        <w:rPr>
          <w:noProof/>
          <w:color w:val="000000" w:themeColor="text1"/>
          <w:sz w:val="22"/>
          <w:szCs w:val="22"/>
        </w:rPr>
        <w:lastRenderedPageBreak/>
        <w:drawing>
          <wp:inline distT="0" distB="0" distL="0" distR="0" wp14:anchorId="42A3D502" wp14:editId="55412B9F">
            <wp:extent cx="2522438" cy="2505208"/>
            <wp:effectExtent l="0" t="0" r="0" b="0"/>
            <wp:docPr id="342505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5902" name="Picture 3425059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392" cy="2509135"/>
                    </a:xfrm>
                    <a:prstGeom prst="rect">
                      <a:avLst/>
                    </a:prstGeom>
                  </pic:spPr>
                </pic:pic>
              </a:graphicData>
            </a:graphic>
          </wp:inline>
        </w:drawing>
      </w:r>
    </w:p>
    <w:p w14:paraId="4993FD79" w14:textId="52777DD2" w:rsidR="00E949FA" w:rsidRPr="00AA5F05" w:rsidRDefault="00E949FA" w:rsidP="00E949FA">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Figure 5.</w:t>
      </w:r>
      <w:r w:rsidRPr="00AA5F05">
        <w:rPr>
          <w:rFonts w:ascii="Times New Roman" w:hAnsi="Times New Roman"/>
          <w:b w:val="0"/>
          <w:bCs/>
          <w:color w:val="000000" w:themeColor="text1"/>
          <w:sz w:val="22"/>
        </w:rPr>
        <w:t xml:space="preserve"> </w:t>
      </w:r>
      <w:r w:rsidR="00F35D68"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 xml:space="preserve">ctual </w:t>
      </w:r>
      <w:r w:rsidR="00F35D68" w:rsidRPr="00AA5F05">
        <w:rPr>
          <w:rFonts w:ascii="Times New Roman" w:hAnsi="Times New Roman"/>
          <w:b w:val="0"/>
          <w:bCs/>
          <w:color w:val="000000" w:themeColor="text1"/>
          <w:sz w:val="22"/>
        </w:rPr>
        <w:t>BTE vs</w:t>
      </w:r>
      <w:r w:rsidRPr="00AA5F05">
        <w:rPr>
          <w:rFonts w:ascii="Times New Roman" w:hAnsi="Times New Roman"/>
          <w:b w:val="0"/>
          <w:bCs/>
          <w:color w:val="000000" w:themeColor="text1"/>
          <w:sz w:val="22"/>
        </w:rPr>
        <w:t xml:space="preserve"> </w:t>
      </w:r>
      <w:r w:rsidR="005847DE" w:rsidRPr="00AA5F05">
        <w:rPr>
          <w:rFonts w:ascii="Times New Roman" w:hAnsi="Times New Roman"/>
          <w:b w:val="0"/>
          <w:bCs/>
          <w:color w:val="000000" w:themeColor="text1"/>
          <w:sz w:val="22"/>
        </w:rPr>
        <w:t>P</w:t>
      </w:r>
      <w:r w:rsidRPr="00AA5F05">
        <w:rPr>
          <w:rFonts w:ascii="Times New Roman" w:hAnsi="Times New Roman"/>
          <w:b w:val="0"/>
          <w:bCs/>
          <w:color w:val="000000" w:themeColor="text1"/>
          <w:sz w:val="22"/>
        </w:rPr>
        <w:t>redicted BTE</w:t>
      </w:r>
    </w:p>
    <w:p w14:paraId="3313C1EF" w14:textId="77777777" w:rsidR="00CA65C9" w:rsidRDefault="00E949FA" w:rsidP="00E949FA">
      <w:pPr>
        <w:pStyle w:val="Default"/>
        <w:jc w:val="both"/>
        <w:rPr>
          <w:color w:val="FF0000"/>
          <w:sz w:val="22"/>
          <w:szCs w:val="22"/>
        </w:rPr>
      </w:pPr>
      <w:r w:rsidRPr="00AA5F05">
        <w:rPr>
          <w:color w:val="000000" w:themeColor="text1"/>
          <w:sz w:val="22"/>
          <w:szCs w:val="22"/>
        </w:rPr>
        <w:t xml:space="preserve">Figure 4 represents the contour plot as well as </w:t>
      </w:r>
      <w:r w:rsidR="00B319C7">
        <w:rPr>
          <w:color w:val="000000" w:themeColor="text1"/>
          <w:sz w:val="22"/>
          <w:szCs w:val="22"/>
        </w:rPr>
        <w:t xml:space="preserve">the </w:t>
      </w:r>
      <w:r w:rsidRPr="00AA5F05">
        <w:rPr>
          <w:color w:val="000000" w:themeColor="text1"/>
          <w:sz w:val="22"/>
          <w:szCs w:val="22"/>
        </w:rPr>
        <w:t xml:space="preserve">3D surface plot for the BTE model. These models allow us to have </w:t>
      </w:r>
      <w:r w:rsidR="00B319C7">
        <w:rPr>
          <w:color w:val="000000" w:themeColor="text1"/>
          <w:sz w:val="22"/>
          <w:szCs w:val="22"/>
        </w:rPr>
        <w:t xml:space="preserve">a </w:t>
      </w:r>
      <w:r w:rsidRPr="00AA5F05">
        <w:rPr>
          <w:color w:val="000000" w:themeColor="text1"/>
          <w:sz w:val="22"/>
          <w:szCs w:val="22"/>
        </w:rPr>
        <w:t xml:space="preserve">complete analysis of the effect of engine speed and </w:t>
      </w:r>
      <w:r w:rsidR="00B319C7">
        <w:rPr>
          <w:color w:val="000000" w:themeColor="text1"/>
          <w:sz w:val="22"/>
          <w:szCs w:val="22"/>
        </w:rPr>
        <w:t>DEE concentration</w:t>
      </w:r>
      <w:r w:rsidRPr="00AA5F05">
        <w:rPr>
          <w:color w:val="000000" w:themeColor="text1"/>
          <w:sz w:val="22"/>
          <w:szCs w:val="22"/>
        </w:rPr>
        <w:t xml:space="preserve"> on </w:t>
      </w:r>
      <w:r w:rsidR="00B319C7">
        <w:rPr>
          <w:color w:val="000000" w:themeColor="text1"/>
          <w:sz w:val="22"/>
          <w:szCs w:val="22"/>
        </w:rPr>
        <w:t xml:space="preserve">the </w:t>
      </w:r>
      <w:r w:rsidRPr="00AA5F05">
        <w:rPr>
          <w:color w:val="000000" w:themeColor="text1"/>
          <w:sz w:val="22"/>
          <w:szCs w:val="22"/>
        </w:rPr>
        <w:t>BTE of the ordained CI engine. The intensity of the contour plot in Figure 4. (a) changes from blue color to red color indicating the conditions for lowest and maximum of BTE. The presented contour plot depicts that the BTE of the diesel engine increases as the speed and the DEE concentration get incremented.</w:t>
      </w:r>
      <w:r w:rsidR="009E52F4" w:rsidRPr="00AA5F05">
        <w:rPr>
          <w:color w:val="000000" w:themeColor="text1"/>
          <w:sz w:val="22"/>
          <w:szCs w:val="22"/>
        </w:rPr>
        <w:t xml:space="preserve"> The 3D surface model in Figure 4. (b) also highlights the variations in BTE </w:t>
      </w:r>
      <w:r w:rsidR="00B319C7">
        <w:rPr>
          <w:color w:val="000000" w:themeColor="text1"/>
          <w:sz w:val="22"/>
          <w:szCs w:val="22"/>
        </w:rPr>
        <w:t>concerning</w:t>
      </w:r>
      <w:r w:rsidR="009E52F4" w:rsidRPr="00AA5F05">
        <w:rPr>
          <w:color w:val="000000" w:themeColor="text1"/>
          <w:sz w:val="22"/>
          <w:szCs w:val="22"/>
        </w:rPr>
        <w:t xml:space="preserve"> engine speed and </w:t>
      </w:r>
      <w:r w:rsidR="00B319C7">
        <w:rPr>
          <w:color w:val="000000" w:themeColor="text1"/>
          <w:sz w:val="22"/>
          <w:szCs w:val="22"/>
        </w:rPr>
        <w:t>DEE concentration</w:t>
      </w:r>
      <w:r w:rsidR="009E52F4" w:rsidRPr="00155DDD">
        <w:rPr>
          <w:color w:val="000000" w:themeColor="text1"/>
          <w:sz w:val="22"/>
          <w:szCs w:val="22"/>
        </w:rPr>
        <w:t>. The 3D plot shows that the efficiency in the beginning is slightly less.</w:t>
      </w:r>
      <w:r w:rsidR="009E52F4" w:rsidRPr="00044BC8">
        <w:rPr>
          <w:color w:val="FF0000"/>
          <w:sz w:val="22"/>
          <w:szCs w:val="22"/>
        </w:rPr>
        <w:t xml:space="preserve"> The reason for such </w:t>
      </w:r>
      <w:r w:rsidR="00B319C7">
        <w:rPr>
          <w:color w:val="FF0000"/>
          <w:sz w:val="22"/>
          <w:szCs w:val="22"/>
        </w:rPr>
        <w:t xml:space="preserve">a </w:t>
      </w:r>
      <w:r w:rsidR="009E52F4" w:rsidRPr="00044BC8">
        <w:rPr>
          <w:color w:val="FF0000"/>
          <w:sz w:val="22"/>
          <w:szCs w:val="22"/>
        </w:rPr>
        <w:t xml:space="preserve">low value of BTE is the obstacles </w:t>
      </w:r>
      <w:r w:rsidR="00B319C7">
        <w:rPr>
          <w:color w:val="FF0000"/>
          <w:sz w:val="22"/>
          <w:szCs w:val="22"/>
        </w:rPr>
        <w:t xml:space="preserve">the </w:t>
      </w:r>
      <w:r w:rsidR="009E52F4" w:rsidRPr="00044BC8">
        <w:rPr>
          <w:color w:val="FF0000"/>
          <w:sz w:val="22"/>
          <w:szCs w:val="22"/>
        </w:rPr>
        <w:t xml:space="preserve">engine has to confront while overcoming the inertia and bringing the engine into </w:t>
      </w:r>
      <w:r w:rsidR="00B319C7">
        <w:rPr>
          <w:color w:val="FF0000"/>
          <w:sz w:val="22"/>
          <w:szCs w:val="22"/>
        </w:rPr>
        <w:t xml:space="preserve">a </w:t>
      </w:r>
      <w:r w:rsidR="009E52F4" w:rsidRPr="00044BC8">
        <w:rPr>
          <w:color w:val="FF0000"/>
          <w:sz w:val="22"/>
          <w:szCs w:val="22"/>
        </w:rPr>
        <w:t>s</w:t>
      </w:r>
    </w:p>
    <w:p w14:paraId="78ED7AFC" w14:textId="12486BCB" w:rsidR="00E949FA" w:rsidRPr="00AA5F05" w:rsidRDefault="009E52F4" w:rsidP="00E949FA">
      <w:pPr>
        <w:pStyle w:val="Default"/>
        <w:jc w:val="both"/>
        <w:rPr>
          <w:color w:val="000000" w:themeColor="text1"/>
          <w:sz w:val="22"/>
          <w:szCs w:val="22"/>
        </w:rPr>
      </w:pPr>
      <w:r w:rsidRPr="00044BC8">
        <w:rPr>
          <w:color w:val="FF0000"/>
          <w:sz w:val="22"/>
          <w:szCs w:val="22"/>
        </w:rPr>
        <w:t xml:space="preserve"> running state. The higher diffusivity heightened oxygen content</w:t>
      </w:r>
      <w:r w:rsidR="00B319C7">
        <w:rPr>
          <w:color w:val="FF0000"/>
          <w:sz w:val="22"/>
          <w:szCs w:val="22"/>
        </w:rPr>
        <w:t>,</w:t>
      </w:r>
      <w:r w:rsidRPr="00044BC8">
        <w:rPr>
          <w:color w:val="FF0000"/>
          <w:sz w:val="22"/>
          <w:szCs w:val="22"/>
        </w:rPr>
        <w:t xml:space="preserve"> and a lesser difference in the density of DEE as compared to neat diesel are the reasons </w:t>
      </w:r>
      <w:r w:rsidR="00B319C7">
        <w:rPr>
          <w:color w:val="FF0000"/>
          <w:sz w:val="22"/>
          <w:szCs w:val="22"/>
        </w:rPr>
        <w:t>why</w:t>
      </w:r>
      <w:r w:rsidRPr="00044BC8">
        <w:rPr>
          <w:color w:val="FF0000"/>
          <w:sz w:val="22"/>
          <w:szCs w:val="22"/>
        </w:rPr>
        <w:t xml:space="preserve"> the BTE constantly increases</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DOI":"10.1016/j.applthermaleng.2009.09.016","author":[{"dropping-particle":"","family":"ÇINAR","given":"Can","non-dropping-particle":"","parse-names":false,"suffix":""},{"dropping-particle":"","family":"Can","given":"Özer","non-dropping-particle":"","parse-names":false,"suffix":""},{"dropping-particle":"","family":"Sahin","given":"Fatih","non-dropping-particle":"","parse-names":false,"suffix":""},{"dropping-particle":"","family":"Yücesu","given":"Hüseyin","non-dropping-particle":"","parse-names":false,"suffix":""}],"container-title":"Applied Thermal Engineering - APPL THERM ENG","id":"ITEM-1","issued":{"date-parts":[["2010","10"]]},"page":"360-365","title":"Effects of premixed diethyl ether (DEE) on combustion and exhaust emissions in a HCCI-DI diesel engine","type":"article-journal","volume":"30"},"uris":["http://www.mendeley.com/documents/?uuid=20d4256f-ff1c-3b1e-813d-4dc8dff39b58"]}],"mendeley":{"formattedCitation":"[68]","plainTextFormattedCitation":"[68]","previouslyFormattedCitation":"[67]"},"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[68]</w:t>
      </w:r>
      <w:r w:rsidR="004D3728" w:rsidRPr="00044BC8">
        <w:rPr>
          <w:color w:val="FF0000"/>
          <w:sz w:val="22"/>
          <w:szCs w:val="22"/>
        </w:rPr>
        <w:fldChar w:fldCharType="end"/>
      </w:r>
      <w:r w:rsidRPr="00044BC8">
        <w:rPr>
          <w:color w:val="FF0000"/>
          <w:sz w:val="22"/>
          <w:szCs w:val="22"/>
        </w:rPr>
        <w:t xml:space="preserve">. The major reason for this heightened BTE is the slight difference in the density of </w:t>
      </w:r>
      <w:r w:rsidR="00B319C7">
        <w:rPr>
          <w:color w:val="FF0000"/>
          <w:sz w:val="22"/>
          <w:szCs w:val="22"/>
        </w:rPr>
        <w:t xml:space="preserve">the </w:t>
      </w:r>
      <w:r w:rsidRPr="00044BC8">
        <w:rPr>
          <w:color w:val="FF0000"/>
          <w:sz w:val="22"/>
          <w:szCs w:val="22"/>
        </w:rPr>
        <w:t>two fuels. This resulted in the homogeneity of the fuel mixture and the enhanced volatility of DEE played its role in the improved air-fuel mixing</w:t>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{"citationItems":[{"id":"ITEM-1","itemData":{"DOI":"https://doi.org/10.1016/j.csite.2023.103826","ISSN":"2214-157X","abstract":"The current study concentrated on performance, combustion and emission characteristics of a direct injection diesel engine. The experiments were carried out on single cylinder Kirloskar make TV-1 diesel engine test-rig. The blends were made using equal parts of Karanja biodiesel (Pongamia pinnata) and 1-butanol with plain diesel. For the experiment, five mixes were investigated at constant speed of 1500 rpm and varying loading condition from no load to full load in 25 % steps. The properties of the mixtures considered are within the permissible ASTM limits. The study revealed that performance characteristics such as brake thermal efficiency, mechanical efficiency are observed highest for D80K10B10 blend at 100 % BP and BSEC at 25 % BP for D80K20 blend. No appreciable variations are observed in volumetric efficiencies and concentration of 1-Butanol showed greater reduction in EGT amongst others. Highest CO emission reduction to 53 % whereas 31 % CO2 increases and HC, and NOx emissions are observed marginally increased. Long term test and energy-exergy analysis should be required to get more in insights from the research.","author":[{"dropping-particle":"","family":"Sayyed","given":"Siraj","non-dropping-particle":"","parse-names":false,"suffix":""},{"dropping-particle":"","family":"Kulkarni","given":"Kishor","non-dropping-particle":"","parse-names":false,"suffix":""},{"dropping-particle":"","family":"Das","given":"Randip Kumar","non-dropping-particle":"","parse-names":false,"suffix":""},{"dropping-particle":"","family":"Alam","given":"Tabish","non-dropping-particle":"","parse-names":false,"suffix":""},{"dropping-particle":"","family":"Eldin","given":"Sayed M","non-dropping-particle":"","parse-names":false,"suffix":""}],"container-title":"Case Studies in Thermal Engineering","id":"ITEM-1","issued":{"date-parts":[["2024"]]},"page":"103826","title":"Direct injection diesel engine characteristics fuelled with diesel, biodiesel and 1-butanol blends","type":"article-journal","volume":"53"},"uris":["http://www.mendeley.com/documents/?uuid=3b1c3ac1-b05e-4e4b-a952-823eb6d9b20f"]}],"mendeley":{"formattedCitation":"[69]","plainTextFormattedCitation":"[69]","previouslyFormattedCitation":"[68]"},"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[69]</w:t>
      </w:r>
      <w:r w:rsidR="00BB20B9">
        <w:rPr>
          <w:color w:val="FF0000"/>
          <w:sz w:val="22"/>
          <w:szCs w:val="22"/>
        </w:rPr>
        <w:fldChar w:fldCharType="end"/>
      </w:r>
      <w:r w:rsidRPr="00044BC8">
        <w:rPr>
          <w:color w:val="FF0000"/>
          <w:sz w:val="22"/>
          <w:szCs w:val="22"/>
        </w:rPr>
        <w:t xml:space="preserve">. The addition of DEE in diesel also improved the cetane number of diesel-DEE </w:t>
      </w:r>
      <w:r w:rsidR="00B319C7">
        <w:rPr>
          <w:color w:val="FF0000"/>
          <w:sz w:val="22"/>
          <w:szCs w:val="22"/>
        </w:rPr>
        <w:t>blends</w:t>
      </w:r>
      <w:r w:rsidRPr="00044BC8">
        <w:rPr>
          <w:color w:val="FF0000"/>
          <w:sz w:val="22"/>
          <w:szCs w:val="22"/>
        </w:rPr>
        <w:t xml:space="preserve"> and thus all the previously mentioned reasons led to a single output, </w:t>
      </w:r>
      <w:r w:rsidR="0046708E" w:rsidRPr="00044BC8">
        <w:rPr>
          <w:color w:val="FF0000"/>
          <w:sz w:val="22"/>
          <w:szCs w:val="22"/>
        </w:rPr>
        <w:t>i.e.,</w:t>
      </w:r>
      <w:r w:rsidRPr="00044BC8">
        <w:rPr>
          <w:color w:val="FF0000"/>
          <w:sz w:val="22"/>
          <w:szCs w:val="22"/>
        </w:rPr>
        <w:t xml:space="preserve"> complete fuel combustion which directly led to the enhanced BTE</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author":[{"dropping-particle":"","family":"S.","given":"Sudhakar","non-dropping-particle":"","parse-names":false,"suffix":""},{"dropping-particle":"","family":"S.Sivaprakasam","given":"","non-dropping-particle":"","parse-names":false,"suffix":""}],"container-title":"International Journal of Innovation and Scientific Research","id":"ITEM-1","issued":{"date-parts":[["2014","10"]]},"page":"65-71","title":"Effects of Diethyl Ether Fumigation in DI Diesel Engine Using Bio Ethanol Blended Diesel","type":"article-journal","volume":"11"},"uris":["http://www.mendeley.com/documents/?uuid=a0ef4405-70e1-35f6-837d-62b84cfd74ae"]}],"mendeley":{"formattedCitation":"[70]","plainTextFormattedCitation":"[70]","previouslyFormattedCitation":"[69]"},"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[70]</w:t>
      </w:r>
      <w:r w:rsidR="004D3728" w:rsidRPr="00044BC8">
        <w:rPr>
          <w:color w:val="FF0000"/>
          <w:sz w:val="22"/>
          <w:szCs w:val="22"/>
        </w:rPr>
        <w:fldChar w:fldCharType="end"/>
      </w:r>
      <w:r w:rsidRPr="00044BC8">
        <w:rPr>
          <w:color w:val="FF0000"/>
          <w:sz w:val="22"/>
          <w:szCs w:val="22"/>
        </w:rPr>
        <w:t>.</w:t>
      </w:r>
      <w:r w:rsidR="0046708E" w:rsidRPr="00044BC8">
        <w:rPr>
          <w:color w:val="FF0000"/>
          <w:sz w:val="22"/>
          <w:szCs w:val="22"/>
        </w:rPr>
        <w:t xml:space="preserve"> Furthermore, the higher latent heat of vaporization associated with DEE as compared to neat diesel yields more brake power which ultimately enhances the brake thermal efficiency of the CI engine</w:t>
      </w:r>
      <w:r w:rsidR="00432ACB" w:rsidRPr="00044BC8">
        <w:rPr>
          <w:color w:val="FF0000"/>
          <w:sz w:val="22"/>
          <w:szCs w:val="22"/>
        </w:rPr>
        <w:t xml:space="preserve"> </w:t>
      </w:r>
      <w:r w:rsidR="004D3728" w:rsidRPr="00044BC8">
        <w:rPr>
          <w:color w:val="FF0000"/>
          <w:sz w:val="22"/>
          <w:szCs w:val="22"/>
        </w:rPr>
        <w:fldChar w:fldCharType="begin" w:fldLock="1"/>
      </w:r>
      <w:r w:rsidR="00B41D30">
        <w:rPr>
          <w:color w:val="FF0000"/>
          <w:sz w:val="22"/>
          <w:szCs w:val="22"/>
        </w:rPr>
        <w:instrText>ADDIN CSL_CITATION {"citationItems":[{"id":"ITEM-1","itemData":{"author":[{"dropping-particle":"","family":"S.","given":"Sudhakar","non-dropping-particle":"","parse-names":false,"suffix":""},{"dropping-particle":"","family":"S.Sivaprakasam","given":"","non-dropping-particle":"","parse-names":false,"suffix":""}],"container-title":"INTERNATIONAL JOURNAL of RENEWABLE ENERGY RESEARCH","id":"ITEM-1","issued":{"date-parts":[["2014","10"]]},"page":"872-878","title":"Experimental Investigation on Combustion Characteristics in DI Diesel Engine Using Diethyl Ether Fumigation with Ethanol Blended Diesel","type":"article-journal","volume":"4"},"uris":["http://www.mendeley.com/documents/?uuid=2b9e74ab-0089-3815-9c15-da6810625dd4"]}],"mendeley":{"formattedCitation":"[71]","plainTextFormattedCitation":"[71]","previouslyFormattedCitation":"[70]"},"properties":{"noteIndex":0},"schema":"https://github.com/citation-style-language/schema/raw/master/csl-citation.json"}</w:instrText>
      </w:r>
      <w:r w:rsidR="004D3728" w:rsidRPr="00044BC8">
        <w:rPr>
          <w:color w:val="FF0000"/>
          <w:sz w:val="22"/>
          <w:szCs w:val="22"/>
        </w:rPr>
        <w:fldChar w:fldCharType="separate"/>
      </w:r>
      <w:r w:rsidR="00B41D30" w:rsidRPr="00B41D30">
        <w:rPr>
          <w:noProof/>
          <w:color w:val="FF0000"/>
          <w:sz w:val="22"/>
          <w:szCs w:val="22"/>
        </w:rPr>
        <w:t>[71]</w:t>
      </w:r>
      <w:r w:rsidR="004D3728" w:rsidRPr="00044BC8">
        <w:rPr>
          <w:color w:val="FF0000"/>
          <w:sz w:val="22"/>
          <w:szCs w:val="22"/>
        </w:rPr>
        <w:fldChar w:fldCharType="end"/>
      </w:r>
      <w:r w:rsidR="0046708E" w:rsidRPr="00AA5F05">
        <w:rPr>
          <w:color w:val="000000" w:themeColor="text1"/>
          <w:sz w:val="22"/>
          <w:szCs w:val="22"/>
        </w:rPr>
        <w:t xml:space="preserve">. Multiple diagnostic tests can be done </w:t>
      </w:r>
      <w:r w:rsidR="00B319C7">
        <w:rPr>
          <w:color w:val="000000" w:themeColor="text1"/>
          <w:sz w:val="22"/>
          <w:szCs w:val="22"/>
        </w:rPr>
        <w:t>to</w:t>
      </w:r>
      <w:r w:rsidR="0046708E" w:rsidRPr="00AA5F05">
        <w:rPr>
          <w:color w:val="000000" w:themeColor="text1"/>
          <w:sz w:val="22"/>
          <w:szCs w:val="22"/>
        </w:rPr>
        <w:t xml:space="preserve"> check the accuracy of </w:t>
      </w:r>
      <w:r w:rsidR="00B319C7">
        <w:rPr>
          <w:color w:val="000000" w:themeColor="text1"/>
          <w:sz w:val="22"/>
          <w:szCs w:val="22"/>
        </w:rPr>
        <w:t xml:space="preserve">the </w:t>
      </w:r>
      <w:r w:rsidR="0046708E" w:rsidRPr="00AA5F05">
        <w:rPr>
          <w:color w:val="000000" w:themeColor="text1"/>
          <w:sz w:val="22"/>
          <w:szCs w:val="22"/>
        </w:rPr>
        <w:t xml:space="preserve">developed BTE model. The BTE model shows good fitness due to </w:t>
      </w:r>
      <w:r w:rsidR="00B319C7">
        <w:rPr>
          <w:color w:val="000000" w:themeColor="text1"/>
          <w:sz w:val="22"/>
          <w:szCs w:val="22"/>
        </w:rPr>
        <w:t>the</w:t>
      </w:r>
      <w:r w:rsidR="0046708E" w:rsidRPr="00AA5F05">
        <w:rPr>
          <w:color w:val="000000" w:themeColor="text1"/>
          <w:sz w:val="22"/>
          <w:szCs w:val="22"/>
        </w:rPr>
        <w:t xml:space="preserve"> lesser difference it possesses between its actual and predicted values as shown in Fig</w:t>
      </w:r>
      <w:r w:rsidR="00884A03">
        <w:rPr>
          <w:color w:val="000000" w:themeColor="text1"/>
          <w:sz w:val="22"/>
          <w:szCs w:val="22"/>
        </w:rPr>
        <w:t>ure</w:t>
      </w:r>
      <w:r w:rsidR="0046708E" w:rsidRPr="00AA5F05">
        <w:rPr>
          <w:color w:val="000000" w:themeColor="text1"/>
          <w:sz w:val="22"/>
          <w:szCs w:val="22"/>
        </w:rPr>
        <w:t xml:space="preserve"> </w:t>
      </w:r>
      <w:r w:rsidR="006725AD" w:rsidRPr="00AA5F05">
        <w:rPr>
          <w:color w:val="000000" w:themeColor="text1"/>
          <w:sz w:val="22"/>
          <w:szCs w:val="22"/>
        </w:rPr>
        <w:t>5. It</w:t>
      </w:r>
      <w:r w:rsidR="00E00DDC" w:rsidRPr="00AA5F05">
        <w:rPr>
          <w:color w:val="000000" w:themeColor="text1"/>
          <w:sz w:val="22"/>
          <w:szCs w:val="22"/>
        </w:rPr>
        <w:t xml:space="preserve"> can be observed that the recorded values are slightly deviated from the </w:t>
      </w:r>
      <w:r w:rsidR="00B319C7">
        <w:rPr>
          <w:color w:val="000000" w:themeColor="text1"/>
          <w:sz w:val="22"/>
          <w:szCs w:val="22"/>
        </w:rPr>
        <w:t>45-degree</w:t>
      </w:r>
      <w:r w:rsidR="00E00DDC" w:rsidRPr="00AA5F05">
        <w:rPr>
          <w:color w:val="000000" w:themeColor="text1"/>
          <w:sz w:val="22"/>
          <w:szCs w:val="22"/>
        </w:rPr>
        <w:t xml:space="preserve"> ideal regression line. The adequate precision for the current model is 31.31 and since it is quite greater than the required value, it also tells us about the goodness of fit of the recorded parameters.</w:t>
      </w:r>
    </w:p>
    <w:p w14:paraId="2841DB24" w14:textId="77777777" w:rsidR="001A15E8" w:rsidRPr="00AA5F05" w:rsidRDefault="001A15E8" w:rsidP="00E949FA">
      <w:pPr>
        <w:pStyle w:val="Default"/>
        <w:jc w:val="both"/>
        <w:rPr>
          <w:color w:val="000000" w:themeColor="text1"/>
          <w:sz w:val="22"/>
          <w:szCs w:val="22"/>
        </w:rPr>
      </w:pPr>
    </w:p>
    <w:p w14:paraId="407CC2BD" w14:textId="263E741B" w:rsidR="001A15E8" w:rsidRPr="00AA5F05" w:rsidRDefault="003C0949" w:rsidP="00E949FA">
      <w:pPr>
        <w:pStyle w:val="Default"/>
        <w:jc w:val="both"/>
        <w:rPr>
          <w:b/>
          <w:bCs/>
          <w:i/>
          <w:iCs/>
          <w:color w:val="000000" w:themeColor="text1"/>
          <w:sz w:val="22"/>
          <w:szCs w:val="22"/>
        </w:rPr>
      </w:pPr>
      <w:r>
        <w:rPr>
          <w:b/>
          <w:bCs/>
          <w:i/>
          <w:iCs/>
          <w:color w:val="000000" w:themeColor="text1"/>
          <w:sz w:val="22"/>
          <w:szCs w:val="22"/>
        </w:rPr>
        <w:t xml:space="preserve">3.3 </w:t>
      </w:r>
      <w:r w:rsidR="00B319C7">
        <w:rPr>
          <w:b/>
          <w:bCs/>
          <w:i/>
          <w:iCs/>
          <w:color w:val="000000" w:themeColor="text1"/>
          <w:sz w:val="22"/>
          <w:szCs w:val="22"/>
        </w:rPr>
        <w:t>Brake-Specific</w:t>
      </w:r>
      <w:r w:rsidR="001A15E8" w:rsidRPr="00AA5F05">
        <w:rPr>
          <w:b/>
          <w:bCs/>
          <w:i/>
          <w:iCs/>
          <w:color w:val="000000" w:themeColor="text1"/>
          <w:sz w:val="22"/>
          <w:szCs w:val="22"/>
        </w:rPr>
        <w:t xml:space="preserve"> Fuel Consumption (BSFC)</w:t>
      </w:r>
    </w:p>
    <w:p w14:paraId="2B751DB7" w14:textId="3F0BD123" w:rsidR="00284BB8" w:rsidRPr="00AA5F05" w:rsidRDefault="001A15E8" w:rsidP="00E949FA">
      <w:pPr>
        <w:pStyle w:val="Default"/>
        <w:jc w:val="both"/>
        <w:rPr>
          <w:color w:val="000000" w:themeColor="text1"/>
          <w:sz w:val="22"/>
          <w:szCs w:val="22"/>
        </w:rPr>
      </w:pPr>
      <w:r w:rsidRPr="00AA5F05">
        <w:rPr>
          <w:color w:val="000000" w:themeColor="text1"/>
          <w:sz w:val="22"/>
          <w:szCs w:val="22"/>
        </w:rPr>
        <w:t xml:space="preserve">ANOVA results for the third response variable, i.e., </w:t>
      </w:r>
      <w:r w:rsidR="00B319C7">
        <w:rPr>
          <w:color w:val="000000" w:themeColor="text1"/>
          <w:sz w:val="22"/>
          <w:szCs w:val="22"/>
        </w:rPr>
        <w:t>brake-specific</w:t>
      </w:r>
      <w:r w:rsidRPr="00AA5F05">
        <w:rPr>
          <w:color w:val="000000" w:themeColor="text1"/>
          <w:sz w:val="22"/>
          <w:szCs w:val="22"/>
        </w:rPr>
        <w:t xml:space="preserve"> fuel consumption </w:t>
      </w:r>
      <w:proofErr w:type="gramStart"/>
      <w:r w:rsidR="00B319C7">
        <w:rPr>
          <w:color w:val="000000" w:themeColor="text1"/>
          <w:sz w:val="22"/>
          <w:szCs w:val="22"/>
        </w:rPr>
        <w:t>are</w:t>
      </w:r>
      <w:proofErr w:type="gramEnd"/>
      <w:r w:rsidRPr="00AA5F05">
        <w:rPr>
          <w:color w:val="000000" w:themeColor="text1"/>
          <w:sz w:val="22"/>
          <w:szCs w:val="22"/>
        </w:rPr>
        <w:t xml:space="preserve"> illustrated in Table </w:t>
      </w:r>
      <w:r w:rsidR="00CA65C9">
        <w:rPr>
          <w:color w:val="000000" w:themeColor="text1"/>
          <w:sz w:val="22"/>
          <w:szCs w:val="22"/>
        </w:rPr>
        <w:t>9</w:t>
      </w:r>
      <w:r w:rsidRPr="00AA5F05">
        <w:rPr>
          <w:color w:val="000000" w:themeColor="text1"/>
          <w:sz w:val="22"/>
          <w:szCs w:val="22"/>
        </w:rPr>
        <w:t xml:space="preserve">. The model developed for BSFC seems quite significant owing to its F-value of 37.47 and a p-value less than 0.05. Also, the lack of fit, calculated for this model is 1.12 which is ‘not significant’ and thus ensures the goodness of fit of the documented data. The p-values for both the engine speed as well as DEE concentration are less than 0.05 which not </w:t>
      </w:r>
      <w:r w:rsidR="00B319C7">
        <w:rPr>
          <w:color w:val="000000" w:themeColor="text1"/>
          <w:sz w:val="22"/>
          <w:szCs w:val="22"/>
        </w:rPr>
        <w:t>only</w:t>
      </w:r>
      <w:r w:rsidRPr="00AA5F05">
        <w:rPr>
          <w:color w:val="000000" w:themeColor="text1"/>
          <w:sz w:val="22"/>
          <w:szCs w:val="22"/>
        </w:rPr>
        <w:t xml:space="preserve"> validates the significance of the model but also validates the recorded data </w:t>
      </w:r>
      <w:r w:rsidR="007A3745" w:rsidRPr="00AA5F05">
        <w:rPr>
          <w:color w:val="000000" w:themeColor="text1"/>
          <w:sz w:val="22"/>
          <w:szCs w:val="22"/>
        </w:rPr>
        <w:t>within</w:t>
      </w:r>
      <w:r w:rsidRPr="00AA5F05">
        <w:rPr>
          <w:color w:val="000000" w:themeColor="text1"/>
          <w:sz w:val="22"/>
          <w:szCs w:val="22"/>
        </w:rPr>
        <w:t xml:space="preserve"> the defined 95% CI. The difference between the adjusted </w:t>
      </w:r>
      <w:r w:rsidR="005207EE" w:rsidRPr="00AA5F05">
        <w:rPr>
          <w:color w:val="000000" w:themeColor="text1"/>
          <w:sz w:val="22"/>
          <w:szCs w:val="22"/>
        </w:rPr>
        <w:t xml:space="preserve">(0.9382) </w:t>
      </w:r>
      <w:r w:rsidRPr="00AA5F05">
        <w:rPr>
          <w:color w:val="000000" w:themeColor="text1"/>
          <w:sz w:val="22"/>
          <w:szCs w:val="22"/>
        </w:rPr>
        <w:t xml:space="preserve">and predicted </w:t>
      </w:r>
      <w:r w:rsidR="005207EE" w:rsidRPr="00AA5F05">
        <w:rPr>
          <w:color w:val="000000" w:themeColor="text1"/>
          <w:sz w:val="22"/>
          <w:szCs w:val="22"/>
        </w:rPr>
        <w:t xml:space="preserve">(0.8579) </w:t>
      </w:r>
      <w:r w:rsidR="00BB132B" w:rsidRPr="00AA5F05">
        <w:rPr>
          <w:color w:val="000000" w:themeColor="text1"/>
          <w:sz w:val="22"/>
          <w:szCs w:val="22"/>
        </w:rPr>
        <w:t>R</w:t>
      </w:r>
      <w:r w:rsidR="00BB132B" w:rsidRPr="00AA5F05">
        <w:rPr>
          <w:color w:val="000000" w:themeColor="text1"/>
          <w:sz w:val="22"/>
          <w:szCs w:val="22"/>
          <w:vertAlign w:val="superscript"/>
        </w:rPr>
        <w:t>2</w:t>
      </w:r>
      <w:r w:rsidRPr="00AA5F05">
        <w:rPr>
          <w:color w:val="000000" w:themeColor="text1"/>
          <w:sz w:val="22"/>
          <w:szCs w:val="22"/>
        </w:rPr>
        <w:t xml:space="preserve"> values is less than 0.2 which makes them in quite reasonable a</w:t>
      </w:r>
      <w:r w:rsidR="00284BB8" w:rsidRPr="00AA5F05">
        <w:rPr>
          <w:color w:val="000000" w:themeColor="text1"/>
          <w:sz w:val="22"/>
          <w:szCs w:val="22"/>
        </w:rPr>
        <w:t>greement</w:t>
      </w:r>
      <w:r w:rsidR="005207EE" w:rsidRPr="00AA5F05">
        <w:rPr>
          <w:color w:val="000000" w:themeColor="text1"/>
          <w:sz w:val="22"/>
          <w:szCs w:val="22"/>
        </w:rPr>
        <w:t xml:space="preserve">. </w:t>
      </w:r>
      <w:r w:rsidR="00284BB8" w:rsidRPr="00AA5F05">
        <w:rPr>
          <w:color w:val="000000" w:themeColor="text1"/>
          <w:sz w:val="22"/>
          <w:szCs w:val="22"/>
        </w:rPr>
        <w:t xml:space="preserve">The model chosen for BSFC is </w:t>
      </w:r>
      <w:r w:rsidR="00B319C7">
        <w:rPr>
          <w:color w:val="000000" w:themeColor="text1"/>
          <w:sz w:val="22"/>
          <w:szCs w:val="22"/>
        </w:rPr>
        <w:t xml:space="preserve">a </w:t>
      </w:r>
      <w:r w:rsidR="00284BB8" w:rsidRPr="00AA5F05">
        <w:rPr>
          <w:color w:val="000000" w:themeColor="text1"/>
          <w:sz w:val="22"/>
          <w:szCs w:val="22"/>
        </w:rPr>
        <w:t xml:space="preserve">quadratic one since it represents the </w:t>
      </w:r>
      <w:r w:rsidR="00B319C7">
        <w:rPr>
          <w:color w:val="000000" w:themeColor="text1"/>
          <w:sz w:val="22"/>
          <w:szCs w:val="22"/>
        </w:rPr>
        <w:t>best-fit</w:t>
      </w:r>
      <w:r w:rsidR="00284BB8" w:rsidRPr="00AA5F05">
        <w:rPr>
          <w:color w:val="000000" w:themeColor="text1"/>
          <w:sz w:val="22"/>
          <w:szCs w:val="22"/>
        </w:rPr>
        <w:t xml:space="preserve"> summary when compared with the aliased cubic and 2FI models. </w:t>
      </w:r>
      <w:r w:rsidR="007A3745">
        <w:rPr>
          <w:color w:val="000000" w:themeColor="text1"/>
          <w:sz w:val="22"/>
          <w:szCs w:val="22"/>
        </w:rPr>
        <w:t>Eq. (</w:t>
      </w:r>
      <w:r w:rsidR="0030385A">
        <w:rPr>
          <w:color w:val="000000" w:themeColor="text1"/>
          <w:sz w:val="22"/>
          <w:szCs w:val="22"/>
        </w:rPr>
        <w:t>3</w:t>
      </w:r>
      <w:r w:rsidR="007A3745">
        <w:rPr>
          <w:color w:val="000000" w:themeColor="text1"/>
          <w:sz w:val="22"/>
          <w:szCs w:val="22"/>
        </w:rPr>
        <w:t xml:space="preserve">) presents the </w:t>
      </w:r>
      <w:r w:rsidR="00B319C7">
        <w:rPr>
          <w:color w:val="000000" w:themeColor="text1"/>
          <w:sz w:val="22"/>
          <w:szCs w:val="22"/>
        </w:rPr>
        <w:t>RSM-evaluated</w:t>
      </w:r>
      <w:r w:rsidR="007A3745">
        <w:rPr>
          <w:color w:val="000000" w:themeColor="text1"/>
          <w:sz w:val="22"/>
          <w:szCs w:val="22"/>
        </w:rPr>
        <w:t xml:space="preserve"> regression equation (coded) for the BSFC model,</w:t>
      </w:r>
    </w:p>
    <w:p w14:paraId="385A6546" w14:textId="26FD9FDA" w:rsidR="00284BB8" w:rsidRPr="00AA5F05" w:rsidRDefault="00C5332A" w:rsidP="00284BB8">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BSFC</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kg</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kWh</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3520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0259</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0362</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0102</m:t>
        </m:r>
        <m:r>
          <m:rPr>
            <m:sty m:val="bi"/>
          </m:rPr>
          <w:rPr>
            <w:rFonts w:ascii="Cambria Math" w:hAnsi="Cambria Math" w:cs="Times New Roman"/>
            <w:color w:val="000000" w:themeColor="text1"/>
            <w:sz w:val="20"/>
            <w:szCs w:val="20"/>
          </w:rPr>
          <m:t>*</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e>
        </m:d>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0419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0209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284BB8" w:rsidRPr="00AA5F05">
        <w:rPr>
          <w:rFonts w:ascii="Times New Roman" w:hAnsi="Times New Roman" w:cs="Times New Roman"/>
          <w:color w:val="000000" w:themeColor="text1"/>
        </w:rPr>
        <w:t>……………………...(</w:t>
      </w:r>
      <w:r w:rsidR="0030385A">
        <w:rPr>
          <w:rFonts w:ascii="Times New Roman" w:hAnsi="Times New Roman" w:cs="Times New Roman"/>
          <w:color w:val="000000" w:themeColor="text1"/>
        </w:rPr>
        <w:t>3</w:t>
      </w:r>
      <w:r w:rsidR="00284BB8" w:rsidRPr="00AA5F05">
        <w:rPr>
          <w:rFonts w:ascii="Times New Roman" w:hAnsi="Times New Roman" w:cs="Times New Roman"/>
          <w:color w:val="000000" w:themeColor="text1"/>
        </w:rPr>
        <w:t>)</w:t>
      </w:r>
    </w:p>
    <w:p w14:paraId="3C093273" w14:textId="0E02DA24" w:rsidR="00284BB8" w:rsidRPr="00AA5F05" w:rsidRDefault="00284BB8" w:rsidP="00284BB8">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CA65C9">
        <w:rPr>
          <w:rFonts w:ascii="Times New Roman" w:hAnsi="Times New Roman" w:cs="Times New Roman"/>
          <w:b/>
          <w:bCs/>
          <w:color w:val="000000" w:themeColor="text1"/>
        </w:rPr>
        <w:t>9</w:t>
      </w:r>
      <w:r w:rsidR="00976F02">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5847DE" w:rsidRPr="00AA5F05">
        <w:rPr>
          <w:rFonts w:ascii="Times New Roman" w:hAnsi="Times New Roman" w:cs="Times New Roman"/>
          <w:color w:val="000000" w:themeColor="text1"/>
        </w:rPr>
        <w:t xml:space="preserve">Statistical Summary of ANOVA results </w:t>
      </w:r>
      <w:r w:rsidRPr="00AA5F05">
        <w:rPr>
          <w:rFonts w:ascii="Times New Roman" w:hAnsi="Times New Roman" w:cs="Times New Roman"/>
          <w:color w:val="000000" w:themeColor="text1"/>
        </w:rPr>
        <w:t>for B</w:t>
      </w:r>
      <w:r w:rsidR="00EA7D83" w:rsidRPr="00AA5F05">
        <w:rPr>
          <w:rFonts w:ascii="Times New Roman" w:hAnsi="Times New Roman" w:cs="Times New Roman"/>
          <w:color w:val="000000" w:themeColor="text1"/>
        </w:rPr>
        <w:t>SFC</w:t>
      </w:r>
    </w:p>
    <w:tbl>
      <w:tblPr>
        <w:tblStyle w:val="PlainTable2"/>
        <w:tblW w:w="7674" w:type="dxa"/>
        <w:jc w:val="center"/>
        <w:tblLook w:val="04A0" w:firstRow="1" w:lastRow="0" w:firstColumn="1" w:lastColumn="0" w:noHBand="0" w:noVBand="1"/>
      </w:tblPr>
      <w:tblGrid>
        <w:gridCol w:w="2110"/>
        <w:gridCol w:w="974"/>
        <w:gridCol w:w="414"/>
        <w:gridCol w:w="889"/>
        <w:gridCol w:w="718"/>
        <w:gridCol w:w="1149"/>
        <w:gridCol w:w="1420"/>
      </w:tblGrid>
      <w:tr w:rsidR="00EA7D83" w:rsidRPr="00AA5F05" w14:paraId="0A1A620B" w14:textId="77777777" w:rsidTr="00442F19">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76944002" w14:textId="77777777" w:rsidR="00EA7D83" w:rsidRPr="00AA5F05" w:rsidRDefault="00EA7D83" w:rsidP="00EA7D83">
            <w:pPr>
              <w:jc w:val="center"/>
              <w:rPr>
                <w:rFonts w:ascii="Times New Roman" w:eastAsia="Times New Roman" w:hAnsi="Times New Roman" w:cs="Times New Roman"/>
                <w:color w:val="000000"/>
              </w:rPr>
            </w:pPr>
            <w:r w:rsidRPr="00AA5F05">
              <w:rPr>
                <w:rFonts w:ascii="Times New Roman" w:eastAsia="Times New Roman" w:hAnsi="Times New Roman" w:cs="Times New Roman"/>
                <w:color w:val="000000"/>
              </w:rPr>
              <w:t>Source</w:t>
            </w:r>
          </w:p>
        </w:tc>
        <w:tc>
          <w:tcPr>
            <w:tcW w:w="974" w:type="dxa"/>
            <w:hideMark/>
          </w:tcPr>
          <w:p w14:paraId="306886F0"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414" w:type="dxa"/>
            <w:hideMark/>
          </w:tcPr>
          <w:p w14:paraId="350D628E"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df</w:t>
            </w:r>
          </w:p>
        </w:tc>
        <w:tc>
          <w:tcPr>
            <w:tcW w:w="889" w:type="dxa"/>
            <w:hideMark/>
          </w:tcPr>
          <w:p w14:paraId="5D8AB25B"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718" w:type="dxa"/>
            <w:hideMark/>
          </w:tcPr>
          <w:p w14:paraId="2CE945EB"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149" w:type="dxa"/>
            <w:hideMark/>
          </w:tcPr>
          <w:p w14:paraId="0C2C21B0"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420" w:type="dxa"/>
            <w:hideMark/>
          </w:tcPr>
          <w:p w14:paraId="14152433" w14:textId="77777777" w:rsidR="00EA7D83" w:rsidRPr="00AA5F05" w:rsidRDefault="00EA7D83" w:rsidP="00EA7D8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16DF25F2" w14:textId="77777777" w:rsidTr="00442F19">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12FE53D" w14:textId="77777777" w:rsidR="00EA7D83" w:rsidRPr="00AA5F05" w:rsidRDefault="00EA7D83" w:rsidP="00EA7D83">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157A1334"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0.0227</w:t>
            </w:r>
          </w:p>
        </w:tc>
        <w:tc>
          <w:tcPr>
            <w:tcW w:w="414" w:type="dxa"/>
            <w:hideMark/>
          </w:tcPr>
          <w:p w14:paraId="073F74A8"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889" w:type="dxa"/>
            <w:hideMark/>
          </w:tcPr>
          <w:p w14:paraId="286AFE71"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0.0045</w:t>
            </w:r>
          </w:p>
        </w:tc>
        <w:tc>
          <w:tcPr>
            <w:tcW w:w="718" w:type="dxa"/>
            <w:hideMark/>
          </w:tcPr>
          <w:p w14:paraId="2BAFEB60"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37.47</w:t>
            </w:r>
          </w:p>
        </w:tc>
        <w:tc>
          <w:tcPr>
            <w:tcW w:w="1149" w:type="dxa"/>
            <w:hideMark/>
          </w:tcPr>
          <w:p w14:paraId="16E58FCE"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420" w:type="dxa"/>
            <w:hideMark/>
          </w:tcPr>
          <w:p w14:paraId="7FCA81B6" w14:textId="77777777" w:rsidR="00EA7D83" w:rsidRPr="00AA5F05" w:rsidRDefault="00EA7D83" w:rsidP="00EA7D8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EA7D83" w:rsidRPr="00AA5F05" w14:paraId="3681EFC4" w14:textId="77777777" w:rsidTr="00442F19">
        <w:trPr>
          <w:trHeight w:val="87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09BF6E17"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A-DEE-Concentration</w:t>
            </w:r>
          </w:p>
        </w:tc>
        <w:tc>
          <w:tcPr>
            <w:tcW w:w="974" w:type="dxa"/>
            <w:hideMark/>
          </w:tcPr>
          <w:p w14:paraId="0FEF0C2D"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0.0052</w:t>
            </w:r>
          </w:p>
        </w:tc>
        <w:tc>
          <w:tcPr>
            <w:tcW w:w="414" w:type="dxa"/>
            <w:hideMark/>
          </w:tcPr>
          <w:p w14:paraId="60B2C714"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458C34F7"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0.0052</w:t>
            </w:r>
          </w:p>
        </w:tc>
        <w:tc>
          <w:tcPr>
            <w:tcW w:w="718" w:type="dxa"/>
            <w:hideMark/>
          </w:tcPr>
          <w:p w14:paraId="2ED8B462"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43.06</w:t>
            </w:r>
          </w:p>
        </w:tc>
        <w:tc>
          <w:tcPr>
            <w:tcW w:w="1149" w:type="dxa"/>
            <w:hideMark/>
          </w:tcPr>
          <w:p w14:paraId="4A8CE679" w14:textId="77777777" w:rsidR="00EA7D83" w:rsidRPr="00AA5F05" w:rsidRDefault="00EA7D83" w:rsidP="00EA7D8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0.0003</w:t>
            </w:r>
          </w:p>
        </w:tc>
        <w:tc>
          <w:tcPr>
            <w:tcW w:w="1420" w:type="dxa"/>
            <w:hideMark/>
          </w:tcPr>
          <w:p w14:paraId="1A7285C1" w14:textId="77777777" w:rsidR="00EA7D83" w:rsidRPr="00AA5F05" w:rsidRDefault="00EA7D83" w:rsidP="00EA7D8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3A43A71D" w14:textId="77777777" w:rsidTr="00442F19">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1D803F3"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B-Engine Speed</w:t>
            </w:r>
          </w:p>
        </w:tc>
        <w:tc>
          <w:tcPr>
            <w:tcW w:w="974" w:type="dxa"/>
            <w:hideMark/>
          </w:tcPr>
          <w:p w14:paraId="471C61A3"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0.0078</w:t>
            </w:r>
          </w:p>
        </w:tc>
        <w:tc>
          <w:tcPr>
            <w:tcW w:w="414" w:type="dxa"/>
            <w:hideMark/>
          </w:tcPr>
          <w:p w14:paraId="26DA7452"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25AD39EB"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0.0078</w:t>
            </w:r>
          </w:p>
        </w:tc>
        <w:tc>
          <w:tcPr>
            <w:tcW w:w="718" w:type="dxa"/>
            <w:hideMark/>
          </w:tcPr>
          <w:p w14:paraId="0193B4D5"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64.72</w:t>
            </w:r>
          </w:p>
        </w:tc>
        <w:tc>
          <w:tcPr>
            <w:tcW w:w="1149" w:type="dxa"/>
            <w:hideMark/>
          </w:tcPr>
          <w:p w14:paraId="1A8CF54C"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420" w:type="dxa"/>
            <w:hideMark/>
          </w:tcPr>
          <w:p w14:paraId="2CAB14A4" w14:textId="77777777" w:rsidR="00EA7D83" w:rsidRPr="00AA5F05" w:rsidRDefault="00EA7D83" w:rsidP="00EA7D8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7CE0CFBD" w14:textId="77777777" w:rsidTr="00442F19">
        <w:trPr>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506EE953" w14:textId="32DE75C2"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49F9F8F5"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414" w:type="dxa"/>
            <w:hideMark/>
          </w:tcPr>
          <w:p w14:paraId="15D0A6BF"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0099BBC4"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718" w:type="dxa"/>
            <w:hideMark/>
          </w:tcPr>
          <w:p w14:paraId="24C50188"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3.47</w:t>
            </w:r>
          </w:p>
        </w:tc>
        <w:tc>
          <w:tcPr>
            <w:tcW w:w="1149" w:type="dxa"/>
            <w:hideMark/>
          </w:tcPr>
          <w:p w14:paraId="34D88225"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0.105</w:t>
            </w:r>
          </w:p>
        </w:tc>
        <w:tc>
          <w:tcPr>
            <w:tcW w:w="1420" w:type="dxa"/>
            <w:hideMark/>
          </w:tcPr>
          <w:p w14:paraId="71058C35" w14:textId="77777777" w:rsidR="00885867" w:rsidRPr="00AA5F05" w:rsidRDefault="00885867" w:rsidP="008858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0521AA76" w14:textId="77777777" w:rsidTr="00442F19">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578E7F45" w14:textId="25E30217"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10B54C6A"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0.0048</w:t>
            </w:r>
          </w:p>
        </w:tc>
        <w:tc>
          <w:tcPr>
            <w:tcW w:w="414" w:type="dxa"/>
            <w:hideMark/>
          </w:tcPr>
          <w:p w14:paraId="164149E3"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61BC58F6"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0.0048</w:t>
            </w:r>
          </w:p>
        </w:tc>
        <w:tc>
          <w:tcPr>
            <w:tcW w:w="718" w:type="dxa"/>
            <w:hideMark/>
          </w:tcPr>
          <w:p w14:paraId="11ADCADC"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39.94</w:t>
            </w:r>
          </w:p>
        </w:tc>
        <w:tc>
          <w:tcPr>
            <w:tcW w:w="1149" w:type="dxa"/>
            <w:hideMark/>
          </w:tcPr>
          <w:p w14:paraId="534C0634" w14:textId="77777777" w:rsidR="00885867" w:rsidRPr="00AA5F05" w:rsidRDefault="00885867" w:rsidP="00885867">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1420" w:type="dxa"/>
            <w:hideMark/>
          </w:tcPr>
          <w:p w14:paraId="2696E025" w14:textId="77777777" w:rsidR="00885867" w:rsidRPr="00AA5F05" w:rsidRDefault="00885867" w:rsidP="0088586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885867" w:rsidRPr="00AA5F05" w14:paraId="2B417DFE" w14:textId="77777777" w:rsidTr="00442F19">
        <w:trPr>
          <w:trHeight w:val="29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77951B20" w14:textId="2C3BB4AC" w:rsidR="00885867" w:rsidRPr="00885867" w:rsidRDefault="00885867" w:rsidP="00885867">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2E3E858D"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414" w:type="dxa"/>
            <w:hideMark/>
          </w:tcPr>
          <w:p w14:paraId="2F962D7E"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89" w:type="dxa"/>
            <w:hideMark/>
          </w:tcPr>
          <w:p w14:paraId="2F5C0840"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0.0012</w:t>
            </w:r>
          </w:p>
        </w:tc>
        <w:tc>
          <w:tcPr>
            <w:tcW w:w="718" w:type="dxa"/>
            <w:hideMark/>
          </w:tcPr>
          <w:p w14:paraId="78B5520B"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9.93</w:t>
            </w:r>
          </w:p>
        </w:tc>
        <w:tc>
          <w:tcPr>
            <w:tcW w:w="1149" w:type="dxa"/>
            <w:hideMark/>
          </w:tcPr>
          <w:p w14:paraId="5F19652F" w14:textId="77777777" w:rsidR="00885867" w:rsidRPr="00AA5F05" w:rsidRDefault="00885867" w:rsidP="00885867">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0.0161</w:t>
            </w:r>
          </w:p>
        </w:tc>
        <w:tc>
          <w:tcPr>
            <w:tcW w:w="1420" w:type="dxa"/>
            <w:hideMark/>
          </w:tcPr>
          <w:p w14:paraId="6C4B9935" w14:textId="77777777" w:rsidR="00885867" w:rsidRPr="00AA5F05" w:rsidRDefault="00885867" w:rsidP="0088586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EA7D83" w:rsidRPr="00AA5F05" w14:paraId="5733E727" w14:textId="77777777" w:rsidTr="00442F19">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2110" w:type="dxa"/>
            <w:hideMark/>
          </w:tcPr>
          <w:p w14:paraId="3D70DD8D" w14:textId="77777777" w:rsidR="00EA7D83" w:rsidRPr="00885867" w:rsidRDefault="00EA7D83" w:rsidP="00EA7D83">
            <w:pPr>
              <w:rPr>
                <w:rFonts w:ascii="Times New Roman" w:eastAsia="Times New Roman" w:hAnsi="Times New Roman" w:cs="Times New Roman"/>
                <w:b w:val="0"/>
                <w:bCs w:val="0"/>
                <w:color w:val="000000"/>
              </w:rPr>
            </w:pPr>
            <w:r w:rsidRPr="00885867">
              <w:rPr>
                <w:rFonts w:ascii="Times New Roman" w:eastAsia="Times New Roman" w:hAnsi="Times New Roman" w:cs="Times New Roman"/>
                <w:b w:val="0"/>
                <w:bCs w:val="0"/>
                <w:color w:val="000000"/>
              </w:rPr>
              <w:t>Lack of Fit</w:t>
            </w:r>
          </w:p>
        </w:tc>
        <w:tc>
          <w:tcPr>
            <w:tcW w:w="974" w:type="dxa"/>
            <w:hideMark/>
          </w:tcPr>
          <w:p w14:paraId="2DF038F9"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0.0004</w:t>
            </w:r>
          </w:p>
        </w:tc>
        <w:tc>
          <w:tcPr>
            <w:tcW w:w="414" w:type="dxa"/>
            <w:hideMark/>
          </w:tcPr>
          <w:p w14:paraId="73C67E9F"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889" w:type="dxa"/>
            <w:hideMark/>
          </w:tcPr>
          <w:p w14:paraId="20F4959F"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0.0001</w:t>
            </w:r>
          </w:p>
        </w:tc>
        <w:tc>
          <w:tcPr>
            <w:tcW w:w="718" w:type="dxa"/>
            <w:hideMark/>
          </w:tcPr>
          <w:p w14:paraId="621CB1FA"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1.12</w:t>
            </w:r>
          </w:p>
        </w:tc>
        <w:tc>
          <w:tcPr>
            <w:tcW w:w="1149" w:type="dxa"/>
            <w:hideMark/>
          </w:tcPr>
          <w:p w14:paraId="01E4AD06" w14:textId="77777777" w:rsidR="00EA7D83" w:rsidRPr="00AA5F05" w:rsidRDefault="00EA7D83" w:rsidP="00EA7D8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0.4392</w:t>
            </w:r>
          </w:p>
        </w:tc>
        <w:tc>
          <w:tcPr>
            <w:tcW w:w="1420" w:type="dxa"/>
            <w:hideMark/>
          </w:tcPr>
          <w:p w14:paraId="3CCE738E" w14:textId="77777777" w:rsidR="00EA7D83" w:rsidRPr="00AA5F05" w:rsidRDefault="00EA7D83" w:rsidP="00D3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1FA5F087" w14:textId="77777777" w:rsidR="00284BB8" w:rsidRPr="00AA5F05" w:rsidRDefault="00284BB8" w:rsidP="00BF5A2A">
      <w:pPr>
        <w:rPr>
          <w:rFonts w:ascii="Times New Roman" w:hAnsi="Times New Roman" w:cs="Times New Roman"/>
          <w:color w:val="000000" w:themeColor="text1"/>
        </w:rPr>
      </w:pPr>
    </w:p>
    <w:p w14:paraId="02B50F8B" w14:textId="5BF0803A" w:rsidR="00284BB8" w:rsidRPr="00AA5F05" w:rsidRDefault="00284BB8" w:rsidP="00BF5A2A">
      <w:pPr>
        <w:pStyle w:val="Default"/>
        <w:jc w:val="center"/>
        <w:rPr>
          <w:noProof/>
          <w:color w:val="000000" w:themeColor="text1"/>
          <w:sz w:val="22"/>
          <w:szCs w:val="22"/>
        </w:rPr>
      </w:pPr>
      <w:r w:rsidRPr="00AA5F05">
        <w:rPr>
          <w:noProof/>
          <w:color w:val="000000" w:themeColor="text1"/>
          <w:sz w:val="22"/>
          <w:szCs w:val="22"/>
        </w:rPr>
        <w:drawing>
          <wp:inline distT="0" distB="0" distL="0" distR="0" wp14:anchorId="67682FA8" wp14:editId="4C8B56B4">
            <wp:extent cx="2191318" cy="2153587"/>
            <wp:effectExtent l="0" t="0" r="0" b="0"/>
            <wp:docPr id="556591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91474" name="Picture 556591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4996" cy="2157202"/>
                    </a:xfrm>
                    <a:prstGeom prst="rect">
                      <a:avLst/>
                    </a:prstGeom>
                  </pic:spPr>
                </pic:pic>
              </a:graphicData>
            </a:graphic>
          </wp:inline>
        </w:drawing>
      </w:r>
      <w:r w:rsidRPr="00AA5F05">
        <w:rPr>
          <w:noProof/>
          <w:color w:val="000000" w:themeColor="text1"/>
          <w:sz w:val="22"/>
          <w:szCs w:val="22"/>
        </w:rPr>
        <w:drawing>
          <wp:inline distT="0" distB="0" distL="0" distR="0" wp14:anchorId="34740597" wp14:editId="6093E862">
            <wp:extent cx="2383436" cy="2063769"/>
            <wp:effectExtent l="0" t="0" r="0" b="0"/>
            <wp:docPr id="320447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47534" name="Picture 320447534"/>
                    <pic:cNvPicPr/>
                  </pic:nvPicPr>
                  <pic:blipFill rotWithShape="1">
                    <a:blip r:embed="rId19" cstate="print">
                      <a:extLst>
                        <a:ext uri="{28A0092B-C50C-407E-A947-70E740481C1C}">
                          <a14:useLocalDpi xmlns:a14="http://schemas.microsoft.com/office/drawing/2010/main" val="0"/>
                        </a:ext>
                      </a:extLst>
                    </a:blip>
                    <a:srcRect t="1" b="1604"/>
                    <a:stretch/>
                  </pic:blipFill>
                  <pic:spPr bwMode="auto">
                    <a:xfrm>
                      <a:off x="0" y="0"/>
                      <a:ext cx="2397857" cy="2076256"/>
                    </a:xfrm>
                    <a:prstGeom prst="rect">
                      <a:avLst/>
                    </a:prstGeom>
                    <a:ln>
                      <a:noFill/>
                    </a:ln>
                    <a:extLst>
                      <a:ext uri="{53640926-AAD7-44D8-BBD7-CCE9431645EC}">
                        <a14:shadowObscured xmlns:a14="http://schemas.microsoft.com/office/drawing/2010/main"/>
                      </a:ext>
                    </a:extLst>
                  </pic:spPr>
                </pic:pic>
              </a:graphicData>
            </a:graphic>
          </wp:inline>
        </w:drawing>
      </w:r>
    </w:p>
    <w:p w14:paraId="6F02EFCB" w14:textId="0AEF55E8" w:rsidR="00284BB8" w:rsidRPr="00AA5F05" w:rsidRDefault="00284BB8" w:rsidP="00284BB8">
      <w:pPr>
        <w:pStyle w:val="Default"/>
        <w:numPr>
          <w:ilvl w:val="0"/>
          <w:numId w:val="3"/>
        </w:numPr>
        <w:jc w:val="center"/>
        <w:rPr>
          <w:noProof/>
          <w:color w:val="000000" w:themeColor="text1"/>
          <w:sz w:val="22"/>
          <w:szCs w:val="22"/>
        </w:rPr>
      </w:pPr>
      <w:r w:rsidRPr="00AA5F05">
        <w:rPr>
          <w:noProof/>
          <w:color w:val="000000" w:themeColor="text1"/>
          <w:sz w:val="22"/>
          <w:szCs w:val="22"/>
        </w:rPr>
        <w:t xml:space="preserve">                                              (b)</w:t>
      </w:r>
    </w:p>
    <w:p w14:paraId="61DE6752" w14:textId="0A199B59" w:rsidR="00284BB8" w:rsidRPr="00AA5F05" w:rsidRDefault="00284BB8" w:rsidP="00284BB8">
      <w:pPr>
        <w:pStyle w:val="Default"/>
        <w:jc w:val="center"/>
        <w:rPr>
          <w:color w:val="000000" w:themeColor="text1"/>
          <w:sz w:val="22"/>
        </w:rPr>
      </w:pPr>
      <w:r w:rsidRPr="00AA5F05">
        <w:rPr>
          <w:b/>
          <w:bCs/>
          <w:color w:val="000000" w:themeColor="text1"/>
          <w:sz w:val="22"/>
          <w:szCs w:val="22"/>
        </w:rPr>
        <w:t>Figure 6.</w:t>
      </w:r>
      <w:r w:rsidRPr="00AA5F05">
        <w:rPr>
          <w:color w:val="000000" w:themeColor="text1"/>
          <w:sz w:val="22"/>
          <w:szCs w:val="22"/>
        </w:rPr>
        <w:t xml:space="preserve"> </w:t>
      </w:r>
      <w:r w:rsidRPr="00AA5F05">
        <w:rPr>
          <w:color w:val="000000" w:themeColor="text1"/>
          <w:sz w:val="22"/>
        </w:rPr>
        <w:t>(a) Contour plot (b) 3D response surface plot</w:t>
      </w:r>
    </w:p>
    <w:p w14:paraId="6FB97214" w14:textId="3FD783BD" w:rsidR="00284BB8" w:rsidRPr="00AA5F05" w:rsidRDefault="00BF5A2A" w:rsidP="00BF5A2A">
      <w:pPr>
        <w:pStyle w:val="Default"/>
        <w:jc w:val="center"/>
        <w:rPr>
          <w:color w:val="000000" w:themeColor="text1"/>
          <w:sz w:val="22"/>
          <w:szCs w:val="22"/>
        </w:rPr>
      </w:pPr>
      <w:r w:rsidRPr="00AA5F05">
        <w:rPr>
          <w:noProof/>
          <w:color w:val="000000" w:themeColor="text1"/>
          <w:sz w:val="22"/>
          <w:szCs w:val="22"/>
        </w:rPr>
        <w:drawing>
          <wp:inline distT="0" distB="0" distL="0" distR="0" wp14:anchorId="49E5B0B1" wp14:editId="264C57A5">
            <wp:extent cx="2482789" cy="2409666"/>
            <wp:effectExtent l="0" t="0" r="0" b="0"/>
            <wp:docPr id="189901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741" name="Picture 1899017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814" cy="2422307"/>
                    </a:xfrm>
                    <a:prstGeom prst="rect">
                      <a:avLst/>
                    </a:prstGeom>
                  </pic:spPr>
                </pic:pic>
              </a:graphicData>
            </a:graphic>
          </wp:inline>
        </w:drawing>
      </w:r>
    </w:p>
    <w:p w14:paraId="0F175E1F" w14:textId="2C2464D9" w:rsidR="00BF5A2A" w:rsidRPr="00AA5F05" w:rsidRDefault="00BF5A2A" w:rsidP="00BF5A2A">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lastRenderedPageBreak/>
        <w:t xml:space="preserve">Figure </w:t>
      </w:r>
      <w:r w:rsidR="00342F12" w:rsidRPr="00AA5F05">
        <w:rPr>
          <w:rFonts w:ascii="Times New Roman" w:hAnsi="Times New Roman"/>
          <w:color w:val="000000" w:themeColor="text1"/>
          <w:sz w:val="22"/>
        </w:rPr>
        <w:t>7</w:t>
      </w:r>
      <w:r w:rsidRPr="00AA5F05">
        <w:rPr>
          <w:rFonts w:ascii="Times New Roman" w:hAnsi="Times New Roman"/>
          <w:color w:val="000000" w:themeColor="text1"/>
          <w:sz w:val="22"/>
        </w:rPr>
        <w:t>.</w:t>
      </w:r>
      <w:r w:rsidRPr="00AA5F05">
        <w:rPr>
          <w:rFonts w:ascii="Times New Roman" w:hAnsi="Times New Roman"/>
          <w:b w:val="0"/>
          <w:bCs/>
          <w:color w:val="000000" w:themeColor="text1"/>
          <w:sz w:val="22"/>
        </w:rPr>
        <w:t xml:space="preserve"> </w:t>
      </w:r>
      <w:r w:rsidR="005847DE"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5847DE" w:rsidRPr="00AA5F05">
        <w:rPr>
          <w:rFonts w:ascii="Times New Roman" w:hAnsi="Times New Roman"/>
          <w:b w:val="0"/>
          <w:bCs/>
          <w:color w:val="000000" w:themeColor="text1"/>
          <w:sz w:val="22"/>
        </w:rPr>
        <w:t xml:space="preserve"> BSFC</w:t>
      </w:r>
      <w:r w:rsidRPr="00AA5F05">
        <w:rPr>
          <w:rFonts w:ascii="Times New Roman" w:hAnsi="Times New Roman"/>
          <w:b w:val="0"/>
          <w:bCs/>
          <w:color w:val="000000" w:themeColor="text1"/>
          <w:sz w:val="22"/>
        </w:rPr>
        <w:t xml:space="preserve"> and predicted </w:t>
      </w:r>
      <w:r w:rsidR="005847DE" w:rsidRPr="00AA5F05">
        <w:rPr>
          <w:rFonts w:ascii="Times New Roman" w:hAnsi="Times New Roman"/>
          <w:b w:val="0"/>
          <w:bCs/>
          <w:color w:val="000000" w:themeColor="text1"/>
          <w:sz w:val="22"/>
        </w:rPr>
        <w:t>BSFC</w:t>
      </w:r>
    </w:p>
    <w:p w14:paraId="55276FE2" w14:textId="73411918" w:rsidR="00E076F6" w:rsidRDefault="00BF5A2A" w:rsidP="00E949FA">
      <w:pPr>
        <w:pStyle w:val="Default"/>
        <w:jc w:val="both"/>
        <w:rPr>
          <w:color w:val="000000" w:themeColor="text1"/>
          <w:sz w:val="22"/>
          <w:szCs w:val="22"/>
        </w:rPr>
      </w:pPr>
      <w:r w:rsidRPr="00AA5F05">
        <w:rPr>
          <w:color w:val="000000" w:themeColor="text1"/>
          <w:sz w:val="22"/>
          <w:szCs w:val="22"/>
        </w:rPr>
        <w:t xml:space="preserve">Figure </w:t>
      </w:r>
      <w:r w:rsidR="00342F12" w:rsidRPr="00AA5F05">
        <w:rPr>
          <w:color w:val="000000" w:themeColor="text1"/>
          <w:sz w:val="22"/>
          <w:szCs w:val="22"/>
        </w:rPr>
        <w:t>6</w:t>
      </w:r>
      <w:r w:rsidRPr="00AA5F05">
        <w:rPr>
          <w:color w:val="000000" w:themeColor="text1"/>
          <w:sz w:val="22"/>
          <w:szCs w:val="22"/>
        </w:rPr>
        <w:t xml:space="preserve"> showcases the impact of two independent input parameters on </w:t>
      </w:r>
      <w:r w:rsidR="00B319C7">
        <w:rPr>
          <w:color w:val="000000" w:themeColor="text1"/>
          <w:sz w:val="22"/>
          <w:szCs w:val="22"/>
        </w:rPr>
        <w:t xml:space="preserve">the </w:t>
      </w:r>
      <w:r w:rsidRPr="00AA5F05">
        <w:rPr>
          <w:color w:val="000000" w:themeColor="text1"/>
          <w:sz w:val="22"/>
          <w:szCs w:val="22"/>
        </w:rPr>
        <w:t xml:space="preserve">BSFC of the tested CI engine with the help of contour and 3D surface plots. </w:t>
      </w:r>
      <w:r w:rsidR="00342F12" w:rsidRPr="00AA5F05">
        <w:rPr>
          <w:color w:val="000000" w:themeColor="text1"/>
          <w:sz w:val="22"/>
          <w:szCs w:val="22"/>
        </w:rPr>
        <w:t>In Figure 6. (a), the given contour plot depicts a range of BSFC with blue being the lowest and red being the highest values</w:t>
      </w:r>
      <w:r w:rsidR="00342F12" w:rsidRPr="00050AF7">
        <w:rPr>
          <w:color w:val="000000" w:themeColor="text1"/>
          <w:sz w:val="22"/>
          <w:szCs w:val="22"/>
        </w:rPr>
        <w:t>. The shift of the plot clearly illustrates the trend of BSFC throughout testing which can be defined as that when the engine speed and DEE concentrations increase, the BSFC shows a decline in its value as compared to the neat diesel.</w:t>
      </w:r>
      <w:r w:rsidR="00342F12" w:rsidRPr="00044BC8">
        <w:rPr>
          <w:color w:val="FF0000"/>
          <w:sz w:val="22"/>
          <w:szCs w:val="22"/>
        </w:rPr>
        <w:t xml:space="preserve"> In the beginning, the BSFC values are quite </w:t>
      </w:r>
      <w:r w:rsidR="00B319C7">
        <w:rPr>
          <w:color w:val="FF0000"/>
          <w:sz w:val="22"/>
          <w:szCs w:val="22"/>
        </w:rPr>
        <w:t>high</w:t>
      </w:r>
      <w:r w:rsidR="00342F12" w:rsidRPr="00044BC8">
        <w:rPr>
          <w:color w:val="FF0000"/>
          <w:sz w:val="22"/>
          <w:szCs w:val="22"/>
        </w:rPr>
        <w:t xml:space="preserve"> because of the unstable engine running as well as </w:t>
      </w:r>
      <w:r w:rsidR="00B319C7">
        <w:rPr>
          <w:color w:val="FF0000"/>
          <w:sz w:val="22"/>
          <w:szCs w:val="22"/>
        </w:rPr>
        <w:t xml:space="preserve">the </w:t>
      </w:r>
      <w:r w:rsidR="00342F12" w:rsidRPr="00044BC8">
        <w:rPr>
          <w:color w:val="FF0000"/>
          <w:sz w:val="22"/>
          <w:szCs w:val="22"/>
        </w:rPr>
        <w:t>unaddressed flywheel’s inertial forces. As the engine becomes stable and the percentage of DEE in diesel starts increasing, the BSFC starts to drop. This behavior of diesel-DEE fuel blends can be attributed to the enhanced oxygen content, heightened cetane number</w:t>
      </w:r>
      <w:r w:rsidR="00B319C7">
        <w:rPr>
          <w:color w:val="FF0000"/>
          <w:sz w:val="22"/>
          <w:szCs w:val="22"/>
        </w:rPr>
        <w:t>,</w:t>
      </w:r>
      <w:r w:rsidR="00342F12" w:rsidRPr="00044BC8">
        <w:rPr>
          <w:color w:val="FF0000"/>
          <w:sz w:val="22"/>
          <w:szCs w:val="22"/>
        </w:rPr>
        <w:t xml:space="preserve"> and higher latent heat of vaporization of DEE in comparison to neat diesel</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{"citationItems":[{"id":"ITEM-1","itemData":{"DOI":"https://doi.org/10.1016/j.fuel.2021.121972","ISSN":"0016-2361","abstract":"Modifications and improvements in fuel properties have become imperative to reduce engine-out emissions to comply with the existing and upcoming emission norms. Previous studies have demonstrated that using oxygenated fuels such as ethers and alcohols to augment diesel can reduce emissions significantly. An experimental investigation was performed to explore di-ethyl ether (DEE)-diesel blends on combustion, performance, and emissions characteristics of an off-road CI engine used in tractors. The test engine was fueled with three different DEE-diesel blends: DEE15 (15% v/v DEE and 85% v/v mineral diesel), DEE30 (30% v/v DEE and 70% v/v mineral diesel), DEE45 (45% v/v DEE and 55% v/v mineral diesel), and baseline mineral diesel. The engine was operated at a constant speed of 1500 rpm at varying engine loads, and results were compared. Peak in-cylinder pressure for DEE-diesel blends was lower than baseline diesel. At high loads, a relatively longer combustion duration was observed for DEE-diesel blends than baseline diesel. DEE-diesel blends exhibited slightly higher brake thermal efficiency (BTE), comparable exhaust gas temperature (EGT), and lower brake specific energy consumption (BSEC) compared to baseline diesel, owing to improved combustion of the oxygenated fuel blends. BSNOx emissions were relatively lower for all DEE-diesel blends compared to baseline diesel. The experimental investigations demonstrated that the test engine could work up to 45% (v/v) diesel substitution by DEE, without significant engine hardware modifications, but for low-to-medium engine loads only. At the highest substitution (DEE45), the test engine exhibited improved engine performance and lower NOx emissions than baseline mineral diesel operation. This experimental study demonstrated the potential for using DEE as a partial diesel substitute in the agricultural sector with significant performance and emission benefits.","author":[{"dropping-particle":"","family":"Agarwal","given":"Avinash Kumar","non-dropping-particle":"","parse-names":false,"suffix":""},{"dropping-particle":"","family":"Prashumn","given":"","non-dropping-particle":"","parse-names":false,"suffix":""},{"dropping-particle":"","family":"Chandra","given":"Krishn","non-dropping-particle":"","parse-names":false,"suffix":""}],"container-title":"Fuel","id":"ITEM-1","issued":{"date-parts":[["2022"]]},"page":"121972","title":"Di-ethyl ether-diesel blends fuelled off-road tractor engine: Part-I: Technical feasibility","type":"article-journal","volume":"308"},"uris":["http://www.mendeley.com/documents/?uuid=e2052272-7e45-332a-a8f3-6de076e3e802"]}],"mendeley":{"formattedCitation":"[34]","plainTextFormattedCitation":"[34]","previouslyFormattedCitation":"[33]"},"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[34]</w:t>
      </w:r>
      <w:r w:rsidR="000E15A1" w:rsidRPr="00044BC8">
        <w:rPr>
          <w:color w:val="FF0000"/>
          <w:sz w:val="22"/>
          <w:szCs w:val="22"/>
        </w:rPr>
        <w:fldChar w:fldCharType="end"/>
      </w:r>
      <w:r w:rsidR="00BB20B9">
        <w:rPr>
          <w:color w:val="FF0000"/>
          <w:sz w:val="22"/>
          <w:szCs w:val="22"/>
        </w:rPr>
        <w:t xml:space="preserve">, </w:t>
      </w:r>
      <w:r w:rsidR="00BB20B9">
        <w:rPr>
          <w:color w:val="FF0000"/>
          <w:sz w:val="22"/>
          <w:szCs w:val="22"/>
        </w:rPr>
        <w:fldChar w:fldCharType="begin" w:fldLock="1"/>
      </w:r>
      <w:r w:rsidR="00B41D30">
        <w:rPr>
          <w:color w:val="FF0000"/>
          <w:sz w:val="22"/>
          <w:szCs w:val="22"/>
        </w:rPr>
        <w:instrText>ADDIN CSL_CITATION {"citationItems":[{"id":"ITEM-1","itemData":{"DOI":"https://doi.org/10.1016/j.aej.2023.08.005","ISSN":"1110-0168","abstract":"This research paper focuses on modelling of nitrogen oxides emitted by diesel engine for multiple biodiesel blends. A lot of research work has observed that the properties of biodiesel blends affect the nitrogen oxide emissions. To this aim, total of fifteen blends of multiple biodiesels are prepared on vol. % by using four non-edible category biodiesels. The suitability and quality of the biodiesel and diesel blends are tested through a characterization and found within the permissible limits of ASTM. The experimentation has been carried out on a direct injection compression ignition (DICI) engine with constant speed and varying loading condition from no load to full load in a step of 25%. During the experimentation, the NOx emissions are measured using a Netel MGA-2 exhaust gas analyzer. The study revealed that several properties such as viscosity, density, mean gas temperature, etc. affect NOx emission. In addition, NOx emission increases with an increase in BPs. The artificial neural network (ANN) is performed by considering physicochemical and thermal properties as a function. The ANN predicts the estimated NOx with an accuracy of 0.99.","author":[{"dropping-particle":"","family":"Sayyed","given":"Siraj","non-dropping-particle":"","parse-names":false,"suffix":""},{"dropping-particle":"","family":"Kumar Das","given":"Randip","non-dropping-particle":"","parse-names":false,"suffix":""},{"dropping-particle":"","family":"Ahmed","given":"Samer F","non-dropping-particle":"","parse-names":false,"suffix":""},{"dropping-particle":"","family":"Kulkarni","given":"Kishor","non-dropping-particle":"","parse-names":false,"suffix":""},{"dropping-particle":"","family":"Alam","given":"Tabish","non-dropping-particle":"","parse-names":false,"suffix":""},{"dropping-particle":"","family":"Eldin","given":"Sayed M","non-dropping-particle":"","parse-names":false,"suffix":""}],"container-title":"Alexandria Engineering Journal","id":"ITEM-1","issued":{"date-parts":[["2023"]]},"page":"116-125","title":"Modelling of multiple biodiesel-emitted nitrogen oxides using ANN approach","type":"article-journal","volume":"79"},"uris":["http://www.mendeley.com/documents/?uuid=96ff5845-9cdb-4d54-bd48-7b30bdb3828e"]}],"mendeley":{"formattedCitation":"[19]","plainTextFormattedCitation":"[19]","previouslyFormattedCitation":"[18]"},"properties":{"noteIndex":0},"schema":"https://github.com/citation-style-language/schema/raw/master/csl-citation.json"}</w:instrText>
      </w:r>
      <w:r w:rsidR="00BB20B9">
        <w:rPr>
          <w:color w:val="FF0000"/>
          <w:sz w:val="22"/>
          <w:szCs w:val="22"/>
        </w:rPr>
        <w:fldChar w:fldCharType="separate"/>
      </w:r>
      <w:r w:rsidR="00B41D30" w:rsidRPr="00B41D30">
        <w:rPr>
          <w:noProof/>
          <w:color w:val="FF0000"/>
          <w:sz w:val="22"/>
          <w:szCs w:val="22"/>
        </w:rPr>
        <w:t>[19]</w:t>
      </w:r>
      <w:r w:rsidR="00BB20B9">
        <w:rPr>
          <w:color w:val="FF0000"/>
          <w:sz w:val="22"/>
          <w:szCs w:val="22"/>
        </w:rPr>
        <w:fldChar w:fldCharType="end"/>
      </w:r>
      <w:r w:rsidR="00342F12" w:rsidRPr="00044BC8">
        <w:rPr>
          <w:color w:val="FF0000"/>
          <w:sz w:val="22"/>
          <w:szCs w:val="22"/>
        </w:rPr>
        <w:t xml:space="preserve">. The low-density difference between </w:t>
      </w:r>
      <w:r w:rsidR="00B319C7">
        <w:rPr>
          <w:color w:val="FF0000"/>
          <w:sz w:val="22"/>
          <w:szCs w:val="22"/>
        </w:rPr>
        <w:t xml:space="preserve">the </w:t>
      </w:r>
      <w:r w:rsidR="00342F12" w:rsidRPr="00044BC8">
        <w:rPr>
          <w:color w:val="FF0000"/>
          <w:sz w:val="22"/>
          <w:szCs w:val="22"/>
        </w:rPr>
        <w:t>two fuels also makes the fuel blend quite homogeneous and the increased cetane number reduces the time delays during the ignition of the fuel</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{"citationItems":[{"id":"ITEM-1","itemData":{"DOI":"https://doi.org/10.1016/j.fuproc.2015.11.021","ISSN":"0378-3820","abstract":"In this study, the effects of diethyl ether–ethanol fuel blends on HCCI combustion, engine performance and exhaust emissions were investigated experimentally in a single cylinder, port injection HCCI engine. In the experiments, ethanol and diethyl ether mixtures in different ratios by volume such as 30% ethanol–70% diethyl ether (E30/D70), 40% ethanol–60% diethyl ether (E40/D60), 50% ethanol–50% diethyl ether (E50/D50) and 100% diethyl ether (DEE) were used as test fuels. A single cylinder Ricardo Hydra test engine was converted to a HCCI engine, increasing the compression ratio and the warming inlet air temperature. The experiments were conducted at the engine speed of 1200rpm and at different lambda values. The inlet air temperatures were selected as 333, 353, 373 and 393K. The variation of cylinder pressure, heat release rate, duration of combustion, starting of combustion, indicated mean effective pressure, thermal efficiency and the emissions of carbon monoxide (CO), hydrocarbon (HC) and nitrogen oxides (NOx) were investigated in this study. The results showed that the test engine could not be operated at leaner mixtures with the increase of the amount of ethanol in the test fuels because of the higher octane number and higher auto-ignition temperature of ethanol. Besides the lower in-cylinder pressure and the heat release rate were obtained with the increase of lambda for all test fuels. It was observed that the duration of combustion increased with the increase of the inlet air temperature. Test results also showed that the combustion of HCCI was advanced with the increase of the inlet air temperature. The starting of combustion was delayed with the increase of the amount of ethanol in the test fuel. Indicated mean effective pressure increased by about 23% and was obtained as 2.98bar for E40/D60 as compared to E30/D70 at λ=2 and at 353K inlet air temperature with the addition of ethanol. Indicated thermal efficiency increased by about 23.1% and was obtained as 33.1% at λ=2 with DEE as compared to E30/D70 at that lambda. Almost zero NOx emissions were obtained for E30/D70 and E40/D60 test fuels. Consequently, it was seen that diethyl ether and ethanol fuel blends had a remarkable effect on HCCI combustion, engine performance and exhaust emissions.","author":[{"dropping-particle":"","family":"Polat","given":"Seyfi","non-dropping-particle":"","parse-names":false,"suffix":""}],"container-title":"Fuel Processing Technology","id":"ITEM-1","issued":{"date-parts":[["2016"]]},"page":"140-150","title":"An experimental study on combustion, engine performance and exhaust emissions in a HCCI engine fuelled with diethyl ether–ethanol fuel blends","type":"article-journal","volume":"143"},"uris":["http://www.mendeley.com/documents/?uuid=929513be-828f-38fe-85df-c7c3c03b0ea5"]}],"mendeley":{"formattedCitation":"[72]","plainTextFormattedCitation":"[72]","previouslyFormattedCitation":"[71]"},"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[72]</w:t>
      </w:r>
      <w:r w:rsidR="000E15A1" w:rsidRPr="00044BC8">
        <w:rPr>
          <w:color w:val="FF0000"/>
          <w:sz w:val="22"/>
          <w:szCs w:val="22"/>
        </w:rPr>
        <w:fldChar w:fldCharType="end"/>
      </w:r>
      <w:r w:rsidR="00342F12" w:rsidRPr="00044BC8">
        <w:rPr>
          <w:color w:val="FF0000"/>
          <w:sz w:val="22"/>
          <w:szCs w:val="22"/>
        </w:rPr>
        <w:t>. The</w:t>
      </w:r>
      <w:r w:rsidR="00221B49" w:rsidRPr="00044BC8">
        <w:rPr>
          <w:color w:val="FF0000"/>
          <w:sz w:val="22"/>
          <w:szCs w:val="22"/>
        </w:rPr>
        <w:t xml:space="preserve">se characteristics of DEE </w:t>
      </w:r>
      <w:r w:rsidR="00B319C7">
        <w:rPr>
          <w:color w:val="FF0000"/>
          <w:sz w:val="22"/>
          <w:szCs w:val="22"/>
        </w:rPr>
        <w:t>make</w:t>
      </w:r>
      <w:r w:rsidR="00221B49" w:rsidRPr="00044BC8">
        <w:rPr>
          <w:color w:val="FF0000"/>
          <w:sz w:val="22"/>
          <w:szCs w:val="22"/>
        </w:rPr>
        <w:t xml:space="preserve"> the fuel more combustible and hence a complete and improved combustion can be achieved consequently</w:t>
      </w:r>
      <w:r w:rsidR="009C69E6" w:rsidRPr="00044BC8">
        <w:rPr>
          <w:color w:val="FF0000"/>
          <w:sz w:val="22"/>
          <w:szCs w:val="22"/>
        </w:rPr>
        <w:t xml:space="preserve"> </w:t>
      </w:r>
      <w:r w:rsidR="000E15A1" w:rsidRPr="00044BC8">
        <w:rPr>
          <w:color w:val="FF0000"/>
          <w:sz w:val="22"/>
          <w:szCs w:val="22"/>
        </w:rPr>
        <w:fldChar w:fldCharType="begin" w:fldLock="1"/>
      </w:r>
      <w:r w:rsidR="00B41D30">
        <w:rPr>
          <w:color w:val="FF0000"/>
          <w:sz w:val="22"/>
          <w:szCs w:val="22"/>
        </w:rPr>
        <w:instrText>ADDIN CSL_CITATION {"citationItems":[{"id":"ITEM-1","itemData":{"DOI":"https://doi.org/10.1016/j.applthermaleng.2006.04.021","ISSN":"1359-4311","abstract":"2-methoxyethyl acetate (MEA) can be used to decrease exhaust smoke as a new oxygenated additive of diesel. Several fuel blends which containing 10%, 15% and 20% MEA were prepared. The effects of MEA on engine’s power, fuel economy, emissions and combustion characteristics were studied on a single cylinder DI diesel engine. Under the same speed and load conditions, the maximum cylinder pressure decreases when fueled with the blends, while the ignition delays and the combustion duration becomes shorter. The engine emissions of smoke, HC and CO are reduced when MEA is added in diesel. However, MEA has a little effect on NOx emissions. When fueled with MEA15, the coefficient of light absorption of smoke opacimeter decreases about 50% with expense of 5% power, and the engine’s thermal efficiency increases about 2%.","author":[{"dropping-particle":"","family":"Yanfeng","given":"Gong","non-dropping-particle":"","parse-names":false,"suffix":""},{"dropping-particle":"","family":"Shenghua","given":"Liu","non-dropping-particle":"","parse-names":false,"suffix":""},{"dropping-particle":"","family":"Hejun","given":"Guo","non-dropping-particle":"","parse-names":false,"suffix":""},{"dropping-particle":"","family":"Tiegang","given":"Hu","non-dropping-particle":"","parse-names":false,"suffix":""},{"dropping-particle":"","family":"Longbao","given":"Zhou","non-dropping-particle":"","parse-names":false,"suffix":""}],"container-title":"Applied Thermal Engineering","id":"ITEM-1","issue":"1","issued":{"date-parts":[["2007"]]},"page":"202-207","title":"A new diesel oxygenate additive and its effects on engine combustion and emissions","type":"article-journal","volume":"27"},"uris":["http://www.mendeley.com/documents/?uuid=44ef47c5-92c0-3404-ac10-256ccb76e3bd"]}],"mendeley":{"formattedCitation":"[73]","plainTextFormattedCitation":"[73]","previouslyFormattedCitation":"[72]"},"properties":{"noteIndex":0},"schema":"https://github.com/citation-style-language/schema/raw/master/csl-citation.json"}</w:instrText>
      </w:r>
      <w:r w:rsidR="000E15A1" w:rsidRPr="00044BC8">
        <w:rPr>
          <w:color w:val="FF0000"/>
          <w:sz w:val="22"/>
          <w:szCs w:val="22"/>
        </w:rPr>
        <w:fldChar w:fldCharType="separate"/>
      </w:r>
      <w:r w:rsidR="00B41D30" w:rsidRPr="00B41D30">
        <w:rPr>
          <w:noProof/>
          <w:color w:val="FF0000"/>
          <w:sz w:val="22"/>
          <w:szCs w:val="22"/>
        </w:rPr>
        <w:t>[73]</w:t>
      </w:r>
      <w:r w:rsidR="000E15A1" w:rsidRPr="00044BC8">
        <w:rPr>
          <w:color w:val="FF0000"/>
          <w:sz w:val="22"/>
          <w:szCs w:val="22"/>
        </w:rPr>
        <w:fldChar w:fldCharType="end"/>
      </w:r>
      <w:r w:rsidR="00221B49" w:rsidRPr="00044BC8">
        <w:rPr>
          <w:color w:val="FF0000"/>
          <w:sz w:val="22"/>
          <w:szCs w:val="22"/>
        </w:rPr>
        <w:t>. This directly leads to lesser fuel consumption when compared with the employment of simple diesel in CI engines.</w:t>
      </w:r>
      <w:r w:rsidR="00221B49" w:rsidRPr="00AA5F05">
        <w:rPr>
          <w:color w:val="000000" w:themeColor="text1"/>
          <w:sz w:val="22"/>
          <w:szCs w:val="22"/>
        </w:rPr>
        <w:t xml:space="preserve"> Figure 7 explains a comparison between actual and predicted values of BSFC. From the perspective of it, a slight deviation can be viewed from the ideally drawn </w:t>
      </w:r>
      <w:r w:rsidR="00B319C7">
        <w:rPr>
          <w:color w:val="000000" w:themeColor="text1"/>
          <w:sz w:val="22"/>
          <w:szCs w:val="22"/>
        </w:rPr>
        <w:t>45-degree</w:t>
      </w:r>
      <w:r w:rsidR="00221B49" w:rsidRPr="00AA5F05">
        <w:rPr>
          <w:color w:val="000000" w:themeColor="text1"/>
          <w:sz w:val="22"/>
          <w:szCs w:val="22"/>
        </w:rPr>
        <w:t xml:space="preserve"> regression line. The slight deviation from the ideal line can be neglected since it doesn’t affect the overall model. Furthermore, the adequate precision for the mentioned model is 17.83 which also highlights the goodness as well as accuracy of the recorded data.</w:t>
      </w:r>
    </w:p>
    <w:p w14:paraId="3D393E36" w14:textId="77777777" w:rsidR="00E076F6" w:rsidRPr="00CD273E" w:rsidRDefault="00E076F6" w:rsidP="00E949FA">
      <w:pPr>
        <w:pStyle w:val="Default"/>
        <w:jc w:val="both"/>
        <w:rPr>
          <w:color w:val="000000" w:themeColor="text1"/>
          <w:sz w:val="22"/>
          <w:szCs w:val="22"/>
        </w:rPr>
      </w:pPr>
    </w:p>
    <w:p w14:paraId="2B6427E5" w14:textId="1A804135" w:rsidR="008607C7" w:rsidRPr="00AA5F05" w:rsidRDefault="00976F02" w:rsidP="00E949FA">
      <w:pPr>
        <w:pStyle w:val="Default"/>
        <w:jc w:val="both"/>
        <w:rPr>
          <w:b/>
          <w:bCs/>
          <w:i/>
          <w:iCs/>
          <w:color w:val="000000" w:themeColor="text1"/>
          <w:sz w:val="22"/>
          <w:szCs w:val="22"/>
        </w:rPr>
      </w:pPr>
      <w:r>
        <w:rPr>
          <w:b/>
          <w:bCs/>
          <w:i/>
          <w:iCs/>
          <w:color w:val="000000" w:themeColor="text1"/>
          <w:sz w:val="22"/>
          <w:szCs w:val="22"/>
        </w:rPr>
        <w:t xml:space="preserve">3.4 </w:t>
      </w:r>
      <w:r w:rsidR="008607C7" w:rsidRPr="00AA5F05">
        <w:rPr>
          <w:b/>
          <w:bCs/>
          <w:i/>
          <w:iCs/>
          <w:color w:val="000000" w:themeColor="text1"/>
          <w:sz w:val="22"/>
          <w:szCs w:val="22"/>
        </w:rPr>
        <w:t>CO</w:t>
      </w:r>
      <w:r w:rsidR="008607C7" w:rsidRPr="00AA5F05">
        <w:rPr>
          <w:b/>
          <w:bCs/>
          <w:i/>
          <w:iCs/>
          <w:color w:val="000000" w:themeColor="text1"/>
          <w:sz w:val="22"/>
          <w:szCs w:val="22"/>
          <w:vertAlign w:val="subscript"/>
        </w:rPr>
        <w:t>2</w:t>
      </w:r>
      <w:r w:rsidR="008607C7" w:rsidRPr="00AA5F05">
        <w:rPr>
          <w:b/>
          <w:bCs/>
          <w:i/>
          <w:iCs/>
          <w:color w:val="000000" w:themeColor="text1"/>
          <w:sz w:val="22"/>
          <w:szCs w:val="22"/>
        </w:rPr>
        <w:t xml:space="preserve"> Emissions</w:t>
      </w:r>
    </w:p>
    <w:p w14:paraId="173CA12F" w14:textId="0A992EF4" w:rsidR="007A3745" w:rsidRPr="0030385A" w:rsidRDefault="00B319C7" w:rsidP="0030385A">
      <w:pPr>
        <w:jc w:val="both"/>
        <w:rPr>
          <w:rFonts w:ascii="Times New Roman" w:hAnsi="Times New Roman" w:cs="Times New Roman"/>
          <w:b/>
          <w:bCs/>
        </w:rPr>
      </w:pPr>
      <w:r>
        <w:rPr>
          <w:rFonts w:ascii="Times New Roman" w:hAnsi="Times New Roman" w:cs="Times New Roman"/>
          <w:color w:val="000000" w:themeColor="text1"/>
        </w:rPr>
        <w:t>Similarly</w:t>
      </w:r>
      <w:r w:rsidR="00FE6A72" w:rsidRPr="0030385A">
        <w:rPr>
          <w:rFonts w:ascii="Times New Roman" w:hAnsi="Times New Roman" w:cs="Times New Roman"/>
          <w:color w:val="000000" w:themeColor="text1"/>
        </w:rPr>
        <w:t>, the ANOVA results of 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emissions are displayed in Table </w:t>
      </w:r>
      <w:r w:rsidR="00CA65C9">
        <w:rPr>
          <w:rFonts w:ascii="Times New Roman" w:hAnsi="Times New Roman" w:cs="Times New Roman"/>
          <w:color w:val="000000" w:themeColor="text1"/>
        </w:rPr>
        <w:t>10</w:t>
      </w:r>
      <w:r w:rsidR="00FE6A72" w:rsidRPr="0030385A">
        <w:rPr>
          <w:rFonts w:ascii="Times New Roman" w:hAnsi="Times New Roman" w:cs="Times New Roman"/>
          <w:color w:val="000000" w:themeColor="text1"/>
        </w:rPr>
        <w:t xml:space="preserve">. </w:t>
      </w:r>
      <w:r w:rsidR="0030385A" w:rsidRPr="0030385A">
        <w:rPr>
          <w:rFonts w:ascii="Times New Roman" w:hAnsi="Times New Roman" w:cs="Times New Roman"/>
          <w:color w:val="000000" w:themeColor="text1"/>
        </w:rPr>
        <w:t>Since</w:t>
      </w:r>
      <w:r w:rsidR="003B427E">
        <w:rPr>
          <w:rFonts w:ascii="Times New Roman" w:hAnsi="Times New Roman" w:cs="Times New Roman"/>
          <w:color w:val="000000" w:themeColor="text1"/>
        </w:rPr>
        <w:t xml:space="preserve"> both</w:t>
      </w:r>
      <w:r w:rsidR="0030385A" w:rsidRPr="0030385A">
        <w:rPr>
          <w:rFonts w:ascii="Times New Roman" w:hAnsi="Times New Roman" w:cs="Times New Roman"/>
          <w:color w:val="000000" w:themeColor="text1"/>
        </w:rPr>
        <w:t xml:space="preserve"> engine speed as well DEE concentration </w:t>
      </w:r>
      <w:proofErr w:type="gramStart"/>
      <w:r>
        <w:rPr>
          <w:rFonts w:ascii="Times New Roman" w:hAnsi="Times New Roman" w:cs="Times New Roman"/>
          <w:color w:val="000000" w:themeColor="text1"/>
        </w:rPr>
        <w:t>follow</w:t>
      </w:r>
      <w:proofErr w:type="gramEnd"/>
      <w:r w:rsidR="0030385A" w:rsidRPr="0030385A">
        <w:rPr>
          <w:rFonts w:ascii="Times New Roman" w:hAnsi="Times New Roman" w:cs="Times New Roman"/>
          <w:color w:val="000000" w:themeColor="text1"/>
        </w:rPr>
        <w:t xml:space="preserve"> the 95% interval by having p-values less than 0.05, it demonstrates that the model is significant and is practically feasible at the same time</w:t>
      </w:r>
      <w:r w:rsidR="00FE6A72" w:rsidRPr="0030385A">
        <w:rPr>
          <w:rFonts w:ascii="Times New Roman" w:hAnsi="Times New Roman" w:cs="Times New Roman"/>
          <w:color w:val="000000" w:themeColor="text1"/>
        </w:rPr>
        <w:t>. The accuracy of the data can be validated via a</w:t>
      </w:r>
      <w:r w:rsidR="00774C94" w:rsidRPr="0030385A">
        <w:rPr>
          <w:rFonts w:ascii="Times New Roman" w:hAnsi="Times New Roman" w:cs="Times New Roman"/>
          <w:color w:val="000000" w:themeColor="text1"/>
        </w:rPr>
        <w:t>n</w:t>
      </w:r>
      <w:r w:rsidR="00FE6A72" w:rsidRPr="0030385A">
        <w:rPr>
          <w:rFonts w:ascii="Times New Roman" w:hAnsi="Times New Roman" w:cs="Times New Roman"/>
          <w:color w:val="000000" w:themeColor="text1"/>
        </w:rPr>
        <w:t xml:space="preserve"> agreeable difference between the adjusted</w:t>
      </w:r>
      <w:r w:rsidR="00BB132B" w:rsidRPr="0030385A">
        <w:rPr>
          <w:rFonts w:ascii="Times New Roman" w:hAnsi="Times New Roman" w:cs="Times New Roman"/>
          <w:color w:val="000000" w:themeColor="text1"/>
        </w:rPr>
        <w:t xml:space="preserve"> (0.9192)</w:t>
      </w:r>
      <w:r w:rsidR="00FE6A72" w:rsidRPr="0030385A">
        <w:rPr>
          <w:rFonts w:ascii="Times New Roman" w:hAnsi="Times New Roman" w:cs="Times New Roman"/>
          <w:color w:val="000000" w:themeColor="text1"/>
        </w:rPr>
        <w:t xml:space="preserve"> and predicted </w:t>
      </w:r>
      <w:r w:rsidR="00BB132B" w:rsidRPr="0030385A">
        <w:rPr>
          <w:rFonts w:ascii="Times New Roman" w:hAnsi="Times New Roman" w:cs="Times New Roman"/>
          <w:color w:val="000000" w:themeColor="text1"/>
        </w:rPr>
        <w:t>R</w:t>
      </w:r>
      <w:r w:rsidR="00BB132B" w:rsidRPr="0030385A">
        <w:rPr>
          <w:rFonts w:ascii="Times New Roman" w:hAnsi="Times New Roman" w:cs="Times New Roman"/>
          <w:color w:val="000000" w:themeColor="text1"/>
          <w:vertAlign w:val="superscript"/>
        </w:rPr>
        <w:t>2</w:t>
      </w:r>
      <w:r w:rsidR="00774C94" w:rsidRPr="0030385A">
        <w:rPr>
          <w:rFonts w:ascii="Times New Roman" w:hAnsi="Times New Roman" w:cs="Times New Roman"/>
          <w:color w:val="000000" w:themeColor="text1"/>
        </w:rPr>
        <w:t xml:space="preserve"> </w:t>
      </w:r>
      <w:r w:rsidR="003F15BB" w:rsidRPr="0030385A">
        <w:rPr>
          <w:rFonts w:ascii="Times New Roman" w:hAnsi="Times New Roman" w:cs="Times New Roman"/>
          <w:color w:val="000000" w:themeColor="text1"/>
        </w:rPr>
        <w:t>(</w:t>
      </w:r>
      <w:r w:rsidR="00877D43" w:rsidRPr="0030385A">
        <w:rPr>
          <w:rFonts w:ascii="Times New Roman" w:hAnsi="Times New Roman" w:cs="Times New Roman"/>
          <w:color w:val="000000" w:themeColor="text1"/>
        </w:rPr>
        <w:t>0.8381</w:t>
      </w:r>
      <w:r w:rsidR="003F15BB" w:rsidRPr="0030385A">
        <w:rPr>
          <w:rFonts w:ascii="Times New Roman" w:hAnsi="Times New Roman" w:cs="Times New Roman"/>
          <w:color w:val="000000" w:themeColor="text1"/>
        </w:rPr>
        <w:t>)</w:t>
      </w:r>
      <w:r w:rsidR="00FE6A72" w:rsidRPr="0030385A">
        <w:rPr>
          <w:rFonts w:ascii="Times New Roman" w:hAnsi="Times New Roman" w:cs="Times New Roman"/>
          <w:color w:val="000000" w:themeColor="text1"/>
        </w:rPr>
        <w:t xml:space="preserve">. The F-value for </w:t>
      </w:r>
      <w:r>
        <w:rPr>
          <w:rFonts w:ascii="Times New Roman" w:hAnsi="Times New Roman" w:cs="Times New Roman"/>
          <w:color w:val="000000" w:themeColor="text1"/>
        </w:rPr>
        <w:t xml:space="preserve">the </w:t>
      </w:r>
      <w:r w:rsidR="00FE6A72" w:rsidRPr="0030385A">
        <w:rPr>
          <w:rFonts w:ascii="Times New Roman" w:hAnsi="Times New Roman" w:cs="Times New Roman"/>
          <w:color w:val="000000" w:themeColor="text1"/>
        </w:rPr>
        <w:t>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model is 28.29 whereas the lack of fit is also, ‘not significant’ as expressed by a value of 0.4087. These values highlight the goodness of fit of the recorded data. Furthermore, the best</w:t>
      </w:r>
      <w:r w:rsidR="00774C94" w:rsidRPr="0030385A">
        <w:rPr>
          <w:rFonts w:ascii="Times New Roman" w:hAnsi="Times New Roman" w:cs="Times New Roman"/>
          <w:color w:val="000000" w:themeColor="text1"/>
        </w:rPr>
        <w:t>-</w:t>
      </w:r>
      <w:r w:rsidR="00FE6A72" w:rsidRPr="0030385A">
        <w:rPr>
          <w:rFonts w:ascii="Times New Roman" w:hAnsi="Times New Roman" w:cs="Times New Roman"/>
          <w:color w:val="000000" w:themeColor="text1"/>
        </w:rPr>
        <w:t>chosen model for CO</w:t>
      </w:r>
      <w:r w:rsidR="00FE6A72" w:rsidRPr="0030385A">
        <w:rPr>
          <w:rFonts w:ascii="Times New Roman" w:hAnsi="Times New Roman" w:cs="Times New Roman"/>
          <w:color w:val="000000" w:themeColor="text1"/>
          <w:vertAlign w:val="subscript"/>
        </w:rPr>
        <w:t>2</w:t>
      </w:r>
      <w:r w:rsidR="00FE6A72" w:rsidRPr="0030385A">
        <w:rPr>
          <w:rFonts w:ascii="Times New Roman" w:hAnsi="Times New Roman" w:cs="Times New Roman"/>
          <w:color w:val="000000" w:themeColor="text1"/>
        </w:rPr>
        <w:t xml:space="preserve"> is the quadratic one since the other models, including cubic and 2FI</w:t>
      </w:r>
      <w:r>
        <w:rPr>
          <w:rFonts w:ascii="Times New Roman" w:hAnsi="Times New Roman" w:cs="Times New Roman"/>
          <w:color w:val="000000" w:themeColor="text1"/>
        </w:rPr>
        <w:t>,</w:t>
      </w:r>
      <w:r w:rsidR="00FE6A72" w:rsidRPr="0030385A">
        <w:rPr>
          <w:rFonts w:ascii="Times New Roman" w:hAnsi="Times New Roman" w:cs="Times New Roman"/>
          <w:color w:val="000000" w:themeColor="text1"/>
        </w:rPr>
        <w:t xml:space="preserve"> showed poor fitness as well are </w:t>
      </w:r>
      <w:r>
        <w:rPr>
          <w:rFonts w:ascii="Times New Roman" w:hAnsi="Times New Roman" w:cs="Times New Roman"/>
          <w:color w:val="000000" w:themeColor="text1"/>
        </w:rPr>
        <w:t xml:space="preserve">also </w:t>
      </w:r>
      <w:r w:rsidR="00FE6A72" w:rsidRPr="0030385A">
        <w:rPr>
          <w:rFonts w:ascii="Times New Roman" w:hAnsi="Times New Roman" w:cs="Times New Roman"/>
          <w:color w:val="000000" w:themeColor="text1"/>
        </w:rPr>
        <w:t>aliased in nature.</w:t>
      </w:r>
      <w:r w:rsidR="00774C94" w:rsidRPr="0030385A">
        <w:rPr>
          <w:rFonts w:ascii="Times New Roman" w:hAnsi="Times New Roman" w:cs="Times New Roman"/>
          <w:color w:val="000000" w:themeColor="text1"/>
        </w:rPr>
        <w:t xml:space="preserve"> </w:t>
      </w:r>
      <w:r w:rsidR="007A3745" w:rsidRPr="0030385A">
        <w:rPr>
          <w:rFonts w:ascii="Times New Roman" w:hAnsi="Times New Roman" w:cs="Times New Roman"/>
          <w:color w:val="000000" w:themeColor="text1"/>
        </w:rPr>
        <w:t xml:space="preserve">For </w:t>
      </w:r>
      <w:r>
        <w:rPr>
          <w:rFonts w:ascii="Times New Roman" w:hAnsi="Times New Roman" w:cs="Times New Roman"/>
          <w:color w:val="000000" w:themeColor="text1"/>
        </w:rPr>
        <w:t xml:space="preserve">the </w:t>
      </w:r>
      <w:r w:rsidR="007A3745" w:rsidRPr="0030385A">
        <w:rPr>
          <w:rFonts w:ascii="Times New Roman" w:hAnsi="Times New Roman" w:cs="Times New Roman"/>
          <w:color w:val="000000" w:themeColor="text1"/>
        </w:rPr>
        <w:t>CO</w:t>
      </w:r>
      <w:r w:rsidR="007A3745" w:rsidRPr="0030385A">
        <w:rPr>
          <w:rFonts w:ascii="Times New Roman" w:hAnsi="Times New Roman" w:cs="Times New Roman"/>
          <w:color w:val="000000" w:themeColor="text1"/>
          <w:vertAlign w:val="subscript"/>
        </w:rPr>
        <w:t>2</w:t>
      </w:r>
      <w:r w:rsidR="007A3745" w:rsidRPr="0030385A">
        <w:rPr>
          <w:rFonts w:ascii="Times New Roman" w:hAnsi="Times New Roman" w:cs="Times New Roman"/>
          <w:color w:val="000000" w:themeColor="text1"/>
        </w:rPr>
        <w:t xml:space="preserve"> model, the generated quadratic equation (coded) is expressed in Eq. (</w:t>
      </w:r>
      <w:r w:rsidR="0030385A">
        <w:rPr>
          <w:rFonts w:ascii="Times New Roman" w:hAnsi="Times New Roman" w:cs="Times New Roman"/>
          <w:color w:val="000000" w:themeColor="text1"/>
        </w:rPr>
        <w:t>4</w:t>
      </w:r>
      <w:r w:rsidR="007A3745" w:rsidRPr="0030385A">
        <w:rPr>
          <w:rFonts w:ascii="Times New Roman" w:hAnsi="Times New Roman" w:cs="Times New Roman"/>
          <w:color w:val="000000" w:themeColor="text1"/>
        </w:rPr>
        <w:t>).</w:t>
      </w:r>
    </w:p>
    <w:p w14:paraId="630234A9" w14:textId="77777777" w:rsidR="00774C94" w:rsidRPr="00AA5F05" w:rsidRDefault="00774C94" w:rsidP="00E949FA">
      <w:pPr>
        <w:pStyle w:val="Default"/>
        <w:jc w:val="both"/>
        <w:rPr>
          <w:color w:val="000000" w:themeColor="text1"/>
          <w:sz w:val="22"/>
          <w:szCs w:val="22"/>
        </w:rPr>
      </w:pPr>
    </w:p>
    <w:p w14:paraId="4B7B9306" w14:textId="020E0F8E" w:rsidR="00AE038E" w:rsidRPr="00AA5F05" w:rsidRDefault="00C5332A" w:rsidP="00CD273E">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sSub>
              <m:sSubPr>
                <m:ctrlPr>
                  <w:rPr>
                    <w:rFonts w:ascii="Cambria Math" w:hAnsi="Cambria Math" w:cs="Times New Roman"/>
                    <w:b/>
                    <w:i/>
                    <w:color w:val="000000" w:themeColor="text1"/>
                    <w:sz w:val="20"/>
                    <w:szCs w:val="20"/>
                  </w:rPr>
                </m:ctrlPr>
              </m:sSubPr>
              <m:e>
                <m:r>
                  <m:rPr>
                    <m:sty m:val="bi"/>
                  </m:rPr>
                  <w:rPr>
                    <w:rFonts w:ascii="Cambria Math" w:hAnsi="Cambria Math" w:cs="Times New Roman"/>
                    <w:color w:val="000000" w:themeColor="text1"/>
                    <w:sz w:val="20"/>
                    <w:szCs w:val="20"/>
                  </w:rPr>
                  <m:t>CO</m:t>
                </m:r>
              </m:e>
              <m:sub>
                <m:r>
                  <m:rPr>
                    <m:sty m:val="bi"/>
                  </m:rPr>
                  <w:rPr>
                    <w:rFonts w:ascii="Cambria Math" w:hAnsi="Cambria Math" w:cs="Times New Roman"/>
                    <w:color w:val="000000" w:themeColor="text1"/>
                    <w:sz w:val="20"/>
                    <w:szCs w:val="20"/>
                  </w:rPr>
                  <m:t>2</m:t>
                </m:r>
              </m:sub>
            </m:sSub>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 xml:space="preserve">% </m:t>
                </m:r>
                <m:r>
                  <m:rPr>
                    <m:sty m:val="bi"/>
                  </m:rPr>
                  <w:rPr>
                    <w:rFonts w:ascii="Cambria Math" w:hAnsi="Cambria Math" w:cs="Times New Roman"/>
                    <w:color w:val="000000" w:themeColor="text1"/>
                    <w:sz w:val="20"/>
                    <w:szCs w:val="20"/>
                  </w:rPr>
                  <m:t>vol</m:t>
                </m:r>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7</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44</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2333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4167</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05</m:t>
        </m:r>
        <m:r>
          <m:rPr>
            <m:sty m:val="bi"/>
          </m:rPr>
          <w:rPr>
            <w:rFonts w:ascii="Cambria Math" w:hAnsi="Cambria Math" w:cs="Times New Roman"/>
            <w:color w:val="000000" w:themeColor="text1"/>
            <w:sz w:val="20"/>
            <w:szCs w:val="20"/>
          </w:rPr>
          <m:t>*</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e>
        </m:d>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1259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1759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774C94" w:rsidRPr="00AA5F05">
        <w:rPr>
          <w:rFonts w:ascii="Times New Roman" w:hAnsi="Times New Roman" w:cs="Times New Roman"/>
          <w:color w:val="000000" w:themeColor="text1"/>
        </w:rPr>
        <w:t>……………………...(</w:t>
      </w:r>
      <w:r w:rsidR="0030385A">
        <w:rPr>
          <w:rFonts w:ascii="Times New Roman" w:hAnsi="Times New Roman" w:cs="Times New Roman"/>
          <w:color w:val="000000" w:themeColor="text1"/>
        </w:rPr>
        <w:t>4</w:t>
      </w:r>
      <w:r w:rsidR="00774C94" w:rsidRPr="00AA5F05">
        <w:rPr>
          <w:rFonts w:ascii="Times New Roman" w:hAnsi="Times New Roman" w:cs="Times New Roman"/>
          <w:color w:val="000000" w:themeColor="text1"/>
        </w:rPr>
        <w:t>)</w:t>
      </w:r>
    </w:p>
    <w:p w14:paraId="5BE6A951" w14:textId="0D45679B" w:rsidR="00774C94" w:rsidRPr="00AA5F05" w:rsidRDefault="00774C94" w:rsidP="00774C94">
      <w:pPr>
        <w:jc w:val="both"/>
        <w:rPr>
          <w:rFonts w:ascii="Times New Roman" w:hAnsi="Times New Roman" w:cs="Times New Roman"/>
          <w:color w:val="000000" w:themeColor="text1"/>
        </w:rPr>
      </w:pPr>
      <w:r w:rsidRPr="00AA5F05">
        <w:rPr>
          <w:rFonts w:ascii="Times New Roman" w:hAnsi="Times New Roman" w:cs="Times New Roman"/>
          <w:b/>
          <w:bCs/>
          <w:color w:val="000000" w:themeColor="text1"/>
        </w:rPr>
        <w:t xml:space="preserve">Table </w:t>
      </w:r>
      <w:r w:rsidR="00CA65C9">
        <w:rPr>
          <w:rFonts w:ascii="Times New Roman" w:hAnsi="Times New Roman" w:cs="Times New Roman"/>
          <w:b/>
          <w:bCs/>
          <w:color w:val="000000" w:themeColor="text1"/>
        </w:rPr>
        <w:t>10</w:t>
      </w:r>
      <w:r w:rsidR="00976F02">
        <w:rPr>
          <w:rFonts w:ascii="Times New Roman" w:hAnsi="Times New Roman" w:cs="Times New Roman"/>
          <w:b/>
          <w:bCs/>
          <w:color w:val="000000" w:themeColor="text1"/>
        </w:rPr>
        <w:t>.</w:t>
      </w:r>
      <w:r w:rsidRPr="00AA5F05">
        <w:rPr>
          <w:rFonts w:ascii="Times New Roman" w:hAnsi="Times New Roman" w:cs="Times New Roman"/>
          <w:color w:val="000000" w:themeColor="text1"/>
        </w:rPr>
        <w:t xml:space="preserve"> </w:t>
      </w:r>
      <w:r w:rsidR="00610D7D" w:rsidRPr="00AA5F05">
        <w:rPr>
          <w:rFonts w:ascii="Times New Roman" w:hAnsi="Times New Roman" w:cs="Times New Roman"/>
          <w:color w:val="000000" w:themeColor="text1"/>
        </w:rPr>
        <w:t xml:space="preserve">Statistical Summary of ANOVA </w:t>
      </w:r>
      <w:r w:rsidR="00B319C7">
        <w:rPr>
          <w:rFonts w:ascii="Times New Roman" w:hAnsi="Times New Roman" w:cs="Times New Roman"/>
          <w:color w:val="000000" w:themeColor="text1"/>
        </w:rPr>
        <w:t>Results</w:t>
      </w:r>
      <w:r w:rsidR="00610D7D" w:rsidRPr="00AA5F05">
        <w:rPr>
          <w:rFonts w:ascii="Times New Roman" w:hAnsi="Times New Roman" w:cs="Times New Roman"/>
          <w:color w:val="000000" w:themeColor="text1"/>
        </w:rPr>
        <w:t xml:space="preserve"> for CO</w:t>
      </w:r>
      <w:r w:rsidR="00610D7D" w:rsidRPr="00AA5F05">
        <w:rPr>
          <w:rFonts w:ascii="Times New Roman" w:hAnsi="Times New Roman" w:cs="Times New Roman"/>
          <w:color w:val="000000" w:themeColor="text1"/>
          <w:vertAlign w:val="subscript"/>
        </w:rPr>
        <w:t>2</w:t>
      </w:r>
    </w:p>
    <w:tbl>
      <w:tblPr>
        <w:tblStyle w:val="PlainTable2"/>
        <w:tblW w:w="7258" w:type="dxa"/>
        <w:jc w:val="center"/>
        <w:tblLayout w:type="fixed"/>
        <w:tblLook w:val="04A0" w:firstRow="1" w:lastRow="0" w:firstColumn="1" w:lastColumn="0" w:noHBand="0" w:noVBand="1"/>
      </w:tblPr>
      <w:tblGrid>
        <w:gridCol w:w="1612"/>
        <w:gridCol w:w="974"/>
        <w:gridCol w:w="573"/>
        <w:gridCol w:w="895"/>
        <w:gridCol w:w="954"/>
        <w:gridCol w:w="1080"/>
        <w:gridCol w:w="1170"/>
      </w:tblGrid>
      <w:tr w:rsidR="006A1856" w:rsidRPr="00AA5F05" w14:paraId="14EC621C" w14:textId="77777777" w:rsidTr="00AE038E">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11D7BAEA" w14:textId="77777777" w:rsidR="006A1856" w:rsidRPr="00E167EB" w:rsidRDefault="006A1856" w:rsidP="006A1856">
            <w:pPr>
              <w:jc w:val="center"/>
              <w:rPr>
                <w:rFonts w:ascii="Times New Roman" w:eastAsia="Times New Roman" w:hAnsi="Times New Roman" w:cs="Times New Roman"/>
                <w:color w:val="000000"/>
              </w:rPr>
            </w:pPr>
            <w:r w:rsidRPr="00E167EB">
              <w:rPr>
                <w:rFonts w:ascii="Times New Roman" w:eastAsia="Times New Roman" w:hAnsi="Times New Roman" w:cs="Times New Roman"/>
                <w:color w:val="000000"/>
              </w:rPr>
              <w:t>Source</w:t>
            </w:r>
          </w:p>
        </w:tc>
        <w:tc>
          <w:tcPr>
            <w:tcW w:w="974" w:type="dxa"/>
            <w:hideMark/>
          </w:tcPr>
          <w:p w14:paraId="1C2A4AB9"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Sum of Squares</w:t>
            </w:r>
          </w:p>
        </w:tc>
        <w:tc>
          <w:tcPr>
            <w:tcW w:w="573" w:type="dxa"/>
            <w:hideMark/>
          </w:tcPr>
          <w:p w14:paraId="1D815906"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df</w:t>
            </w:r>
          </w:p>
        </w:tc>
        <w:tc>
          <w:tcPr>
            <w:tcW w:w="895" w:type="dxa"/>
            <w:hideMark/>
          </w:tcPr>
          <w:p w14:paraId="06410F67"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Mean Square</w:t>
            </w:r>
          </w:p>
        </w:tc>
        <w:tc>
          <w:tcPr>
            <w:tcW w:w="954" w:type="dxa"/>
            <w:hideMark/>
          </w:tcPr>
          <w:p w14:paraId="08F89C31"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F-value</w:t>
            </w:r>
          </w:p>
        </w:tc>
        <w:tc>
          <w:tcPr>
            <w:tcW w:w="1080" w:type="dxa"/>
            <w:hideMark/>
          </w:tcPr>
          <w:p w14:paraId="448CB900"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p-value</w:t>
            </w:r>
          </w:p>
        </w:tc>
        <w:tc>
          <w:tcPr>
            <w:tcW w:w="1170" w:type="dxa"/>
            <w:hideMark/>
          </w:tcPr>
          <w:p w14:paraId="65A20D7D" w14:textId="77777777" w:rsidR="006A1856" w:rsidRPr="00AA5F05" w:rsidRDefault="006A1856" w:rsidP="006A185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199C095A" w14:textId="77777777" w:rsidTr="00AE038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4B7C7CA6"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Model</w:t>
            </w:r>
          </w:p>
        </w:tc>
        <w:tc>
          <w:tcPr>
            <w:tcW w:w="974" w:type="dxa"/>
            <w:hideMark/>
          </w:tcPr>
          <w:p w14:paraId="01C6DA2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1.58</w:t>
            </w:r>
          </w:p>
        </w:tc>
        <w:tc>
          <w:tcPr>
            <w:tcW w:w="573" w:type="dxa"/>
            <w:hideMark/>
          </w:tcPr>
          <w:p w14:paraId="44ABC895"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5</w:t>
            </w:r>
          </w:p>
        </w:tc>
        <w:tc>
          <w:tcPr>
            <w:tcW w:w="895" w:type="dxa"/>
            <w:hideMark/>
          </w:tcPr>
          <w:p w14:paraId="0D3AE1BD"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0.3168</w:t>
            </w:r>
          </w:p>
        </w:tc>
        <w:tc>
          <w:tcPr>
            <w:tcW w:w="954" w:type="dxa"/>
            <w:hideMark/>
          </w:tcPr>
          <w:p w14:paraId="26F2BF7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28.29</w:t>
            </w:r>
          </w:p>
        </w:tc>
        <w:tc>
          <w:tcPr>
            <w:tcW w:w="1080" w:type="dxa"/>
            <w:hideMark/>
          </w:tcPr>
          <w:p w14:paraId="49A80DB9"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0.0002</w:t>
            </w:r>
          </w:p>
        </w:tc>
        <w:tc>
          <w:tcPr>
            <w:tcW w:w="1170" w:type="dxa"/>
            <w:hideMark/>
          </w:tcPr>
          <w:p w14:paraId="4F2355B6" w14:textId="77777777" w:rsidR="006A1856" w:rsidRPr="00AA5F05" w:rsidRDefault="006A1856" w:rsidP="006A18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significant</w:t>
            </w:r>
          </w:p>
        </w:tc>
      </w:tr>
      <w:tr w:rsidR="006A1856" w:rsidRPr="00AA5F05" w14:paraId="5613F011" w14:textId="77777777" w:rsidTr="00AE038E">
        <w:trPr>
          <w:trHeight w:val="87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121F7A32"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A-DEE-Concentration</w:t>
            </w:r>
          </w:p>
        </w:tc>
        <w:tc>
          <w:tcPr>
            <w:tcW w:w="974" w:type="dxa"/>
            <w:hideMark/>
          </w:tcPr>
          <w:p w14:paraId="5C9F81FD"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0.3267</w:t>
            </w:r>
          </w:p>
        </w:tc>
        <w:tc>
          <w:tcPr>
            <w:tcW w:w="573" w:type="dxa"/>
            <w:hideMark/>
          </w:tcPr>
          <w:p w14:paraId="6E4ABF18"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4491E30B"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0.3267</w:t>
            </w:r>
          </w:p>
        </w:tc>
        <w:tc>
          <w:tcPr>
            <w:tcW w:w="954" w:type="dxa"/>
            <w:hideMark/>
          </w:tcPr>
          <w:p w14:paraId="2BC0096B"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29.17</w:t>
            </w:r>
          </w:p>
        </w:tc>
        <w:tc>
          <w:tcPr>
            <w:tcW w:w="1080" w:type="dxa"/>
            <w:hideMark/>
          </w:tcPr>
          <w:p w14:paraId="01362158" w14:textId="77777777" w:rsidR="006A1856" w:rsidRPr="00AA5F05" w:rsidRDefault="006A1856" w:rsidP="006A185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0.001</w:t>
            </w:r>
          </w:p>
        </w:tc>
        <w:tc>
          <w:tcPr>
            <w:tcW w:w="1170" w:type="dxa"/>
            <w:hideMark/>
          </w:tcPr>
          <w:p w14:paraId="14A9EDC9" w14:textId="77777777" w:rsidR="006A1856" w:rsidRPr="00AA5F05" w:rsidRDefault="006A1856" w:rsidP="006A185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6D05187A" w14:textId="77777777" w:rsidTr="00AE038E">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55ED9C6C"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t>B-Engine speed</w:t>
            </w:r>
          </w:p>
        </w:tc>
        <w:tc>
          <w:tcPr>
            <w:tcW w:w="974" w:type="dxa"/>
            <w:hideMark/>
          </w:tcPr>
          <w:p w14:paraId="1796AE1C"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1.04</w:t>
            </w:r>
          </w:p>
        </w:tc>
        <w:tc>
          <w:tcPr>
            <w:tcW w:w="573" w:type="dxa"/>
            <w:hideMark/>
          </w:tcPr>
          <w:p w14:paraId="0AA2179B"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077047F7"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1.04</w:t>
            </w:r>
          </w:p>
        </w:tc>
        <w:tc>
          <w:tcPr>
            <w:tcW w:w="954" w:type="dxa"/>
            <w:hideMark/>
          </w:tcPr>
          <w:p w14:paraId="79857A1C"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93.02</w:t>
            </w:r>
          </w:p>
        </w:tc>
        <w:tc>
          <w:tcPr>
            <w:tcW w:w="1080" w:type="dxa"/>
            <w:hideMark/>
          </w:tcPr>
          <w:p w14:paraId="10AA8AE5"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&lt; 0.0001</w:t>
            </w:r>
          </w:p>
        </w:tc>
        <w:tc>
          <w:tcPr>
            <w:tcW w:w="1170" w:type="dxa"/>
            <w:hideMark/>
          </w:tcPr>
          <w:p w14:paraId="799F3D71" w14:textId="77777777" w:rsidR="006A1856" w:rsidRPr="00AA5F05" w:rsidRDefault="006A1856" w:rsidP="006A185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946557F" w14:textId="77777777" w:rsidTr="00AE038E">
        <w:trPr>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7788E70B" w14:textId="6E5DA8FC"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Concentration*Speed</w:t>
            </w:r>
          </w:p>
        </w:tc>
        <w:tc>
          <w:tcPr>
            <w:tcW w:w="974" w:type="dxa"/>
            <w:hideMark/>
          </w:tcPr>
          <w:p w14:paraId="5A149265"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w:t>
            </w:r>
          </w:p>
        </w:tc>
        <w:tc>
          <w:tcPr>
            <w:tcW w:w="573" w:type="dxa"/>
            <w:hideMark/>
          </w:tcPr>
          <w:p w14:paraId="62412134"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77A3B309"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w:t>
            </w:r>
          </w:p>
        </w:tc>
        <w:tc>
          <w:tcPr>
            <w:tcW w:w="954" w:type="dxa"/>
            <w:hideMark/>
          </w:tcPr>
          <w:p w14:paraId="5E1856BB"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0.893</w:t>
            </w:r>
          </w:p>
        </w:tc>
        <w:tc>
          <w:tcPr>
            <w:tcW w:w="1080" w:type="dxa"/>
            <w:hideMark/>
          </w:tcPr>
          <w:p w14:paraId="66C42484"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0.3761</w:t>
            </w:r>
          </w:p>
        </w:tc>
        <w:tc>
          <w:tcPr>
            <w:tcW w:w="1170" w:type="dxa"/>
            <w:hideMark/>
          </w:tcPr>
          <w:p w14:paraId="0DB9BAF7" w14:textId="77777777" w:rsidR="00AE038E" w:rsidRPr="00AA5F05" w:rsidRDefault="00AE038E" w:rsidP="00AE0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E400DE1" w14:textId="77777777" w:rsidTr="00AE038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0A4AB2B8" w14:textId="284E8B65"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Concentration</w:t>
            </w:r>
            <w:r w:rsidRPr="003D5F3C">
              <w:rPr>
                <w:rFonts w:ascii="Times New Roman" w:eastAsia="Times New Roman" w:hAnsi="Times New Roman" w:cs="Times New Roman"/>
                <w:b w:val="0"/>
                <w:bCs w:val="0"/>
                <w:color w:val="000000"/>
                <w:vertAlign w:val="superscript"/>
              </w:rPr>
              <w:t>2</w:t>
            </w:r>
          </w:p>
        </w:tc>
        <w:tc>
          <w:tcPr>
            <w:tcW w:w="974" w:type="dxa"/>
            <w:hideMark/>
          </w:tcPr>
          <w:p w14:paraId="6EB6FE8E"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0.0438</w:t>
            </w:r>
          </w:p>
        </w:tc>
        <w:tc>
          <w:tcPr>
            <w:tcW w:w="573" w:type="dxa"/>
            <w:hideMark/>
          </w:tcPr>
          <w:p w14:paraId="7D5072E3"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12545E7C"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0.0438</w:t>
            </w:r>
          </w:p>
        </w:tc>
        <w:tc>
          <w:tcPr>
            <w:tcW w:w="954" w:type="dxa"/>
            <w:hideMark/>
          </w:tcPr>
          <w:p w14:paraId="49B983CD"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3.91</w:t>
            </w:r>
          </w:p>
        </w:tc>
        <w:tc>
          <w:tcPr>
            <w:tcW w:w="1080" w:type="dxa"/>
            <w:hideMark/>
          </w:tcPr>
          <w:p w14:paraId="6D02379F" w14:textId="77777777" w:rsidR="00AE038E" w:rsidRPr="00AA5F05" w:rsidRDefault="00AE038E" w:rsidP="00AE038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0.0886</w:t>
            </w:r>
          </w:p>
        </w:tc>
        <w:tc>
          <w:tcPr>
            <w:tcW w:w="1170" w:type="dxa"/>
            <w:hideMark/>
          </w:tcPr>
          <w:p w14:paraId="091CBB09" w14:textId="77777777" w:rsidR="00AE038E" w:rsidRPr="00AA5F05" w:rsidRDefault="00AE038E" w:rsidP="00AE038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AE038E" w:rsidRPr="00AA5F05" w14:paraId="2EE97A9F" w14:textId="77777777" w:rsidTr="00AE038E">
        <w:trPr>
          <w:trHeight w:val="29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6A6140C2" w14:textId="70F5997C" w:rsidR="00AE038E" w:rsidRPr="00AA5F05" w:rsidRDefault="00AE038E" w:rsidP="00AE038E">
            <w:pPr>
              <w:rPr>
                <w:rFonts w:ascii="Times New Roman" w:eastAsia="Times New Roman" w:hAnsi="Times New Roman" w:cs="Times New Roman"/>
                <w:b w:val="0"/>
                <w:bCs w:val="0"/>
                <w:color w:val="000000"/>
              </w:rPr>
            </w:pPr>
            <w:r>
              <w:rPr>
                <w:rFonts w:ascii="Times New Roman" w:eastAsia="Times New Roman" w:hAnsi="Times New Roman" w:cs="Times New Roman"/>
                <w:b w:val="0"/>
                <w:bCs w:val="0"/>
                <w:color w:val="000000"/>
              </w:rPr>
              <w:t>Engine Speed</w:t>
            </w:r>
            <w:r w:rsidRPr="003D5F3C">
              <w:rPr>
                <w:rFonts w:ascii="Times New Roman" w:eastAsia="Times New Roman" w:hAnsi="Times New Roman" w:cs="Times New Roman"/>
                <w:b w:val="0"/>
                <w:bCs w:val="0"/>
                <w:color w:val="000000"/>
              </w:rPr>
              <w:t>²</w:t>
            </w:r>
          </w:p>
        </w:tc>
        <w:tc>
          <w:tcPr>
            <w:tcW w:w="974" w:type="dxa"/>
            <w:hideMark/>
          </w:tcPr>
          <w:p w14:paraId="2FFE5261"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0.0854</w:t>
            </w:r>
          </w:p>
        </w:tc>
        <w:tc>
          <w:tcPr>
            <w:tcW w:w="573" w:type="dxa"/>
            <w:hideMark/>
          </w:tcPr>
          <w:p w14:paraId="4AAB2F66"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1</w:t>
            </w:r>
          </w:p>
        </w:tc>
        <w:tc>
          <w:tcPr>
            <w:tcW w:w="895" w:type="dxa"/>
            <w:hideMark/>
          </w:tcPr>
          <w:p w14:paraId="244645EE"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0.0854</w:t>
            </w:r>
          </w:p>
        </w:tc>
        <w:tc>
          <w:tcPr>
            <w:tcW w:w="954" w:type="dxa"/>
            <w:hideMark/>
          </w:tcPr>
          <w:p w14:paraId="36F58830"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7.63</w:t>
            </w:r>
          </w:p>
        </w:tc>
        <w:tc>
          <w:tcPr>
            <w:tcW w:w="1080" w:type="dxa"/>
            <w:hideMark/>
          </w:tcPr>
          <w:p w14:paraId="04767348" w14:textId="77777777" w:rsidR="00AE038E" w:rsidRPr="00AA5F05" w:rsidRDefault="00AE038E" w:rsidP="00AE038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0.028</w:t>
            </w:r>
          </w:p>
        </w:tc>
        <w:tc>
          <w:tcPr>
            <w:tcW w:w="1170" w:type="dxa"/>
            <w:hideMark/>
          </w:tcPr>
          <w:p w14:paraId="4F313C77" w14:textId="77777777" w:rsidR="00AE038E" w:rsidRPr="00AA5F05" w:rsidRDefault="00AE038E" w:rsidP="00AE038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 </w:t>
            </w:r>
          </w:p>
        </w:tc>
      </w:tr>
      <w:tr w:rsidR="006A1856" w:rsidRPr="00AA5F05" w14:paraId="4420541C" w14:textId="77777777" w:rsidTr="00AE038E">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1612" w:type="dxa"/>
            <w:hideMark/>
          </w:tcPr>
          <w:p w14:paraId="7951519C" w14:textId="77777777" w:rsidR="006A1856" w:rsidRPr="00AA5F05" w:rsidRDefault="006A1856" w:rsidP="006A1856">
            <w:pPr>
              <w:rPr>
                <w:rFonts w:ascii="Times New Roman" w:eastAsia="Times New Roman" w:hAnsi="Times New Roman" w:cs="Times New Roman"/>
                <w:b w:val="0"/>
                <w:bCs w:val="0"/>
                <w:color w:val="000000"/>
              </w:rPr>
            </w:pPr>
            <w:r w:rsidRPr="00AA5F05">
              <w:rPr>
                <w:rFonts w:ascii="Times New Roman" w:eastAsia="Times New Roman" w:hAnsi="Times New Roman" w:cs="Times New Roman"/>
                <w:b w:val="0"/>
                <w:bCs w:val="0"/>
                <w:color w:val="000000"/>
              </w:rPr>
              <w:lastRenderedPageBreak/>
              <w:t>Lack of Fit</w:t>
            </w:r>
          </w:p>
        </w:tc>
        <w:tc>
          <w:tcPr>
            <w:tcW w:w="974" w:type="dxa"/>
            <w:hideMark/>
          </w:tcPr>
          <w:p w14:paraId="3FB4C52F"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0.0184</w:t>
            </w:r>
          </w:p>
        </w:tc>
        <w:tc>
          <w:tcPr>
            <w:tcW w:w="573" w:type="dxa"/>
            <w:hideMark/>
          </w:tcPr>
          <w:p w14:paraId="14FD6B20"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3</w:t>
            </w:r>
          </w:p>
        </w:tc>
        <w:tc>
          <w:tcPr>
            <w:tcW w:w="895" w:type="dxa"/>
            <w:hideMark/>
          </w:tcPr>
          <w:p w14:paraId="5903764D"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0.0061</w:t>
            </w:r>
          </w:p>
        </w:tc>
        <w:tc>
          <w:tcPr>
            <w:tcW w:w="954" w:type="dxa"/>
            <w:hideMark/>
          </w:tcPr>
          <w:p w14:paraId="74DE5358"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0.4087</w:t>
            </w:r>
          </w:p>
        </w:tc>
        <w:tc>
          <w:tcPr>
            <w:tcW w:w="1080" w:type="dxa"/>
            <w:hideMark/>
          </w:tcPr>
          <w:p w14:paraId="10303BFA" w14:textId="77777777" w:rsidR="006A1856" w:rsidRPr="00AA5F05" w:rsidRDefault="006A1856" w:rsidP="006A185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0.7559</w:t>
            </w:r>
          </w:p>
        </w:tc>
        <w:tc>
          <w:tcPr>
            <w:tcW w:w="1170" w:type="dxa"/>
            <w:hideMark/>
          </w:tcPr>
          <w:p w14:paraId="2579939A" w14:textId="77777777" w:rsidR="006A1856" w:rsidRPr="00AA5F05" w:rsidRDefault="006A1856" w:rsidP="006A185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A5F05">
              <w:rPr>
                <w:rFonts w:ascii="Times New Roman" w:eastAsia="Times New Roman" w:hAnsi="Times New Roman" w:cs="Times New Roman"/>
                <w:color w:val="000000"/>
              </w:rPr>
              <w:t>not significant</w:t>
            </w:r>
          </w:p>
        </w:tc>
      </w:tr>
    </w:tbl>
    <w:p w14:paraId="660043E7" w14:textId="77777777" w:rsidR="00774C94" w:rsidRPr="00AA5F05" w:rsidRDefault="00774C94" w:rsidP="00774C94">
      <w:pPr>
        <w:jc w:val="both"/>
        <w:rPr>
          <w:rFonts w:ascii="Times New Roman" w:hAnsi="Times New Roman" w:cs="Times New Roman"/>
          <w:color w:val="000000" w:themeColor="text1"/>
        </w:rPr>
      </w:pPr>
    </w:p>
    <w:p w14:paraId="158B8139" w14:textId="77777777" w:rsidR="00774C94" w:rsidRPr="00AA5F05" w:rsidRDefault="00774C94" w:rsidP="00774C94">
      <w:pPr>
        <w:rPr>
          <w:rFonts w:ascii="Times New Roman" w:hAnsi="Times New Roman" w:cs="Times New Roman"/>
          <w:color w:val="000000" w:themeColor="text1"/>
        </w:rPr>
      </w:pPr>
    </w:p>
    <w:p w14:paraId="23E92BAB" w14:textId="2673AD36" w:rsidR="00774C94" w:rsidRPr="00AA5F05" w:rsidRDefault="00F75C56" w:rsidP="00774C94">
      <w:pPr>
        <w:pStyle w:val="Default"/>
        <w:jc w:val="center"/>
        <w:rPr>
          <w:noProof/>
          <w:color w:val="000000" w:themeColor="text1"/>
          <w:sz w:val="22"/>
          <w:szCs w:val="22"/>
        </w:rPr>
      </w:pPr>
      <w:r w:rsidRPr="00AA5F05">
        <w:rPr>
          <w:noProof/>
          <w:color w:val="000000" w:themeColor="text1"/>
          <w:sz w:val="22"/>
          <w:szCs w:val="22"/>
        </w:rPr>
        <w:drawing>
          <wp:inline distT="0" distB="0" distL="0" distR="0" wp14:anchorId="47A46C9A" wp14:editId="0E33AAB3">
            <wp:extent cx="2682839" cy="2346231"/>
            <wp:effectExtent l="0" t="0" r="3810" b="0"/>
            <wp:docPr id="106873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35847" name="Picture 10687358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232" cy="2349199"/>
                    </a:xfrm>
                    <a:prstGeom prst="rect">
                      <a:avLst/>
                    </a:prstGeom>
                  </pic:spPr>
                </pic:pic>
              </a:graphicData>
            </a:graphic>
          </wp:inline>
        </w:drawing>
      </w:r>
      <w:r w:rsidRPr="00AA5F05">
        <w:rPr>
          <w:noProof/>
          <w:color w:val="000000" w:themeColor="text1"/>
          <w:sz w:val="22"/>
          <w:szCs w:val="22"/>
        </w:rPr>
        <w:drawing>
          <wp:inline distT="0" distB="0" distL="0" distR="0" wp14:anchorId="3EC8C570" wp14:editId="3C2583B9">
            <wp:extent cx="2780059" cy="2271427"/>
            <wp:effectExtent l="0" t="0" r="1270" b="0"/>
            <wp:docPr id="39648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1269" name="Picture 3964812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0059" cy="2271427"/>
                    </a:xfrm>
                    <a:prstGeom prst="rect">
                      <a:avLst/>
                    </a:prstGeom>
                  </pic:spPr>
                </pic:pic>
              </a:graphicData>
            </a:graphic>
          </wp:inline>
        </w:drawing>
      </w:r>
    </w:p>
    <w:p w14:paraId="433D0F4B" w14:textId="77777777" w:rsidR="00774C94" w:rsidRPr="00AA5F05" w:rsidRDefault="00774C94" w:rsidP="00774C94">
      <w:pPr>
        <w:pStyle w:val="Default"/>
        <w:numPr>
          <w:ilvl w:val="0"/>
          <w:numId w:val="4"/>
        </w:numPr>
        <w:jc w:val="center"/>
        <w:rPr>
          <w:noProof/>
          <w:color w:val="000000" w:themeColor="text1"/>
          <w:sz w:val="22"/>
          <w:szCs w:val="22"/>
        </w:rPr>
      </w:pPr>
      <w:r w:rsidRPr="00AA5F05">
        <w:rPr>
          <w:noProof/>
          <w:color w:val="000000" w:themeColor="text1"/>
          <w:sz w:val="22"/>
          <w:szCs w:val="22"/>
        </w:rPr>
        <w:t xml:space="preserve">                                              (b)</w:t>
      </w:r>
    </w:p>
    <w:p w14:paraId="188097BA" w14:textId="64BEF1F7" w:rsidR="00774C94" w:rsidRPr="00AA5F05" w:rsidRDefault="00774C94" w:rsidP="00774C94">
      <w:pPr>
        <w:pStyle w:val="Default"/>
        <w:jc w:val="center"/>
        <w:rPr>
          <w:color w:val="000000" w:themeColor="text1"/>
          <w:sz w:val="22"/>
        </w:rPr>
      </w:pPr>
      <w:r w:rsidRPr="00AA5F05">
        <w:rPr>
          <w:b/>
          <w:bCs/>
          <w:color w:val="000000" w:themeColor="text1"/>
          <w:sz w:val="22"/>
          <w:szCs w:val="22"/>
        </w:rPr>
        <w:t xml:space="preserve">Figure </w:t>
      </w:r>
      <w:r w:rsidR="006C52B9" w:rsidRPr="00AA5F05">
        <w:rPr>
          <w:b/>
          <w:bCs/>
          <w:color w:val="000000" w:themeColor="text1"/>
          <w:sz w:val="22"/>
          <w:szCs w:val="22"/>
        </w:rPr>
        <w:t>8</w:t>
      </w:r>
      <w:r w:rsidRPr="00AA5F05">
        <w:rPr>
          <w:b/>
          <w:bCs/>
          <w:color w:val="000000" w:themeColor="text1"/>
          <w:sz w:val="22"/>
          <w:szCs w:val="22"/>
        </w:rPr>
        <w:t>.</w:t>
      </w:r>
      <w:r w:rsidRPr="00AA5F05">
        <w:rPr>
          <w:color w:val="000000" w:themeColor="text1"/>
          <w:sz w:val="22"/>
          <w:szCs w:val="22"/>
        </w:rPr>
        <w:t xml:space="preserve"> </w:t>
      </w:r>
      <w:r w:rsidRPr="00AA5F05">
        <w:rPr>
          <w:color w:val="000000" w:themeColor="text1"/>
          <w:sz w:val="22"/>
        </w:rPr>
        <w:t>(a) Contour plot (b) 3D response surface plot</w:t>
      </w:r>
    </w:p>
    <w:p w14:paraId="18496821" w14:textId="77777777" w:rsidR="00774C94" w:rsidRPr="00AA5F05" w:rsidRDefault="00774C94" w:rsidP="00774C94">
      <w:pPr>
        <w:pStyle w:val="Default"/>
        <w:jc w:val="center"/>
        <w:rPr>
          <w:color w:val="000000" w:themeColor="text1"/>
          <w:sz w:val="22"/>
          <w:szCs w:val="22"/>
        </w:rPr>
      </w:pPr>
      <w:r w:rsidRPr="00AA5F05">
        <w:rPr>
          <w:noProof/>
          <w:color w:val="000000" w:themeColor="text1"/>
          <w:sz w:val="22"/>
          <w:szCs w:val="22"/>
        </w:rPr>
        <w:drawing>
          <wp:inline distT="0" distB="0" distL="0" distR="0" wp14:anchorId="638684FA" wp14:editId="3AA8458F">
            <wp:extent cx="2482789" cy="2409666"/>
            <wp:effectExtent l="0" t="0" r="0" b="0"/>
            <wp:docPr id="1584785697" name="Picture 158478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1741" name="Picture 1899017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814" cy="2422307"/>
                    </a:xfrm>
                    <a:prstGeom prst="rect">
                      <a:avLst/>
                    </a:prstGeom>
                  </pic:spPr>
                </pic:pic>
              </a:graphicData>
            </a:graphic>
          </wp:inline>
        </w:drawing>
      </w:r>
    </w:p>
    <w:p w14:paraId="532C7E3F" w14:textId="0AE0F6E7" w:rsidR="00774C94" w:rsidRPr="00AA5F05" w:rsidRDefault="00774C94" w:rsidP="00774C94">
      <w:pPr>
        <w:pStyle w:val="MDPI21heading1"/>
        <w:spacing w:line="240" w:lineRule="auto"/>
        <w:ind w:left="0"/>
        <w:jc w:val="center"/>
        <w:rPr>
          <w:rFonts w:ascii="Times New Roman" w:hAnsi="Times New Roman"/>
          <w:b w:val="0"/>
          <w:bCs/>
          <w:color w:val="000000" w:themeColor="text1"/>
          <w:sz w:val="22"/>
        </w:rPr>
      </w:pPr>
      <w:r w:rsidRPr="00AA5F05">
        <w:rPr>
          <w:rFonts w:ascii="Times New Roman" w:hAnsi="Times New Roman"/>
          <w:color w:val="000000" w:themeColor="text1"/>
          <w:sz w:val="22"/>
        </w:rPr>
        <w:t xml:space="preserve">Figure </w:t>
      </w:r>
      <w:r w:rsidR="006C52B9" w:rsidRPr="00AA5F05">
        <w:rPr>
          <w:rFonts w:ascii="Times New Roman" w:hAnsi="Times New Roman"/>
          <w:color w:val="000000" w:themeColor="text1"/>
          <w:sz w:val="22"/>
        </w:rPr>
        <w:t>9</w:t>
      </w:r>
      <w:r w:rsidRPr="00AA5F05">
        <w:rPr>
          <w:rFonts w:ascii="Times New Roman" w:hAnsi="Times New Roman"/>
          <w:color w:val="000000" w:themeColor="text1"/>
          <w:sz w:val="22"/>
        </w:rPr>
        <w:t>.</w:t>
      </w:r>
      <w:r w:rsidRPr="00AA5F05">
        <w:rPr>
          <w:rFonts w:ascii="Times New Roman" w:hAnsi="Times New Roman"/>
          <w:b w:val="0"/>
          <w:bCs/>
          <w:color w:val="000000" w:themeColor="text1"/>
          <w:sz w:val="22"/>
        </w:rPr>
        <w:t xml:space="preserve"> </w:t>
      </w:r>
      <w:r w:rsidR="002A76D3" w:rsidRPr="00AA5F05">
        <w:rPr>
          <w:rFonts w:ascii="Times New Roman" w:hAnsi="Times New Roman"/>
          <w:b w:val="0"/>
          <w:bCs/>
          <w:color w:val="000000" w:themeColor="text1"/>
          <w:sz w:val="22"/>
        </w:rPr>
        <w:t>A</w:t>
      </w:r>
      <w:r w:rsidRPr="00AA5F05">
        <w:rPr>
          <w:rFonts w:ascii="Times New Roman" w:hAnsi="Times New Roman"/>
          <w:b w:val="0"/>
          <w:bCs/>
          <w:color w:val="000000" w:themeColor="text1"/>
          <w:sz w:val="22"/>
        </w:rPr>
        <w:t>ctual</w:t>
      </w:r>
      <w:r w:rsidR="002A76D3" w:rsidRPr="00AA5F05">
        <w:rPr>
          <w:rFonts w:ascii="Times New Roman" w:hAnsi="Times New Roman"/>
          <w:b w:val="0"/>
          <w:bCs/>
          <w:color w:val="000000" w:themeColor="text1"/>
          <w:sz w:val="22"/>
        </w:rPr>
        <w:t xml:space="preserve"> CO</w:t>
      </w:r>
      <w:r w:rsidR="002A76D3" w:rsidRPr="00AA5F05">
        <w:rPr>
          <w:rFonts w:ascii="Times New Roman" w:hAnsi="Times New Roman"/>
          <w:b w:val="0"/>
          <w:bCs/>
          <w:color w:val="000000" w:themeColor="text1"/>
          <w:sz w:val="22"/>
          <w:vertAlign w:val="subscript"/>
        </w:rPr>
        <w:t>2</w:t>
      </w:r>
      <w:r w:rsidR="002A76D3" w:rsidRPr="00AA5F05">
        <w:rPr>
          <w:rFonts w:ascii="Times New Roman" w:hAnsi="Times New Roman"/>
          <w:b w:val="0"/>
          <w:bCs/>
          <w:color w:val="000000" w:themeColor="text1"/>
          <w:sz w:val="22"/>
        </w:rPr>
        <w:t xml:space="preserve"> emissions</w:t>
      </w:r>
      <w:r w:rsidRPr="00AA5F05">
        <w:rPr>
          <w:rFonts w:ascii="Times New Roman" w:hAnsi="Times New Roman"/>
          <w:b w:val="0"/>
          <w:bCs/>
          <w:color w:val="000000" w:themeColor="text1"/>
          <w:sz w:val="22"/>
        </w:rPr>
        <w:t xml:space="preserve"> and predicted </w:t>
      </w:r>
      <w:r w:rsidR="002A76D3" w:rsidRPr="00AA5F05">
        <w:rPr>
          <w:rFonts w:ascii="Times New Roman" w:hAnsi="Times New Roman"/>
          <w:b w:val="0"/>
          <w:bCs/>
          <w:color w:val="000000" w:themeColor="text1"/>
          <w:sz w:val="22"/>
        </w:rPr>
        <w:t>CO</w:t>
      </w:r>
      <w:r w:rsidR="002A76D3" w:rsidRPr="00AA5F05">
        <w:rPr>
          <w:rFonts w:ascii="Times New Roman" w:hAnsi="Times New Roman"/>
          <w:b w:val="0"/>
          <w:bCs/>
          <w:color w:val="000000" w:themeColor="text1"/>
          <w:sz w:val="22"/>
          <w:vertAlign w:val="subscript"/>
        </w:rPr>
        <w:t>2</w:t>
      </w:r>
      <w:r w:rsidR="002A76D3" w:rsidRPr="00AA5F05">
        <w:rPr>
          <w:rFonts w:ascii="Times New Roman" w:hAnsi="Times New Roman"/>
          <w:b w:val="0"/>
          <w:bCs/>
          <w:color w:val="000000" w:themeColor="text1"/>
          <w:sz w:val="22"/>
        </w:rPr>
        <w:t xml:space="preserve"> emissions</w:t>
      </w:r>
    </w:p>
    <w:p w14:paraId="0CEBCD8A" w14:textId="4ECA8ACC" w:rsidR="00FB1BB4" w:rsidRPr="00AA5F05" w:rsidRDefault="00FB1BB4" w:rsidP="006F34CB">
      <w:pPr>
        <w:jc w:val="both"/>
        <w:rPr>
          <w:rFonts w:ascii="Times New Roman" w:hAnsi="Times New Roman" w:cs="Times New Roman"/>
        </w:rPr>
      </w:pPr>
      <w:r w:rsidRPr="00AA5F05">
        <w:rPr>
          <w:rFonts w:ascii="Times New Roman" w:hAnsi="Times New Roman" w:cs="Times New Roman"/>
        </w:rPr>
        <w:t xml:space="preserve">From Figure </w:t>
      </w:r>
      <w:r w:rsidR="006C52B9" w:rsidRPr="00AA5F05">
        <w:rPr>
          <w:rFonts w:ascii="Times New Roman" w:hAnsi="Times New Roman" w:cs="Times New Roman"/>
        </w:rPr>
        <w:t>8</w:t>
      </w:r>
      <w:r w:rsidRPr="00AA5F05">
        <w:rPr>
          <w:rFonts w:ascii="Times New Roman" w:hAnsi="Times New Roman" w:cs="Times New Roman"/>
        </w:rPr>
        <w:t xml:space="preserve">. (a) and (b), the combined effect of engine speed as well </w:t>
      </w:r>
      <w:r w:rsidR="00B319C7">
        <w:rPr>
          <w:rFonts w:ascii="Times New Roman" w:hAnsi="Times New Roman" w:cs="Times New Roman"/>
        </w:rPr>
        <w:t xml:space="preserve">as </w:t>
      </w:r>
      <w:r w:rsidRPr="00AA5F05">
        <w:rPr>
          <w:rFonts w:ascii="Times New Roman" w:hAnsi="Times New Roman" w:cs="Times New Roman"/>
        </w:rPr>
        <w:t xml:space="preserve">the </w:t>
      </w:r>
      <w:r w:rsidR="00B319C7">
        <w:rPr>
          <w:rFonts w:ascii="Times New Roman" w:hAnsi="Times New Roman" w:cs="Times New Roman"/>
        </w:rPr>
        <w:t>DEE concentration</w:t>
      </w:r>
      <w:r w:rsidRPr="00AA5F05">
        <w:rPr>
          <w:rFonts w:ascii="Times New Roman" w:hAnsi="Times New Roman" w:cs="Times New Roman"/>
        </w:rPr>
        <w:t xml:space="preserve"> can be analyzed. The contour plot shown </w:t>
      </w:r>
      <w:r w:rsidR="00B319C7">
        <w:rPr>
          <w:rFonts w:ascii="Times New Roman" w:hAnsi="Times New Roman" w:cs="Times New Roman"/>
        </w:rPr>
        <w:t xml:space="preserve">in </w:t>
      </w:r>
      <w:r w:rsidR="006C52B9" w:rsidRPr="00AA5F05">
        <w:rPr>
          <w:rFonts w:ascii="Times New Roman" w:hAnsi="Times New Roman" w:cs="Times New Roman"/>
        </w:rPr>
        <w:t>8</w:t>
      </w:r>
      <w:r w:rsidRPr="00AA5F05">
        <w:rPr>
          <w:rFonts w:ascii="Times New Roman" w:hAnsi="Times New Roman" w:cs="Times New Roman"/>
        </w:rPr>
        <w:t xml:space="preserve"> (a) depicts the varying intensity of CO</w:t>
      </w:r>
      <w:r w:rsidRPr="00AA5F05">
        <w:rPr>
          <w:rFonts w:ascii="Times New Roman" w:hAnsi="Times New Roman" w:cs="Times New Roman"/>
          <w:vertAlign w:val="subscript"/>
        </w:rPr>
        <w:t>2</w:t>
      </w:r>
      <w:r w:rsidRPr="00AA5F05">
        <w:rPr>
          <w:rFonts w:ascii="Times New Roman" w:hAnsi="Times New Roman" w:cs="Times New Roman"/>
        </w:rPr>
        <w:t xml:space="preserve"> emission </w:t>
      </w:r>
      <w:r w:rsidR="00B319C7">
        <w:rPr>
          <w:rFonts w:ascii="Times New Roman" w:hAnsi="Times New Roman" w:cs="Times New Roman"/>
        </w:rPr>
        <w:t>concerning</w:t>
      </w:r>
      <w:r w:rsidRPr="00AA5F05">
        <w:rPr>
          <w:rFonts w:ascii="Times New Roman" w:hAnsi="Times New Roman" w:cs="Times New Roman"/>
        </w:rPr>
        <w:t xml:space="preserve"> both input parameters. The color range is from blue to red with blue being the lowest value and red being the highest value of CO</w:t>
      </w:r>
      <w:r w:rsidRPr="00AA5F05">
        <w:rPr>
          <w:rFonts w:ascii="Times New Roman" w:hAnsi="Times New Roman" w:cs="Times New Roman"/>
          <w:vertAlign w:val="subscript"/>
        </w:rPr>
        <w:t>2</w:t>
      </w:r>
      <w:r w:rsidRPr="00AA5F05">
        <w:rPr>
          <w:rFonts w:ascii="Times New Roman" w:hAnsi="Times New Roman" w:cs="Times New Roman"/>
        </w:rPr>
        <w:t xml:space="preserve">. The 3D surface plot also </w:t>
      </w:r>
      <w:r w:rsidR="00610D7D" w:rsidRPr="00AA5F05">
        <w:rPr>
          <w:rFonts w:ascii="Times New Roman" w:hAnsi="Times New Roman" w:cs="Times New Roman"/>
        </w:rPr>
        <w:t>displays</w:t>
      </w:r>
      <w:r w:rsidRPr="00AA5F05">
        <w:rPr>
          <w:rFonts w:ascii="Times New Roman" w:hAnsi="Times New Roman" w:cs="Times New Roman"/>
        </w:rPr>
        <w:t xml:space="preserve"> </w:t>
      </w:r>
      <w:r w:rsidR="00B319C7">
        <w:rPr>
          <w:rFonts w:ascii="Times New Roman" w:hAnsi="Times New Roman" w:cs="Times New Roman"/>
        </w:rPr>
        <w:t>a</w:t>
      </w:r>
      <w:r w:rsidRPr="00AA5F05">
        <w:rPr>
          <w:rFonts w:ascii="Times New Roman" w:hAnsi="Times New Roman" w:cs="Times New Roman"/>
        </w:rPr>
        <w:t xml:space="preserve"> similar result but in a more explained and detailed manner. </w:t>
      </w:r>
      <w:r w:rsidRPr="00050AF7">
        <w:rPr>
          <w:rFonts w:ascii="Times New Roman" w:hAnsi="Times New Roman" w:cs="Times New Roman"/>
          <w:color w:val="000000" w:themeColor="text1"/>
        </w:rPr>
        <w:t>From both contour and 3D surface plots, it can be concluded that CO</w:t>
      </w:r>
      <w:r w:rsidRPr="00050AF7">
        <w:rPr>
          <w:rFonts w:ascii="Times New Roman" w:hAnsi="Times New Roman" w:cs="Times New Roman"/>
          <w:color w:val="000000" w:themeColor="text1"/>
          <w:vertAlign w:val="subscript"/>
        </w:rPr>
        <w:t>2</w:t>
      </w:r>
      <w:r w:rsidRPr="00050AF7">
        <w:rPr>
          <w:rFonts w:ascii="Times New Roman" w:hAnsi="Times New Roman" w:cs="Times New Roman"/>
          <w:color w:val="000000" w:themeColor="text1"/>
        </w:rPr>
        <w:t xml:space="preserve"> emissions </w:t>
      </w:r>
      <w:r w:rsidR="00610D7D" w:rsidRPr="00050AF7">
        <w:rPr>
          <w:rFonts w:ascii="Times New Roman" w:hAnsi="Times New Roman" w:cs="Times New Roman"/>
          <w:color w:val="000000" w:themeColor="text1"/>
        </w:rPr>
        <w:t>continuously</w:t>
      </w:r>
      <w:r w:rsidRPr="00050AF7">
        <w:rPr>
          <w:rFonts w:ascii="Times New Roman" w:hAnsi="Times New Roman" w:cs="Times New Roman"/>
          <w:color w:val="000000" w:themeColor="text1"/>
        </w:rPr>
        <w:t xml:space="preserve"> increase with the increase in engine speed and DEE -concentration.</w:t>
      </w:r>
      <w:r w:rsidRPr="00044BC8">
        <w:rPr>
          <w:rFonts w:ascii="Times New Roman" w:hAnsi="Times New Roman" w:cs="Times New Roman"/>
          <w:color w:val="FF0000"/>
        </w:rPr>
        <w:t xml:space="preserve"> The major reason behind this behavior includes the presence of oxygen </w:t>
      </w:r>
      <w:r w:rsidR="00B319C7">
        <w:rPr>
          <w:rFonts w:ascii="Times New Roman" w:hAnsi="Times New Roman" w:cs="Times New Roman"/>
          <w:color w:val="FF0000"/>
        </w:rPr>
        <w:t>molecules</w:t>
      </w:r>
      <w:r w:rsidRPr="00044BC8">
        <w:rPr>
          <w:rFonts w:ascii="Times New Roman" w:hAnsi="Times New Roman" w:cs="Times New Roman"/>
          <w:color w:val="FF0000"/>
        </w:rPr>
        <w:t xml:space="preserve"> in DEE which has been blended with neat diesel for testing purposes</w:t>
      </w:r>
      <w:r w:rsidR="00293791" w:rsidRPr="00044BC8">
        <w:rPr>
          <w:rFonts w:ascii="Times New Roman" w:hAnsi="Times New Roman" w:cs="Times New Roman"/>
          <w:color w:val="FF0000"/>
        </w:rPr>
        <w:t xml:space="preserve"> </w:t>
      </w:r>
      <w:r w:rsidR="00947D2B" w:rsidRPr="00044BC8">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{"citationItems":[{"id":"ITEM-1","itemData":{"DOI":"https://doi.org/10.1016/j.scitotenv.2008.11.043","ISSN":"0048-9697","abstract":"A study of engine performance characteristics and both of regulated (CO, HC, NOx, and smoke) and unregulated (ultrafine particle number, mass concentrations and size distribution) emissions for a turbocharged diesel engine fueled with conventional diesel, gas-to-liquid (GTL) and dimethyl ether (DME) fuels respectively at different engine loads and speeds have been carried out. The results indicated that fuel components significantly affected the engine performance and regulated/unregulated emissions. GTL exhibited almost the same power and torque output as diesel, while improved fuel economy. GTL significantly reduced regulated emissions with average reductions of 21.2% in CO, 15.7% in HC, 15.6% in NOx and 22.1% in smoke in comparison to diesel, as well as average reductions in unregulated emissions of total ultrafine particle number (Ntot) and mass (Mtot) emissions by 85.3% and 43.9%. DME can significantly increase torque and power, compared with the original diesel engine, as well as significantly reduced regulated emissions of 40.1% in HC, 48.2% in NOx and smoke free throughout all the engine conditions. However, Ntot for DME is close to that for diesel. The reason is that the accumulation mode particle number emissions for DME are very low due to the characteristics of oxygen content and no C–C bond, which promotes the processes of nucleation and condensation of the semi-volatile compounds in the exhaust gas, as a result, a lot of nucleation mode particles produce.","author":[{"dropping-particle":"","family":"Xinling","given":"Li","non-dropping-particle":"","parse-names":false,"suffix":""},{"dropping-particle":"","family":"Zhen","given":"Huang","non-dropping-particle":"","parse-names":false,"suffix":""}],"container-title":"Science of The Total Environment","id":"ITEM-1","issue":"7","issued":{"date-parts":[["2009"]]},"page":"2234-2244","title":"Emission reduction potential of using gas-to-liquid and dimethyl ether fuels on a turbocharged diesel engine","type":"article-journal","volume":"407"},"uris":["http://www.mendeley.com/documents/?uuid=1e7ce3df-5b32-326f-8a30-aa7330a3eb6b"]}],"mendeley":{"formattedCitation":"[74]","plainTextFormattedCitation":"[74]","previouslyFormattedCitation":"[73]"},"properties":{"noteIndex":0},"schema":"https://github.com/citation-style-language/schema/raw/master/csl-citation.json"}</w:instrText>
      </w:r>
      <w:r w:rsidR="00947D2B" w:rsidRPr="00044BC8">
        <w:rPr>
          <w:rFonts w:ascii="Times New Roman" w:hAnsi="Times New Roman" w:cs="Times New Roman"/>
          <w:color w:val="FF0000"/>
        </w:rPr>
        <w:fldChar w:fldCharType="separate"/>
      </w:r>
      <w:r w:rsidR="00B41D30" w:rsidRPr="00B41D30">
        <w:rPr>
          <w:rFonts w:ascii="Times New Roman" w:hAnsi="Times New Roman" w:cs="Times New Roman"/>
          <w:noProof/>
          <w:color w:val="FF0000"/>
        </w:rPr>
        <w:t>[74]</w:t>
      </w:r>
      <w:r w:rsidR="00947D2B" w:rsidRPr="00044BC8">
        <w:rPr>
          <w:rFonts w:ascii="Times New Roman" w:hAnsi="Times New Roman" w:cs="Times New Roman"/>
          <w:color w:val="FF0000"/>
        </w:rPr>
        <w:fldChar w:fldCharType="end"/>
      </w:r>
      <w:r w:rsidR="00BB20B9">
        <w:rPr>
          <w:rFonts w:ascii="Times New Roman" w:hAnsi="Times New Roman" w:cs="Times New Roman"/>
          <w:color w:val="FF0000"/>
        </w:rPr>
        <w:t xml:space="preserve">, </w:t>
      </w:r>
      <w:r w:rsidR="00BB20B9">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{"citationItems":[{"id":"ITEM-1","itemData":{"DOI":"https://doi.org/10.1016/j.csite.2023.103609","ISSN":"2214-157X","abstract":"The main objective of the current study is to determine the engine performance, combustion, and emission analysis of compression ignition engines fuelled with Chlorella Protothecoides microalgal biodiesel (CPMB). The biodiesel was derived from Chlorella Protothecoides microalgal oil (CPMO) through transesterification. Under the specified conditions, which included a methanol-to-oil molar ratio of 7.41 (vol/vol), a reaction time of 105.6 min, a reaction temperature of 65 °C, and a catalyst concentration of 1.024 (% wt/vol) and achieved a biodiesel yield of 98.1%. The fuel properties were determined using standard methods, revealing that the density and kinematic viscosity of CPMB were significantly higher than those of diesel. However, CPMB still exhibits satisfactory fuel properties that meet most biodiesel specifications. CPMB boasts a low cloud point (CP) and pour point (PP) of 0 and -3 °C, respectively, indicating its effective usability in cold climates. The oxidation stability of CPMB, determined by the modified Rancimat method, was found to be 4.6 h, satisfying ASTM specifications. The fuel tested in this study was 20% biodiesel with diesel, 100% biodiesel, and neat diesel. These fuels had been tested on a CI engine in which the engine speed and compression ratio were fixed at 1500 rpm and 18:1, respectively. Based on the results, it is found that the indicated thermal efficiency decreases up to 3.68% and 8.22% with B20 and B100 as compared to diesel. However, mechanical efficiency, volumetric efficiency, and indicated power were estimated to be higher at peak engine load conditions when correlated with neat diesel. Furthermore, the mean effective pressure for B20 and B100 was estimated to be decreasing while the mass fraction of fuel burnt and the rate of pressure rise increased compared to diesel at peak load conditions. For exhaust emission analysis, a significant reduction was recorded in CO and UHC emissions, while NOX emission increases at peak engine loads. From the above results, it is accomplished that the performance of B20 blends is nearly identical to diesel, and it can be recommended to be used in engines without any modification.","author":[{"dropping-particle":"","family":"Kumar","given":"Mukesh","non-dropping-particle":"","parse-names":false,"suffix":""},{"dropping-particle":"","family":"Mandal","given":"Bijan Kumar","non-dropping-particle":"","parse-names":false,"suffix":""},{"dropping-particle":"","family":"Ganguly","given":"Aritra","non-dropping-particle":"","parse-names":false,"suffix":""},{"dropping-particle":"","family":"Ravi","given":"Ravikant","non-dropping-particle":"","parse-names":false,"suffix":""},{"dropping-particle":"","family":"Alam","given":"Tabish","non-dropping-particle":"","parse-names":false,"suffix":""},{"dropping-particle":"","family":"Siddiqui","given":"Md Irfanul Haque","non-dropping-particle":"","parse-names":false,"suffix":""},{"dropping-particle":"","family":"Eldin","given":"Sayed M","non-dropping-particle":"","parse-names":false,"suffix":""}],"container-title":"Case Studies in Thermal Engineering","id":"ITEM-1","issued":{"date-parts":[["2023"]]},"page":"103609","title":"Performance evaluation of a diesel engine fueled with Chlorella Protothecoides microalgal biodiesel","type":"article-journal","volume":"51"},"uris":["http://www.mendeley.com/documents/?uuid=c0a229f3-f3c2-4fb4-be8b-4a4752d4eda5"]}],"mendeley":{"formattedCitation":"[75]","plainTextFormattedCitation":"[75]","previouslyFormattedCitation":"[74]"},"properties":{"noteIndex":0},"schema":"https://github.com/citation-style-language/schema/raw/master/csl-citation.json"}</w:instrText>
      </w:r>
      <w:r w:rsidR="00BB20B9">
        <w:rPr>
          <w:rFonts w:ascii="Times New Roman" w:hAnsi="Times New Roman" w:cs="Times New Roman"/>
          <w:color w:val="FF0000"/>
        </w:rPr>
        <w:fldChar w:fldCharType="separate"/>
      </w:r>
      <w:r w:rsidR="00B41D30" w:rsidRPr="00B41D30">
        <w:rPr>
          <w:rFonts w:ascii="Times New Roman" w:hAnsi="Times New Roman" w:cs="Times New Roman"/>
          <w:noProof/>
          <w:color w:val="FF0000"/>
        </w:rPr>
        <w:t>[75]</w:t>
      </w:r>
      <w:r w:rsidR="00BB20B9">
        <w:rPr>
          <w:rFonts w:ascii="Times New Roman" w:hAnsi="Times New Roman" w:cs="Times New Roman"/>
          <w:color w:val="FF0000"/>
        </w:rPr>
        <w:fldChar w:fldCharType="end"/>
      </w:r>
      <w:r w:rsidRPr="00044BC8">
        <w:rPr>
          <w:rFonts w:ascii="Times New Roman" w:hAnsi="Times New Roman" w:cs="Times New Roman"/>
          <w:color w:val="FF0000"/>
        </w:rPr>
        <w:t xml:space="preserve">.  The rich oxygen content of DEE enables the complete fuel combustion of </w:t>
      </w:r>
      <w:r w:rsidR="00B319C7">
        <w:rPr>
          <w:rFonts w:ascii="Times New Roman" w:hAnsi="Times New Roman" w:cs="Times New Roman"/>
          <w:color w:val="FF0000"/>
        </w:rPr>
        <w:t xml:space="preserve">the </w:t>
      </w:r>
      <w:r w:rsidRPr="00044BC8">
        <w:rPr>
          <w:rFonts w:ascii="Times New Roman" w:hAnsi="Times New Roman" w:cs="Times New Roman"/>
          <w:color w:val="FF0000"/>
        </w:rPr>
        <w:t>diesel-DEE blend. As the percentage of DEE changes from 5% to 10%, the oxygen content in the fuel gets further heightened, thus resulting in more CO</w:t>
      </w:r>
      <w:r w:rsidRPr="00044BC8">
        <w:rPr>
          <w:rFonts w:ascii="Times New Roman" w:hAnsi="Times New Roman" w:cs="Times New Roman"/>
          <w:color w:val="FF0000"/>
          <w:vertAlign w:val="subscript"/>
        </w:rPr>
        <w:t>2</w:t>
      </w:r>
      <w:r w:rsidRPr="00044BC8">
        <w:rPr>
          <w:rFonts w:ascii="Times New Roman" w:hAnsi="Times New Roman" w:cs="Times New Roman"/>
          <w:color w:val="FF0000"/>
        </w:rPr>
        <w:t xml:space="preserve"> emissions and lessened CO which may have occurred due to the partial combustion of the fuel</w:t>
      </w:r>
      <w:r w:rsidR="00293791" w:rsidRPr="00044BC8">
        <w:rPr>
          <w:rFonts w:ascii="Times New Roman" w:hAnsi="Times New Roman" w:cs="Times New Roman"/>
          <w:color w:val="FF0000"/>
        </w:rPr>
        <w:t xml:space="preserve"> </w:t>
      </w:r>
      <w:r w:rsidR="00947D2B" w:rsidRPr="00044BC8">
        <w:rPr>
          <w:rFonts w:ascii="Times New Roman" w:hAnsi="Times New Roman" w:cs="Times New Roman"/>
          <w:color w:val="FF0000"/>
        </w:rPr>
        <w:fldChar w:fldCharType="begin" w:fldLock="1"/>
      </w:r>
      <w:r w:rsidR="00B41D30">
        <w:rPr>
          <w:rFonts w:ascii="Times New Roman" w:hAnsi="Times New Roman" w:cs="Times New Roman"/>
          <w:color w:val="FF0000"/>
        </w:rPr>
        <w:instrText>ADDIN CSL_CITATION {"citationItems":[{"id":"ITEM-1","itemData":{"DOI":"10.17485/ijst/2009/v2i5.5","author":[{"dropping-particle":"","family":"Muthaiyan","given":"Pugazhvadivu","non-dropping-particle":"","parse-names":false,"suffix":""}],"container-title":"Indian Journal of Science and Technology","id":"ITEM-1","issued":{"date-parts":[["2009","10"]]},"page":"31-35","title":"Investigations on a diesel engine fuelled with biodiesel blends and diethyl ether as an additive.","type":"article-journal","volume":"2"},"uris":["http://www.mendeley.com/documents/?uuid=0c34c797-716e-3c3e-9314-5f2f1f75f039"]}],"mendeley":{"formattedCitation":"[76]","plainTextFormattedCitation":"[76]","previouslyFormattedCitation":"[75]"},"properties":{"noteIndex":0},"schema":"https://github.com/citation-style-language/schema/raw/master/csl-citation.json"}</w:instrText>
      </w:r>
      <w:r w:rsidR="00947D2B" w:rsidRPr="00044BC8">
        <w:rPr>
          <w:rFonts w:ascii="Times New Roman" w:hAnsi="Times New Roman" w:cs="Times New Roman"/>
          <w:color w:val="FF0000"/>
        </w:rPr>
        <w:fldChar w:fldCharType="separate"/>
      </w:r>
      <w:r w:rsidR="00B41D30" w:rsidRPr="00B41D30">
        <w:rPr>
          <w:rFonts w:ascii="Times New Roman" w:hAnsi="Times New Roman" w:cs="Times New Roman"/>
          <w:noProof/>
          <w:color w:val="FF0000"/>
        </w:rPr>
        <w:t>[76]</w:t>
      </w:r>
      <w:r w:rsidR="00947D2B" w:rsidRPr="00044BC8">
        <w:rPr>
          <w:rFonts w:ascii="Times New Roman" w:hAnsi="Times New Roman" w:cs="Times New Roman"/>
          <w:color w:val="FF0000"/>
        </w:rPr>
        <w:fldChar w:fldCharType="end"/>
      </w:r>
      <w:r w:rsidRPr="00AA5F05">
        <w:rPr>
          <w:rFonts w:ascii="Times New Roman" w:hAnsi="Times New Roman" w:cs="Times New Roman"/>
        </w:rPr>
        <w:t xml:space="preserve">. Figure </w:t>
      </w:r>
      <w:r w:rsidR="002D7C91">
        <w:rPr>
          <w:rFonts w:ascii="Times New Roman" w:hAnsi="Times New Roman" w:cs="Times New Roman"/>
        </w:rPr>
        <w:t>9</w:t>
      </w:r>
      <w:r w:rsidRPr="00AA5F05">
        <w:rPr>
          <w:rFonts w:ascii="Times New Roman" w:hAnsi="Times New Roman" w:cs="Times New Roman"/>
        </w:rPr>
        <w:t xml:space="preserve"> illustrates the results of several accuracy tests that can be performed to analyze the data </w:t>
      </w:r>
      <w:r w:rsidR="00B319C7">
        <w:rPr>
          <w:rFonts w:ascii="Times New Roman" w:hAnsi="Times New Roman" w:cs="Times New Roman"/>
        </w:rPr>
        <w:t>statistically</w:t>
      </w:r>
      <w:r w:rsidRPr="00AA5F05">
        <w:rPr>
          <w:rFonts w:ascii="Times New Roman" w:hAnsi="Times New Roman" w:cs="Times New Roman"/>
        </w:rPr>
        <w:t xml:space="preserve">. The data </w:t>
      </w:r>
      <w:r w:rsidR="00B319C7">
        <w:rPr>
          <w:rFonts w:ascii="Times New Roman" w:hAnsi="Times New Roman" w:cs="Times New Roman"/>
        </w:rPr>
        <w:t xml:space="preserve">is </w:t>
      </w:r>
      <w:r w:rsidRPr="00AA5F05">
        <w:rPr>
          <w:rFonts w:ascii="Times New Roman" w:hAnsi="Times New Roman" w:cs="Times New Roman"/>
        </w:rPr>
        <w:t xml:space="preserve">plotted in Figure </w:t>
      </w:r>
      <w:r w:rsidR="002D7C91">
        <w:rPr>
          <w:rFonts w:ascii="Times New Roman" w:hAnsi="Times New Roman" w:cs="Times New Roman"/>
        </w:rPr>
        <w:t>9</w:t>
      </w:r>
      <w:r w:rsidRPr="00AA5F05">
        <w:rPr>
          <w:rFonts w:ascii="Times New Roman" w:hAnsi="Times New Roman" w:cs="Times New Roman"/>
        </w:rPr>
        <w:t xml:space="preserve"> has negligible deviations from the predicted or ideal regression line. </w:t>
      </w:r>
      <w:r w:rsidRPr="00AA5F05">
        <w:rPr>
          <w:rFonts w:ascii="Times New Roman" w:hAnsi="Times New Roman" w:cs="Times New Roman"/>
        </w:rPr>
        <w:lastRenderedPageBreak/>
        <w:t>The adequate precision of the data is calculated as 1</w:t>
      </w:r>
      <w:r w:rsidR="000C346F" w:rsidRPr="00AA5F05">
        <w:rPr>
          <w:rFonts w:ascii="Times New Roman" w:hAnsi="Times New Roman" w:cs="Times New Roman"/>
        </w:rPr>
        <w:t>8.0824</w:t>
      </w:r>
      <w:r w:rsidRPr="00AA5F05">
        <w:rPr>
          <w:rFonts w:ascii="Times New Roman" w:hAnsi="Times New Roman" w:cs="Times New Roman"/>
        </w:rPr>
        <w:t xml:space="preserve">, which also </w:t>
      </w:r>
      <w:r w:rsidR="00B319C7">
        <w:rPr>
          <w:rFonts w:ascii="Times New Roman" w:hAnsi="Times New Roman" w:cs="Times New Roman"/>
        </w:rPr>
        <w:t>ensures</w:t>
      </w:r>
      <w:r w:rsidRPr="00AA5F05">
        <w:rPr>
          <w:rFonts w:ascii="Times New Roman" w:hAnsi="Times New Roman" w:cs="Times New Roman"/>
        </w:rPr>
        <w:t xml:space="preserve"> </w:t>
      </w:r>
      <w:r w:rsidR="00B319C7">
        <w:rPr>
          <w:rFonts w:ascii="Times New Roman" w:hAnsi="Times New Roman" w:cs="Times New Roman"/>
        </w:rPr>
        <w:t>a</w:t>
      </w:r>
      <w:r w:rsidRPr="00AA5F05">
        <w:rPr>
          <w:rFonts w:ascii="Times New Roman" w:hAnsi="Times New Roman" w:cs="Times New Roman"/>
        </w:rPr>
        <w:t xml:space="preserve"> good fit summary of the submitted data. </w:t>
      </w:r>
    </w:p>
    <w:p w14:paraId="191BE4DD" w14:textId="1173D156" w:rsidR="00FB1BB4" w:rsidRPr="00976F02" w:rsidRDefault="00FB1BB4" w:rsidP="00976F02">
      <w:pPr>
        <w:pStyle w:val="ListParagraph"/>
        <w:numPr>
          <w:ilvl w:val="0"/>
          <w:numId w:val="5"/>
        </w:numPr>
        <w:rPr>
          <w:rFonts w:ascii="Times New Roman" w:hAnsi="Times New Roman" w:cs="Times New Roman"/>
          <w:b/>
          <w:sz w:val="24"/>
          <w:szCs w:val="24"/>
        </w:rPr>
      </w:pPr>
      <w:r w:rsidRPr="00976F02">
        <w:rPr>
          <w:rFonts w:ascii="Times New Roman" w:hAnsi="Times New Roman" w:cs="Times New Roman"/>
          <w:b/>
          <w:sz w:val="24"/>
          <w:szCs w:val="24"/>
        </w:rPr>
        <w:t>RSM based Optimization</w:t>
      </w:r>
    </w:p>
    <w:p w14:paraId="590D4C5B" w14:textId="2958A0EC" w:rsidR="00196EDD" w:rsidRDefault="00FB1BB4" w:rsidP="006F34CB">
      <w:pPr>
        <w:jc w:val="both"/>
        <w:rPr>
          <w:rFonts w:ascii="Times New Roman" w:hAnsi="Times New Roman" w:cs="Times New Roman"/>
          <w:color w:val="000000" w:themeColor="text1"/>
        </w:rPr>
      </w:pPr>
      <w:r w:rsidRPr="00AA5F05">
        <w:rPr>
          <w:rFonts w:ascii="Times New Roman" w:hAnsi="Times New Roman" w:cs="Times New Roman"/>
          <w:color w:val="000000" w:themeColor="text1"/>
        </w:rPr>
        <w:t xml:space="preserve">Optimization’s fundamental aim is to shift the output to the maximum value. The computational analysis technique, termed RSM, employs a definite set of steps to achieve this goal of optimization by both maximizing and minimizing the output parameters of the study. The optimization study has been done by employing the RSM in a renowned statistical software, Design Expert. </w:t>
      </w:r>
      <w:r w:rsidR="00B319C7">
        <w:rPr>
          <w:rFonts w:ascii="Times New Roman" w:hAnsi="Times New Roman" w:cs="Times New Roman"/>
          <w:color w:val="000000" w:themeColor="text1"/>
        </w:rPr>
        <w:t>The same</w:t>
      </w:r>
      <w:r w:rsidRPr="00AA5F05">
        <w:rPr>
          <w:rFonts w:ascii="Times New Roman" w:hAnsi="Times New Roman" w:cs="Times New Roman"/>
          <w:color w:val="000000" w:themeColor="text1"/>
        </w:rPr>
        <w:t xml:space="preserve"> level of importance (3 out of 5) has been given to all the response variables for identifying their optimal states. For BP,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AA5F05">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the goal of maximum was assigned whereas the reverse </w:t>
      </w:r>
      <w:r w:rsidR="00196EDD" w:rsidRPr="00AA5F05">
        <w:rPr>
          <w:rFonts w:ascii="Times New Roman" w:hAnsi="Times New Roman" w:cs="Times New Roman"/>
          <w:color w:val="000000" w:themeColor="text1"/>
        </w:rPr>
        <w:t>i.e.,</w:t>
      </w:r>
      <w:r w:rsidRPr="00AA5F05">
        <w:rPr>
          <w:rFonts w:ascii="Times New Roman" w:hAnsi="Times New Roman" w:cs="Times New Roman"/>
          <w:color w:val="000000" w:themeColor="text1"/>
        </w:rPr>
        <w:t xml:space="preserve">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 xml:space="preserve">goal of minimum has been allotted to the BSFC. All the above-mentioned details are showcased in tabular form in Table </w:t>
      </w:r>
      <w:r w:rsidR="00D641C6">
        <w:rPr>
          <w:rFonts w:ascii="Times New Roman" w:hAnsi="Times New Roman" w:cs="Times New Roman"/>
          <w:color w:val="000000" w:themeColor="text1"/>
        </w:rPr>
        <w:t>11</w:t>
      </w:r>
      <w:r w:rsidRPr="00AA5F05">
        <w:rPr>
          <w:rFonts w:ascii="Times New Roman" w:hAnsi="Times New Roman" w:cs="Times New Roman"/>
          <w:color w:val="000000" w:themeColor="text1"/>
        </w:rPr>
        <w:t xml:space="preserve">. </w:t>
      </w:r>
    </w:p>
    <w:p w14:paraId="2182BCC8" w14:textId="3B09A20B" w:rsidR="00A517D4" w:rsidRPr="00196EDD" w:rsidRDefault="00A517D4" w:rsidP="006F34CB">
      <w:pPr>
        <w:jc w:val="both"/>
        <w:rPr>
          <w:rFonts w:ascii="Times New Roman" w:hAnsi="Times New Roman" w:cs="Times New Roman"/>
          <w:color w:val="000000" w:themeColor="text1"/>
        </w:rPr>
      </w:pPr>
      <w:r w:rsidRPr="00AA5F05">
        <w:rPr>
          <w:rFonts w:ascii="Times New Roman" w:hAnsi="Times New Roman" w:cs="Times New Roman"/>
          <w:b/>
          <w:bCs/>
        </w:rPr>
        <w:t>Table 1</w:t>
      </w:r>
      <w:r w:rsidR="00D641C6">
        <w:rPr>
          <w:rFonts w:ascii="Times New Roman" w:hAnsi="Times New Roman" w:cs="Times New Roman"/>
          <w:b/>
          <w:bCs/>
        </w:rPr>
        <w:t>1</w:t>
      </w:r>
      <w:r w:rsidR="00976F02">
        <w:rPr>
          <w:rFonts w:ascii="Times New Roman" w:hAnsi="Times New Roman" w:cs="Times New Roman"/>
          <w:b/>
          <w:bCs/>
        </w:rPr>
        <w:t>.</w:t>
      </w:r>
      <w:r w:rsidRPr="00AA5F05">
        <w:rPr>
          <w:rFonts w:ascii="Times New Roman" w:hAnsi="Times New Roman" w:cs="Times New Roman"/>
        </w:rPr>
        <w:t xml:space="preserve"> Optimization goals and importance</w:t>
      </w:r>
    </w:p>
    <w:tbl>
      <w:tblPr>
        <w:tblStyle w:val="PlainTable2"/>
        <w:tblW w:w="8322" w:type="dxa"/>
        <w:jc w:val="center"/>
        <w:tblLook w:val="04A0" w:firstRow="1" w:lastRow="0" w:firstColumn="1" w:lastColumn="0" w:noHBand="0" w:noVBand="1"/>
      </w:tblPr>
      <w:tblGrid>
        <w:gridCol w:w="1945"/>
        <w:gridCol w:w="1246"/>
        <w:gridCol w:w="931"/>
        <w:gridCol w:w="931"/>
        <w:gridCol w:w="952"/>
        <w:gridCol w:w="952"/>
        <w:gridCol w:w="1365"/>
      </w:tblGrid>
      <w:tr w:rsidR="00F761EC" w:rsidRPr="00AA5F05" w14:paraId="67902C9E" w14:textId="77777777" w:rsidTr="00AE421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3D9B32CE" w14:textId="77777777" w:rsidR="00F761EC" w:rsidRPr="00AA5F05" w:rsidRDefault="00F761EC"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Name</w:t>
            </w:r>
          </w:p>
        </w:tc>
        <w:tc>
          <w:tcPr>
            <w:tcW w:w="1246" w:type="dxa"/>
            <w:hideMark/>
          </w:tcPr>
          <w:p w14:paraId="05F8DBA3"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Goal</w:t>
            </w:r>
          </w:p>
        </w:tc>
        <w:tc>
          <w:tcPr>
            <w:tcW w:w="931" w:type="dxa"/>
            <w:hideMark/>
          </w:tcPr>
          <w:p w14:paraId="370EA4AD"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Lower Limit</w:t>
            </w:r>
          </w:p>
        </w:tc>
        <w:tc>
          <w:tcPr>
            <w:tcW w:w="931" w:type="dxa"/>
            <w:hideMark/>
          </w:tcPr>
          <w:p w14:paraId="47D05DFC"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Upper Limit</w:t>
            </w:r>
          </w:p>
        </w:tc>
        <w:tc>
          <w:tcPr>
            <w:tcW w:w="952" w:type="dxa"/>
            <w:hideMark/>
          </w:tcPr>
          <w:p w14:paraId="1FB25DEC"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Lower Weight</w:t>
            </w:r>
          </w:p>
        </w:tc>
        <w:tc>
          <w:tcPr>
            <w:tcW w:w="952" w:type="dxa"/>
            <w:hideMark/>
          </w:tcPr>
          <w:p w14:paraId="18C9E441"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Upper Weight</w:t>
            </w:r>
          </w:p>
        </w:tc>
        <w:tc>
          <w:tcPr>
            <w:tcW w:w="1365" w:type="dxa"/>
            <w:hideMark/>
          </w:tcPr>
          <w:p w14:paraId="144649F6" w14:textId="77777777" w:rsidR="00F761EC" w:rsidRPr="00AA5F05" w:rsidRDefault="00F761EC" w:rsidP="00AE421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Importance</w:t>
            </w:r>
          </w:p>
        </w:tc>
      </w:tr>
      <w:tr w:rsidR="00F761EC" w:rsidRPr="00AA5F05" w14:paraId="42125E0D"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210CA9D4" w14:textId="500D626E"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A:</w:t>
            </w:r>
            <w:r w:rsidRPr="00AA5F05">
              <w:rPr>
                <w:rFonts w:ascii="Times New Roman" w:eastAsia="Times New Roman" w:hAnsi="Times New Roman" w:cs="Times New Roman"/>
                <w:b w:val="0"/>
                <w:bCs w:val="0"/>
                <w:color w:val="000000" w:themeColor="text1"/>
                <w:lang w:val="en-GB"/>
              </w:rPr>
              <w:t xml:space="preserve"> DEE-</w:t>
            </w:r>
            <w:r w:rsidRPr="00AA5F05">
              <w:rPr>
                <w:rFonts w:ascii="Times New Roman" w:eastAsia="Times New Roman" w:hAnsi="Times New Roman" w:cs="Times New Roman"/>
                <w:b w:val="0"/>
                <w:bCs w:val="0"/>
                <w:color w:val="000000" w:themeColor="text1"/>
              </w:rPr>
              <w:t>Concentration</w:t>
            </w:r>
          </w:p>
        </w:tc>
        <w:tc>
          <w:tcPr>
            <w:tcW w:w="1246" w:type="dxa"/>
            <w:hideMark/>
          </w:tcPr>
          <w:p w14:paraId="7DDBEA3A"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is in range</w:t>
            </w:r>
          </w:p>
        </w:tc>
        <w:tc>
          <w:tcPr>
            <w:tcW w:w="931" w:type="dxa"/>
            <w:hideMark/>
          </w:tcPr>
          <w:p w14:paraId="78B5A675"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w:t>
            </w:r>
          </w:p>
        </w:tc>
        <w:tc>
          <w:tcPr>
            <w:tcW w:w="931" w:type="dxa"/>
            <w:hideMark/>
          </w:tcPr>
          <w:p w14:paraId="6BBFCC37"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10</w:t>
            </w:r>
          </w:p>
        </w:tc>
        <w:tc>
          <w:tcPr>
            <w:tcW w:w="952" w:type="dxa"/>
            <w:hideMark/>
          </w:tcPr>
          <w:p w14:paraId="380A419B"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7C83B93D"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64664282"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060DADE3"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55AEF6FB"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w:t>
            </w:r>
            <w:r w:rsidRPr="00AA5F05">
              <w:rPr>
                <w:rFonts w:ascii="Times New Roman" w:eastAsia="Times New Roman" w:hAnsi="Times New Roman" w:cs="Times New Roman"/>
                <w:b w:val="0"/>
                <w:bCs w:val="0"/>
                <w:color w:val="000000" w:themeColor="text1"/>
                <w:lang w:val="en-GB"/>
              </w:rPr>
              <w:t xml:space="preserve"> </w:t>
            </w:r>
            <w:r w:rsidRPr="00AA5F05">
              <w:rPr>
                <w:rFonts w:ascii="Times New Roman" w:eastAsia="Times New Roman" w:hAnsi="Times New Roman" w:cs="Times New Roman"/>
                <w:b w:val="0"/>
                <w:bCs w:val="0"/>
                <w:color w:val="000000" w:themeColor="text1"/>
              </w:rPr>
              <w:t>Speed</w:t>
            </w:r>
          </w:p>
        </w:tc>
        <w:tc>
          <w:tcPr>
            <w:tcW w:w="1246" w:type="dxa"/>
            <w:hideMark/>
          </w:tcPr>
          <w:p w14:paraId="3445E85B"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is in range</w:t>
            </w:r>
          </w:p>
        </w:tc>
        <w:tc>
          <w:tcPr>
            <w:tcW w:w="931" w:type="dxa"/>
            <w:hideMark/>
          </w:tcPr>
          <w:p w14:paraId="78EFB77B" w14:textId="2C04FDD9"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1200</w:t>
            </w:r>
          </w:p>
        </w:tc>
        <w:tc>
          <w:tcPr>
            <w:tcW w:w="931" w:type="dxa"/>
            <w:hideMark/>
          </w:tcPr>
          <w:p w14:paraId="1F5EF461" w14:textId="383DE3AD"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1600</w:t>
            </w:r>
          </w:p>
        </w:tc>
        <w:tc>
          <w:tcPr>
            <w:tcW w:w="952" w:type="dxa"/>
            <w:hideMark/>
          </w:tcPr>
          <w:p w14:paraId="18D1E91C"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47E88FAB"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3FDC6B50"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55A00655"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55D49E6D"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BP</w:t>
            </w:r>
          </w:p>
        </w:tc>
        <w:tc>
          <w:tcPr>
            <w:tcW w:w="1246" w:type="dxa"/>
            <w:hideMark/>
          </w:tcPr>
          <w:p w14:paraId="58CEA7F1"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0B0DBB6B" w14:textId="08A9AE19"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0.875</w:t>
            </w:r>
          </w:p>
        </w:tc>
        <w:tc>
          <w:tcPr>
            <w:tcW w:w="931" w:type="dxa"/>
            <w:hideMark/>
          </w:tcPr>
          <w:p w14:paraId="28DBBCCF" w14:textId="05277C3C"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1.294</w:t>
            </w:r>
          </w:p>
        </w:tc>
        <w:tc>
          <w:tcPr>
            <w:tcW w:w="952" w:type="dxa"/>
            <w:hideMark/>
          </w:tcPr>
          <w:p w14:paraId="10E708E0"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0A4C2B48"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7251B96"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23C140D4"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771FD799"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BTE</w:t>
            </w:r>
          </w:p>
        </w:tc>
        <w:tc>
          <w:tcPr>
            <w:tcW w:w="1246" w:type="dxa"/>
            <w:hideMark/>
          </w:tcPr>
          <w:p w14:paraId="1B9EF7EE"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3C9A15F1" w14:textId="18FF4061" w:rsidR="00F761EC" w:rsidRPr="00AA5F05" w:rsidRDefault="00F761EC" w:rsidP="00F761E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17.03</w:t>
            </w:r>
          </w:p>
        </w:tc>
        <w:tc>
          <w:tcPr>
            <w:tcW w:w="931" w:type="dxa"/>
            <w:hideMark/>
          </w:tcPr>
          <w:p w14:paraId="7E488607" w14:textId="6037A080"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21.87</w:t>
            </w:r>
          </w:p>
        </w:tc>
        <w:tc>
          <w:tcPr>
            <w:tcW w:w="952" w:type="dxa"/>
            <w:hideMark/>
          </w:tcPr>
          <w:p w14:paraId="3F4AC5A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328EB041"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70C73B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15D64749" w14:textId="77777777" w:rsidTr="00AE421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47E0C1B5"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BSFC</w:t>
            </w:r>
          </w:p>
        </w:tc>
        <w:tc>
          <w:tcPr>
            <w:tcW w:w="1246" w:type="dxa"/>
            <w:hideMark/>
          </w:tcPr>
          <w:p w14:paraId="14741B8B"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minimize</w:t>
            </w:r>
          </w:p>
        </w:tc>
        <w:tc>
          <w:tcPr>
            <w:tcW w:w="931" w:type="dxa"/>
            <w:hideMark/>
          </w:tcPr>
          <w:p w14:paraId="45514E5B" w14:textId="5C69F0EC"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0.336</w:t>
            </w:r>
          </w:p>
        </w:tc>
        <w:tc>
          <w:tcPr>
            <w:tcW w:w="931" w:type="dxa"/>
            <w:hideMark/>
          </w:tcPr>
          <w:p w14:paraId="5B37CF00" w14:textId="2B584F0A"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0.465</w:t>
            </w:r>
          </w:p>
        </w:tc>
        <w:tc>
          <w:tcPr>
            <w:tcW w:w="952" w:type="dxa"/>
            <w:hideMark/>
          </w:tcPr>
          <w:p w14:paraId="070D19F5"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1CA96F26"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2B19BF8D" w14:textId="77777777" w:rsidR="00F761EC" w:rsidRPr="00AA5F05" w:rsidRDefault="00F761EC" w:rsidP="00AE421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r w:rsidR="00F761EC" w:rsidRPr="00AA5F05" w14:paraId="2A7A812B" w14:textId="77777777" w:rsidTr="00AE4213">
        <w:trPr>
          <w:trHeight w:val="600"/>
          <w:jc w:val="center"/>
        </w:trPr>
        <w:tc>
          <w:tcPr>
            <w:cnfStyle w:val="001000000000" w:firstRow="0" w:lastRow="0" w:firstColumn="1" w:lastColumn="0" w:oddVBand="0" w:evenVBand="0" w:oddHBand="0" w:evenHBand="0" w:firstRowFirstColumn="0" w:firstRowLastColumn="0" w:lastRowFirstColumn="0" w:lastRowLastColumn="0"/>
            <w:tcW w:w="1945" w:type="dxa"/>
            <w:hideMark/>
          </w:tcPr>
          <w:p w14:paraId="3150F1F7" w14:textId="77777777" w:rsidR="00F761EC" w:rsidRPr="00AA5F05" w:rsidRDefault="00F761EC" w:rsidP="00AE4213">
            <w:pPr>
              <w:spacing w:line="360" w:lineRule="auto"/>
              <w:jc w:val="center"/>
              <w:rPr>
                <w:rFonts w:ascii="Times New Roman" w:eastAsia="Times New Roman" w:hAnsi="Times New Roman" w:cs="Times New Roman"/>
                <w:b w:val="0"/>
                <w:bCs w:val="0"/>
                <w:color w:val="000000" w:themeColor="text1"/>
              </w:rPr>
            </w:pPr>
            <w:r w:rsidRPr="00AA5F05">
              <w:rPr>
                <w:rFonts w:ascii="Times New Roman" w:eastAsia="Times New Roman" w:hAnsi="Times New Roman" w:cs="Times New Roman"/>
                <w:b w:val="0"/>
                <w:bCs w:val="0"/>
                <w:color w:val="000000" w:themeColor="text1"/>
              </w:rPr>
              <w:t>CO</w:t>
            </w:r>
            <w:r w:rsidRPr="000143FF">
              <w:rPr>
                <w:rFonts w:ascii="Times New Roman" w:eastAsia="Times New Roman" w:hAnsi="Times New Roman" w:cs="Times New Roman"/>
                <w:b w:val="0"/>
                <w:bCs w:val="0"/>
                <w:color w:val="000000" w:themeColor="text1"/>
                <w:vertAlign w:val="subscript"/>
              </w:rPr>
              <w:t>2</w:t>
            </w:r>
          </w:p>
        </w:tc>
        <w:tc>
          <w:tcPr>
            <w:tcW w:w="1246" w:type="dxa"/>
            <w:hideMark/>
          </w:tcPr>
          <w:p w14:paraId="095F5D89"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maximize</w:t>
            </w:r>
          </w:p>
        </w:tc>
        <w:tc>
          <w:tcPr>
            <w:tcW w:w="931" w:type="dxa"/>
            <w:hideMark/>
          </w:tcPr>
          <w:p w14:paraId="2A940B37" w14:textId="2FE0EA35"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6.6</w:t>
            </w:r>
          </w:p>
        </w:tc>
        <w:tc>
          <w:tcPr>
            <w:tcW w:w="931" w:type="dxa"/>
            <w:hideMark/>
          </w:tcPr>
          <w:p w14:paraId="0C7F0A89" w14:textId="4F94C6C5"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7.8</w:t>
            </w:r>
          </w:p>
        </w:tc>
        <w:tc>
          <w:tcPr>
            <w:tcW w:w="952" w:type="dxa"/>
            <w:hideMark/>
          </w:tcPr>
          <w:p w14:paraId="00C3DD2D"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952" w:type="dxa"/>
            <w:hideMark/>
          </w:tcPr>
          <w:p w14:paraId="7508ABAF"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w:t>
            </w:r>
          </w:p>
        </w:tc>
        <w:tc>
          <w:tcPr>
            <w:tcW w:w="1365" w:type="dxa"/>
            <w:hideMark/>
          </w:tcPr>
          <w:p w14:paraId="68AF5C72" w14:textId="77777777" w:rsidR="00F761EC" w:rsidRPr="00AA5F05" w:rsidRDefault="00F761EC" w:rsidP="00AE421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w:t>
            </w:r>
          </w:p>
        </w:tc>
      </w:tr>
    </w:tbl>
    <w:p w14:paraId="732D0D77" w14:textId="77777777" w:rsidR="00A07A3E" w:rsidRPr="00AA5F05" w:rsidRDefault="00A07A3E" w:rsidP="006F34CB">
      <w:pPr>
        <w:jc w:val="both"/>
        <w:rPr>
          <w:rFonts w:ascii="Times New Roman" w:hAnsi="Times New Roman" w:cs="Times New Roman"/>
        </w:rPr>
      </w:pPr>
    </w:p>
    <w:p w14:paraId="58D18C82" w14:textId="4418560C" w:rsidR="00FB1BB4" w:rsidRPr="00AA5F05" w:rsidRDefault="00FB1BB4" w:rsidP="006F34CB">
      <w:pPr>
        <w:jc w:val="both"/>
        <w:rPr>
          <w:rFonts w:ascii="Times New Roman" w:hAnsi="Times New Roman" w:cs="Times New Roman"/>
        </w:rPr>
      </w:pPr>
      <w:r w:rsidRPr="00AA5F05">
        <w:rPr>
          <w:rFonts w:ascii="Times New Roman" w:hAnsi="Times New Roman" w:cs="Times New Roman"/>
        </w:rPr>
        <w:t xml:space="preserve">After the optimization analysis, the deduced optimal conditions for </w:t>
      </w:r>
      <w:r w:rsidR="00B319C7">
        <w:rPr>
          <w:rFonts w:ascii="Times New Roman" w:hAnsi="Times New Roman" w:cs="Times New Roman"/>
        </w:rPr>
        <w:t xml:space="preserve">the </w:t>
      </w:r>
      <w:r w:rsidRPr="00AA5F05">
        <w:rPr>
          <w:rFonts w:ascii="Times New Roman" w:hAnsi="Times New Roman" w:cs="Times New Roman"/>
        </w:rPr>
        <w:t xml:space="preserve">engine’s operations include </w:t>
      </w:r>
      <w:r w:rsidR="00B319C7">
        <w:rPr>
          <w:rFonts w:ascii="Times New Roman" w:hAnsi="Times New Roman" w:cs="Times New Roman"/>
        </w:rPr>
        <w:t xml:space="preserve">an </w:t>
      </w:r>
      <w:r w:rsidRPr="00AA5F05">
        <w:rPr>
          <w:rFonts w:ascii="Times New Roman" w:hAnsi="Times New Roman" w:cs="Times New Roman"/>
        </w:rPr>
        <w:t>engine speed of 1600 rpm and DEE-concentration of 9.</w:t>
      </w:r>
      <w:r w:rsidR="00A07A3E" w:rsidRPr="00AA5F05">
        <w:rPr>
          <w:rFonts w:ascii="Times New Roman" w:hAnsi="Times New Roman" w:cs="Times New Roman"/>
        </w:rPr>
        <w:t>5786</w:t>
      </w:r>
      <w:r w:rsidRPr="00AA5F05">
        <w:rPr>
          <w:rFonts w:ascii="Times New Roman" w:hAnsi="Times New Roman" w:cs="Times New Roman"/>
        </w:rPr>
        <w:t xml:space="preserve"> </w:t>
      </w:r>
      <w:r w:rsidR="00A35117">
        <w:rPr>
          <w:rFonts w:ascii="Times New Roman" w:hAnsi="Times New Roman" w:cs="Times New Roman"/>
        </w:rPr>
        <w:t xml:space="preserve">%. </w:t>
      </w:r>
      <w:r w:rsidR="005003E9">
        <w:rPr>
          <w:rFonts w:ascii="Times New Roman" w:hAnsi="Times New Roman" w:cs="Times New Roman"/>
        </w:rPr>
        <w:t>v</w:t>
      </w:r>
      <w:r w:rsidR="00A35117">
        <w:rPr>
          <w:rFonts w:ascii="Times New Roman" w:hAnsi="Times New Roman" w:cs="Times New Roman"/>
        </w:rPr>
        <w:t>ol</w:t>
      </w:r>
      <w:r w:rsidRPr="00AA5F05">
        <w:rPr>
          <w:rFonts w:ascii="Times New Roman" w:hAnsi="Times New Roman" w:cs="Times New Roman"/>
        </w:rPr>
        <w:t>. These optimal values are highlighted in the slope table by red dots, shown in Figure 1</w:t>
      </w:r>
      <w:r w:rsidR="00D641C6">
        <w:rPr>
          <w:rFonts w:ascii="Times New Roman" w:hAnsi="Times New Roman" w:cs="Times New Roman"/>
        </w:rPr>
        <w:t>0</w:t>
      </w:r>
      <w:r w:rsidRPr="00AA5F05">
        <w:rPr>
          <w:rFonts w:ascii="Times New Roman" w:hAnsi="Times New Roman" w:cs="Times New Roman"/>
        </w:rPr>
        <w:t>. As far as the response variables are concerned, the values for BP, BTE, BSFC</w:t>
      </w:r>
      <w:r w:rsidR="00B319C7">
        <w:rPr>
          <w:rFonts w:ascii="Times New Roman" w:hAnsi="Times New Roman" w:cs="Times New Roman"/>
        </w:rPr>
        <w:t>,</w:t>
      </w:r>
      <w:r w:rsidRPr="00AA5F05">
        <w:rPr>
          <w:rFonts w:ascii="Times New Roman" w:hAnsi="Times New Roman" w:cs="Times New Roman"/>
        </w:rPr>
        <w:t xml:space="preserve"> and CO</w:t>
      </w:r>
      <w:r w:rsidRPr="000143FF">
        <w:rPr>
          <w:rFonts w:ascii="Times New Roman" w:hAnsi="Times New Roman" w:cs="Times New Roman"/>
          <w:vertAlign w:val="subscript"/>
        </w:rPr>
        <w:t>2</w:t>
      </w:r>
      <w:r w:rsidRPr="00AA5F05">
        <w:rPr>
          <w:rFonts w:ascii="Times New Roman" w:hAnsi="Times New Roman" w:cs="Times New Roman"/>
        </w:rPr>
        <w:t xml:space="preserve"> emissions at the above-mentioned optimum conditions of input parameters are, 1.2</w:t>
      </w:r>
      <w:r w:rsidR="00A07A3E" w:rsidRPr="00AA5F05">
        <w:rPr>
          <w:rFonts w:ascii="Times New Roman" w:hAnsi="Times New Roman" w:cs="Times New Roman"/>
        </w:rPr>
        <w:t>6726</w:t>
      </w:r>
      <w:r w:rsidRPr="00AA5F05">
        <w:rPr>
          <w:rFonts w:ascii="Times New Roman" w:hAnsi="Times New Roman" w:cs="Times New Roman"/>
        </w:rPr>
        <w:t xml:space="preserve"> kW, 20.</w:t>
      </w:r>
      <w:r w:rsidR="00A07A3E" w:rsidRPr="00AA5F05">
        <w:rPr>
          <w:rFonts w:ascii="Times New Roman" w:hAnsi="Times New Roman" w:cs="Times New Roman"/>
        </w:rPr>
        <w:t>861</w:t>
      </w:r>
      <w:r w:rsidRPr="00AA5F05">
        <w:rPr>
          <w:rFonts w:ascii="Times New Roman" w:hAnsi="Times New Roman" w:cs="Times New Roman"/>
        </w:rPr>
        <w:t>%, 0.33</w:t>
      </w:r>
      <w:r w:rsidR="00A07A3E" w:rsidRPr="00AA5F05">
        <w:rPr>
          <w:rFonts w:ascii="Times New Roman" w:hAnsi="Times New Roman" w:cs="Times New Roman"/>
        </w:rPr>
        <w:t>54</w:t>
      </w:r>
      <w:r w:rsidR="00B319C7">
        <w:rPr>
          <w:rFonts w:ascii="Times New Roman" w:hAnsi="Times New Roman" w:cs="Times New Roman"/>
        </w:rPr>
        <w:t>,</w:t>
      </w:r>
      <w:r w:rsidRPr="00AA5F05">
        <w:rPr>
          <w:rFonts w:ascii="Times New Roman" w:hAnsi="Times New Roman" w:cs="Times New Roman"/>
        </w:rPr>
        <w:t xml:space="preserve"> and 7.</w:t>
      </w:r>
      <w:r w:rsidR="00A07A3E" w:rsidRPr="00AA5F05">
        <w:rPr>
          <w:rFonts w:ascii="Times New Roman" w:hAnsi="Times New Roman" w:cs="Times New Roman"/>
        </w:rPr>
        <w:t>837</w:t>
      </w:r>
      <w:r w:rsidRPr="00AA5F05">
        <w:rPr>
          <w:rFonts w:ascii="Times New Roman" w:hAnsi="Times New Roman" w:cs="Times New Roman"/>
        </w:rPr>
        <w:t xml:space="preserve">% vol. respectively. The optimized equations for all the output parameters are presented </w:t>
      </w:r>
      <w:r w:rsidR="00B319C7">
        <w:rPr>
          <w:rFonts w:ascii="Times New Roman" w:hAnsi="Times New Roman" w:cs="Times New Roman"/>
        </w:rPr>
        <w:t>in</w:t>
      </w:r>
      <w:r w:rsidRPr="00AA5F05">
        <w:rPr>
          <w:rFonts w:ascii="Times New Roman" w:hAnsi="Times New Roman" w:cs="Times New Roman"/>
        </w:rPr>
        <w:t xml:space="preserve"> Eq. </w:t>
      </w:r>
      <w:r w:rsidR="00E814AC">
        <w:rPr>
          <w:rFonts w:ascii="Times New Roman" w:hAnsi="Times New Roman" w:cs="Times New Roman"/>
        </w:rPr>
        <w:t>5</w:t>
      </w:r>
      <w:r w:rsidRPr="00AA5F05">
        <w:rPr>
          <w:rFonts w:ascii="Times New Roman" w:hAnsi="Times New Roman" w:cs="Times New Roman"/>
        </w:rPr>
        <w:t xml:space="preserve">, </w:t>
      </w:r>
      <w:r w:rsidR="00E814AC">
        <w:rPr>
          <w:rFonts w:ascii="Times New Roman" w:hAnsi="Times New Roman" w:cs="Times New Roman"/>
        </w:rPr>
        <w:t>6</w:t>
      </w:r>
      <w:r w:rsidRPr="00AA5F05">
        <w:rPr>
          <w:rFonts w:ascii="Times New Roman" w:hAnsi="Times New Roman" w:cs="Times New Roman"/>
        </w:rPr>
        <w:t xml:space="preserve">, </w:t>
      </w:r>
      <w:r w:rsidR="00E814AC">
        <w:rPr>
          <w:rFonts w:ascii="Times New Roman" w:hAnsi="Times New Roman" w:cs="Times New Roman"/>
        </w:rPr>
        <w:t>7</w:t>
      </w:r>
      <w:r w:rsidR="00B319C7">
        <w:rPr>
          <w:rFonts w:ascii="Times New Roman" w:hAnsi="Times New Roman" w:cs="Times New Roman"/>
        </w:rPr>
        <w:t>,</w:t>
      </w:r>
      <w:r w:rsidRPr="00AA5F05">
        <w:rPr>
          <w:rFonts w:ascii="Times New Roman" w:hAnsi="Times New Roman" w:cs="Times New Roman"/>
        </w:rPr>
        <w:t xml:space="preserve"> and </w:t>
      </w:r>
      <w:r w:rsidR="00E814AC">
        <w:rPr>
          <w:rFonts w:ascii="Times New Roman" w:hAnsi="Times New Roman" w:cs="Times New Roman"/>
        </w:rPr>
        <w:t>8</w:t>
      </w:r>
      <w:r w:rsidR="00631B66">
        <w:rPr>
          <w:rFonts w:ascii="Times New Roman" w:hAnsi="Times New Roman" w:cs="Times New Roman"/>
        </w:rPr>
        <w:t>, respectively</w:t>
      </w:r>
      <w:r w:rsidRPr="00AA5F05">
        <w:rPr>
          <w:rFonts w:ascii="Times New Roman" w:hAnsi="Times New Roman" w:cs="Times New Roman"/>
        </w:rPr>
        <w:t xml:space="preserve">. All the results that are mentioned above highlight the demanding potential of DEE in CI engines. </w:t>
      </w:r>
      <w:r w:rsidR="006F34CB" w:rsidRPr="00AA5F05">
        <w:rPr>
          <w:rFonts w:ascii="Times New Roman" w:hAnsi="Times New Roman" w:cs="Times New Roman"/>
        </w:rPr>
        <w:t>But</w:t>
      </w:r>
      <w:r w:rsidRPr="00AA5F05">
        <w:rPr>
          <w:rFonts w:ascii="Times New Roman" w:hAnsi="Times New Roman" w:cs="Times New Roman"/>
        </w:rPr>
        <w:t xml:space="preserve"> there comes the limitation of utilizing all the fuel compositions for practical purposes as it will not only destabilize the usage of DEE for CI engines but also </w:t>
      </w:r>
      <w:r w:rsidR="00B319C7">
        <w:rPr>
          <w:rFonts w:ascii="Times New Roman" w:hAnsi="Times New Roman" w:cs="Times New Roman"/>
        </w:rPr>
        <w:t>go</w:t>
      </w:r>
      <w:r w:rsidRPr="00AA5F05">
        <w:rPr>
          <w:rFonts w:ascii="Times New Roman" w:hAnsi="Times New Roman" w:cs="Times New Roman"/>
        </w:rPr>
        <w:t xml:space="preserve"> against the SDG achievement as described in previous sections. To overcome such limitations and to refrain </w:t>
      </w:r>
      <w:r w:rsidR="00B319C7">
        <w:rPr>
          <w:rFonts w:ascii="Times New Roman" w:hAnsi="Times New Roman" w:cs="Times New Roman"/>
        </w:rPr>
        <w:t xml:space="preserve">from </w:t>
      </w:r>
      <w:r w:rsidRPr="00AA5F05">
        <w:rPr>
          <w:rFonts w:ascii="Times New Roman" w:hAnsi="Times New Roman" w:cs="Times New Roman"/>
        </w:rPr>
        <w:t xml:space="preserve">the obstacles in DEE’s usage as a renewable alternative fuel, the optimum conditions for the fuel blend and engine speed have been determined. Furthermore, </w:t>
      </w:r>
      <w:r w:rsidR="00B319C7">
        <w:rPr>
          <w:rFonts w:ascii="Times New Roman" w:hAnsi="Times New Roman" w:cs="Times New Roman"/>
        </w:rPr>
        <w:t xml:space="preserve">the </w:t>
      </w:r>
      <w:r w:rsidRPr="00AA5F05">
        <w:rPr>
          <w:rFonts w:ascii="Times New Roman" w:hAnsi="Times New Roman" w:cs="Times New Roman"/>
        </w:rPr>
        <w:t>desirability factor can also be utilized as a parameter for assessing the practical feasibility of the entire optimized model. Its value initiates from 0 and ends at 1 as an ideal condition. For the mentioned model, the desirability factor is 0.9</w:t>
      </w:r>
      <w:r w:rsidR="005F7304">
        <w:rPr>
          <w:rFonts w:ascii="Times New Roman" w:hAnsi="Times New Roman" w:cs="Times New Roman"/>
        </w:rPr>
        <w:t>28</w:t>
      </w:r>
      <w:r w:rsidRPr="00AA5F05">
        <w:rPr>
          <w:rFonts w:ascii="Times New Roman" w:hAnsi="Times New Roman" w:cs="Times New Roman"/>
        </w:rPr>
        <w:t xml:space="preserve"> </w:t>
      </w:r>
      <w:r w:rsidR="00B319C7">
        <w:rPr>
          <w:rFonts w:ascii="Times New Roman" w:hAnsi="Times New Roman" w:cs="Times New Roman"/>
        </w:rPr>
        <w:t>near</w:t>
      </w:r>
      <w:r w:rsidRPr="00AA5F05">
        <w:rPr>
          <w:rFonts w:ascii="Times New Roman" w:hAnsi="Times New Roman" w:cs="Times New Roman"/>
        </w:rPr>
        <w:t xml:space="preserve"> the ideal condition</w:t>
      </w:r>
      <w:r w:rsidR="00D641C6">
        <w:rPr>
          <w:rFonts w:ascii="Times New Roman" w:hAnsi="Times New Roman" w:cs="Times New Roman"/>
        </w:rPr>
        <w:t xml:space="preserve"> as highlighted in Figure 11</w:t>
      </w:r>
      <w:r w:rsidRPr="00AA5F05">
        <w:rPr>
          <w:rFonts w:ascii="Times New Roman" w:hAnsi="Times New Roman" w:cs="Times New Roman"/>
        </w:rPr>
        <w:t xml:space="preserve">. Such value of </w:t>
      </w:r>
      <w:r w:rsidR="00B319C7">
        <w:rPr>
          <w:rFonts w:ascii="Times New Roman" w:hAnsi="Times New Roman" w:cs="Times New Roman"/>
        </w:rPr>
        <w:t xml:space="preserve">the </w:t>
      </w:r>
      <w:r w:rsidRPr="00AA5F05">
        <w:rPr>
          <w:rFonts w:ascii="Times New Roman" w:hAnsi="Times New Roman" w:cs="Times New Roman"/>
        </w:rPr>
        <w:t xml:space="preserve">desirability factor ensures that the model is practically feasible and can be utilized with ease first at </w:t>
      </w:r>
      <w:r w:rsidR="00B319C7">
        <w:rPr>
          <w:rFonts w:ascii="Times New Roman" w:hAnsi="Times New Roman" w:cs="Times New Roman"/>
        </w:rPr>
        <w:t xml:space="preserve">a </w:t>
      </w:r>
      <w:r w:rsidRPr="00AA5F05">
        <w:rPr>
          <w:rFonts w:ascii="Times New Roman" w:hAnsi="Times New Roman" w:cs="Times New Roman"/>
        </w:rPr>
        <w:t xml:space="preserve">small scale and then towards commercial utilization of DEE as an acceptable and green alternative fuel for CI engines. </w:t>
      </w:r>
    </w:p>
    <w:p w14:paraId="57F1E9A9" w14:textId="4A0EFD3C" w:rsidR="004229AF" w:rsidRPr="00AA5F05" w:rsidRDefault="00C5332A" w:rsidP="004229AF">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P</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kW</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12</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1793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0654</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0221</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4229AF" w:rsidRPr="00AA5F05">
        <w:rPr>
          <w:rFonts w:ascii="Times New Roman" w:hAnsi="Times New Roman" w:cs="Times New Roman"/>
          <w:color w:val="000000" w:themeColor="text1"/>
        </w:rPr>
        <w:t>…………………</w:t>
      </w:r>
      <w:r w:rsidR="008A4E70">
        <w:rPr>
          <w:rFonts w:ascii="Times New Roman" w:hAnsi="Times New Roman" w:cs="Times New Roman"/>
          <w:color w:val="000000" w:themeColor="text1"/>
        </w:rPr>
        <w:t>....................................................................................</w:t>
      </w:r>
      <w:r w:rsidR="004229AF"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4229AF" w:rsidRPr="00AA5F05">
        <w:rPr>
          <w:rFonts w:ascii="Times New Roman" w:hAnsi="Times New Roman" w:cs="Times New Roman"/>
          <w:color w:val="000000" w:themeColor="text1"/>
        </w:rPr>
        <w:t>(</w:t>
      </w:r>
      <w:r w:rsidR="00E814AC">
        <w:rPr>
          <w:rFonts w:ascii="Times New Roman" w:hAnsi="Times New Roman" w:cs="Times New Roman"/>
          <w:color w:val="000000" w:themeColor="text1"/>
        </w:rPr>
        <w:t>5</w:t>
      </w:r>
      <w:r w:rsidR="004229AF" w:rsidRPr="00AA5F05">
        <w:rPr>
          <w:rFonts w:ascii="Times New Roman" w:hAnsi="Times New Roman" w:cs="Times New Roman"/>
          <w:color w:val="000000" w:themeColor="text1"/>
        </w:rPr>
        <w:t>)</w:t>
      </w:r>
    </w:p>
    <w:p w14:paraId="6503E47D" w14:textId="57190749" w:rsidR="00815647" w:rsidRPr="00AA5F05" w:rsidRDefault="00C5332A" w:rsidP="00815647">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BTE</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20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76</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5183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m:t>
        </m:r>
        <m:r>
          <m:rPr>
            <m:sty m:val="bi"/>
          </m:rPr>
          <w:rPr>
            <w:rFonts w:ascii="Cambria Math" w:hAnsi="Cambria Math" w:cs="Times New Roman"/>
            <w:color w:val="000000" w:themeColor="text1"/>
            <w:sz w:val="20"/>
            <w:szCs w:val="20"/>
          </w:rPr>
          <m:t>r</m:t>
        </m:r>
        <m:r>
          <m:rPr>
            <m:sty m:val="bi"/>
          </m:rPr>
          <w:rPr>
            <w:rFonts w:ascii="Cambria Math" w:hAnsi="Cambria Math" w:cs="Times New Roman"/>
            <w:color w:val="000000" w:themeColor="text1"/>
            <w:sz w:val="20"/>
            <w:szCs w:val="20"/>
          </w:rPr>
          <m:t>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34</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3825</m:t>
        </m:r>
        <m:r>
          <m:rPr>
            <m:sty m:val="bi"/>
          </m:rPr>
          <w:rPr>
            <w:rFonts w:ascii="Cambria Math" w:hAnsi="Cambria Math" w:cs="Times New Roman"/>
            <w:color w:val="000000" w:themeColor="text1"/>
            <w:sz w:val="20"/>
            <w:szCs w:val="20"/>
          </w:rPr>
          <m:t>*</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e>
        </m:d>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59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oMath>
      <w:r w:rsidR="00815647"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815647" w:rsidRPr="00AA5F05">
        <w:rPr>
          <w:rFonts w:ascii="Times New Roman" w:hAnsi="Times New Roman" w:cs="Times New Roman"/>
          <w:color w:val="000000" w:themeColor="text1"/>
        </w:rPr>
        <w:t>(</w:t>
      </w:r>
      <w:r w:rsidR="00E814AC">
        <w:rPr>
          <w:rFonts w:ascii="Times New Roman" w:hAnsi="Times New Roman" w:cs="Times New Roman"/>
          <w:color w:val="000000" w:themeColor="text1"/>
        </w:rPr>
        <w:t>6</w:t>
      </w:r>
      <w:r w:rsidR="00815647" w:rsidRPr="00AA5F05">
        <w:rPr>
          <w:rFonts w:ascii="Times New Roman" w:hAnsi="Times New Roman" w:cs="Times New Roman"/>
          <w:color w:val="000000" w:themeColor="text1"/>
        </w:rPr>
        <w:t>)</w:t>
      </w:r>
    </w:p>
    <w:p w14:paraId="53C253E1" w14:textId="5D4D2C33" w:rsidR="0030460C" w:rsidRPr="00AA5F05" w:rsidRDefault="00C5332A" w:rsidP="0030460C">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BSFC</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kg</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kWh</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3520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0259</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0362</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04</m:t>
        </m:r>
        <m:r>
          <m:rPr>
            <m:sty m:val="bi"/>
          </m:rPr>
          <w:rPr>
            <w:rFonts w:ascii="Cambria Math" w:hAnsi="Cambria Math" w:cs="Times New Roman"/>
            <w:color w:val="000000" w:themeColor="text1"/>
            <w:sz w:val="20"/>
            <w:szCs w:val="20"/>
          </w:rPr>
          <m:t>1</m:t>
        </m:r>
        <m:r>
          <m:rPr>
            <m:sty m:val="bi"/>
          </m:rPr>
          <w:rPr>
            <w:rFonts w:ascii="Cambria Math" w:hAnsi="Cambria Math" w:cs="Times New Roman"/>
            <w:color w:val="000000" w:themeColor="text1"/>
            <w:sz w:val="20"/>
            <w:szCs w:val="20"/>
          </w:rPr>
          <m:t>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e>
          <m:sup>
            <m:r>
              <m:rPr>
                <m:sty m:val="bi"/>
              </m:rPr>
              <w:rPr>
                <w:rFonts w:ascii="Cambria Math" w:hAnsi="Cambria Math" w:cs="Times New Roman"/>
                <w:color w:val="000000" w:themeColor="text1"/>
                <w:sz w:val="20"/>
                <w:szCs w:val="20"/>
              </w:rPr>
              <m:t>2</m:t>
            </m:r>
          </m:sup>
        </m:sSup>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0209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30460C"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30460C" w:rsidRPr="00AA5F05">
        <w:rPr>
          <w:rFonts w:ascii="Times New Roman" w:hAnsi="Times New Roman" w:cs="Times New Roman"/>
          <w:color w:val="000000" w:themeColor="text1"/>
        </w:rPr>
        <w:t>(</w:t>
      </w:r>
      <w:r w:rsidR="00E814AC">
        <w:rPr>
          <w:rFonts w:ascii="Times New Roman" w:hAnsi="Times New Roman" w:cs="Times New Roman"/>
          <w:color w:val="000000" w:themeColor="text1"/>
        </w:rPr>
        <w:t>7</w:t>
      </w:r>
      <w:r w:rsidR="0030460C" w:rsidRPr="00AA5F05">
        <w:rPr>
          <w:rFonts w:ascii="Times New Roman" w:hAnsi="Times New Roman" w:cs="Times New Roman"/>
          <w:color w:val="000000" w:themeColor="text1"/>
        </w:rPr>
        <w:t>)</w:t>
      </w:r>
    </w:p>
    <w:p w14:paraId="58C6A698" w14:textId="744B344C" w:rsidR="004229AF" w:rsidRPr="00196EDD" w:rsidRDefault="00C5332A" w:rsidP="00196EDD">
      <w:pPr>
        <w:jc w:val="center"/>
        <w:rPr>
          <w:rFonts w:ascii="Times New Roman" w:hAnsi="Times New Roman" w:cs="Times New Roman"/>
          <w:color w:val="000000" w:themeColor="text1"/>
        </w:rPr>
      </w:pPr>
      <m:oMath>
        <m:func>
          <m:funcPr>
            <m:ctrlPr>
              <w:rPr>
                <w:rFonts w:ascii="Cambria Math" w:hAnsi="Cambria Math" w:cs="Times New Roman"/>
                <w:b/>
                <w:bCs/>
                <w:i/>
                <w:color w:val="000000" w:themeColor="text1"/>
                <w:sz w:val="20"/>
                <w:szCs w:val="20"/>
              </w:rPr>
            </m:ctrlPr>
          </m:funcPr>
          <m:fName>
            <m:r>
              <m:rPr>
                <m:sty m:val="bi"/>
              </m:rPr>
              <w:rPr>
                <w:rFonts w:ascii="Cambria Math" w:hAnsi="Cambria Math" w:cs="Times New Roman"/>
                <w:color w:val="000000" w:themeColor="text1"/>
                <w:sz w:val="20"/>
                <w:szCs w:val="20"/>
              </w:rPr>
              <m:t>CO</m:t>
            </m:r>
            <m:r>
              <m:rPr>
                <m:sty m:val="bi"/>
              </m:rPr>
              <w:rPr>
                <w:rFonts w:ascii="Cambria Math" w:hAnsi="Cambria Math" w:cs="Times New Roman"/>
                <w:color w:val="000000" w:themeColor="text1"/>
                <w:sz w:val="20"/>
                <w:szCs w:val="20"/>
              </w:rPr>
              <m:t>2</m:t>
            </m:r>
            <m:r>
              <m:rPr>
                <m:sty m:val="bi"/>
              </m:rPr>
              <w:rPr>
                <w:rFonts w:ascii="Cambria Math" w:hAnsi="Cambria Math" w:cs="Times New Roman"/>
                <w:color w:val="000000" w:themeColor="text1"/>
                <w:sz w:val="20"/>
                <w:szCs w:val="20"/>
              </w:rPr>
              <m:t xml:space="preserve"> </m:t>
            </m:r>
            <m:d>
              <m:dPr>
                <m:ctrlPr>
                  <w:rPr>
                    <w:rFonts w:ascii="Cambria Math" w:hAnsi="Cambria Math" w:cs="Times New Roman"/>
                    <w:b/>
                    <w:bCs/>
                    <w:i/>
                    <w:color w:val="000000" w:themeColor="text1"/>
                    <w:sz w:val="20"/>
                    <w:szCs w:val="20"/>
                  </w:rPr>
                </m:ctrlPr>
              </m:dPr>
              <m:e>
                <m:r>
                  <m:rPr>
                    <m:sty m:val="bi"/>
                  </m:rPr>
                  <w:rPr>
                    <w:rFonts w:ascii="Cambria Math" w:hAnsi="Cambria Math" w:cs="Times New Roman"/>
                    <w:color w:val="000000" w:themeColor="text1"/>
                    <w:sz w:val="20"/>
                    <w:szCs w:val="20"/>
                  </w:rPr>
                  <m:t xml:space="preserve">% </m:t>
                </m:r>
                <m:r>
                  <m:rPr>
                    <m:sty m:val="bi"/>
                  </m:rPr>
                  <w:rPr>
                    <w:rFonts w:ascii="Cambria Math" w:hAnsi="Cambria Math" w:cs="Times New Roman"/>
                    <w:color w:val="000000" w:themeColor="text1"/>
                    <w:sz w:val="20"/>
                    <w:szCs w:val="20"/>
                  </w:rPr>
                  <m:t>vol</m:t>
                </m:r>
                <m:r>
                  <m:rPr>
                    <m:sty m:val="bi"/>
                  </m:rPr>
                  <w:rPr>
                    <w:rFonts w:ascii="Cambria Math" w:hAnsi="Cambria Math" w:cs="Times New Roman"/>
                    <w:color w:val="000000" w:themeColor="text1"/>
                    <w:sz w:val="20"/>
                    <w:szCs w:val="20"/>
                  </w:rPr>
                  <m:t>.</m:t>
                </m:r>
              </m:e>
            </m:d>
          </m:fName>
          <m:e>
            <m:r>
              <m:rPr>
                <m:sty m:val="bi"/>
              </m:rPr>
              <w:rPr>
                <w:rFonts w:ascii="Cambria Math" w:hAnsi="Cambria Math" w:cs="Times New Roman"/>
                <w:color w:val="000000" w:themeColor="text1"/>
                <w:sz w:val="20"/>
                <w:szCs w:val="20"/>
              </w:rPr>
              <m:t>=</m:t>
            </m:r>
          </m:e>
        </m:func>
        <m:r>
          <m:rPr>
            <m:sty m:val="bi"/>
          </m:rPr>
          <w:rPr>
            <w:rFonts w:ascii="Cambria Math" w:hAnsi="Cambria Math" w:cs="Times New Roman"/>
            <w:color w:val="000000" w:themeColor="text1"/>
            <w:sz w:val="20"/>
            <w:szCs w:val="20"/>
          </w:rPr>
          <m:t>7</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44</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2333</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DEE</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concentration</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4167</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speed</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0</m:t>
        </m:r>
        <m:r>
          <m:rPr>
            <m:sty m:val="bi"/>
          </m:rPr>
          <w:rPr>
            <w:rFonts w:ascii="Cambria Math" w:hAnsi="Cambria Math" w:cs="Times New Roman"/>
            <w:color w:val="000000" w:themeColor="text1"/>
            <w:sz w:val="20"/>
            <w:szCs w:val="20"/>
          </w:rPr>
          <m:t>.</m:t>
        </m:r>
        <m:r>
          <m:rPr>
            <m:sty m:val="bi"/>
          </m:rPr>
          <w:rPr>
            <w:rFonts w:ascii="Cambria Math" w:hAnsi="Cambria Math" w:cs="Times New Roman"/>
            <w:color w:val="000000" w:themeColor="text1"/>
            <w:sz w:val="20"/>
            <w:szCs w:val="20"/>
          </w:rPr>
          <m:t>1759</m:t>
        </m:r>
        <m:r>
          <m:rPr>
            <m:sty m:val="bi"/>
          </m:rPr>
          <w:rPr>
            <w:rFonts w:ascii="Cambria Math" w:hAnsi="Cambria Math" w:cs="Times New Roman"/>
            <w:color w:val="000000" w:themeColor="text1"/>
            <w:sz w:val="20"/>
            <w:szCs w:val="20"/>
          </w:rPr>
          <m:t>*</m:t>
        </m:r>
        <m:sSup>
          <m:sSupPr>
            <m:ctrlPr>
              <w:rPr>
                <w:rFonts w:ascii="Cambria Math" w:hAnsi="Cambria Math" w:cs="Times New Roman"/>
                <w:b/>
                <w:bCs/>
                <w:i/>
                <w:color w:val="000000" w:themeColor="text1"/>
                <w:sz w:val="20"/>
                <w:szCs w:val="20"/>
              </w:rPr>
            </m:ctrlPr>
          </m:sSupPr>
          <m:e>
            <m:r>
              <m:rPr>
                <m:sty m:val="bi"/>
              </m:rPr>
              <w:rPr>
                <w:rFonts w:ascii="Cambria Math" w:hAnsi="Cambria Math" w:cs="Times New Roman"/>
                <w:color w:val="000000" w:themeColor="text1"/>
                <w:sz w:val="20"/>
                <w:szCs w:val="20"/>
              </w:rPr>
              <m:t>speed</m:t>
            </m:r>
          </m:e>
          <m:sup>
            <m:r>
              <m:rPr>
                <m:sty m:val="bi"/>
              </m:rPr>
              <w:rPr>
                <w:rFonts w:ascii="Cambria Math" w:hAnsi="Cambria Math" w:cs="Times New Roman"/>
                <w:color w:val="000000" w:themeColor="text1"/>
                <w:sz w:val="20"/>
                <w:szCs w:val="20"/>
              </w:rPr>
              <m:t>2</m:t>
            </m:r>
          </m:sup>
        </m:sSup>
      </m:oMath>
      <w:r w:rsidR="005A479A" w:rsidRPr="00AA5F05">
        <w:rPr>
          <w:rFonts w:ascii="Times New Roman" w:hAnsi="Times New Roman" w:cs="Times New Roman"/>
          <w:color w:val="000000" w:themeColor="text1"/>
        </w:rPr>
        <w:t>……………………...</w:t>
      </w:r>
      <w:r w:rsidR="008A4E70">
        <w:rPr>
          <w:rFonts w:ascii="Times New Roman" w:hAnsi="Times New Roman" w:cs="Times New Roman"/>
          <w:color w:val="000000" w:themeColor="text1"/>
        </w:rPr>
        <w:t xml:space="preserve">.................................................................................. </w:t>
      </w:r>
      <w:r w:rsidR="005A479A" w:rsidRPr="00AA5F05">
        <w:rPr>
          <w:rFonts w:ascii="Times New Roman" w:hAnsi="Times New Roman" w:cs="Times New Roman"/>
          <w:color w:val="000000" w:themeColor="text1"/>
        </w:rPr>
        <w:t>(</w:t>
      </w:r>
      <w:r w:rsidR="00E814AC">
        <w:rPr>
          <w:rFonts w:ascii="Times New Roman" w:hAnsi="Times New Roman" w:cs="Times New Roman"/>
          <w:color w:val="000000" w:themeColor="text1"/>
        </w:rPr>
        <w:t>8</w:t>
      </w:r>
      <w:r w:rsidR="005A479A" w:rsidRPr="00AA5F05">
        <w:rPr>
          <w:rFonts w:ascii="Times New Roman" w:hAnsi="Times New Roman" w:cs="Times New Roman"/>
          <w:color w:val="000000" w:themeColor="text1"/>
        </w:rPr>
        <w:t>)</w:t>
      </w:r>
    </w:p>
    <w:p w14:paraId="743E88C5" w14:textId="4D4754BD" w:rsidR="00A517D4" w:rsidRPr="00AA5F05" w:rsidRDefault="00A517D4" w:rsidP="006F34CB">
      <w:pPr>
        <w:jc w:val="both"/>
        <w:rPr>
          <w:rFonts w:ascii="Times New Roman" w:hAnsi="Times New Roman" w:cs="Times New Roman"/>
        </w:rPr>
      </w:pPr>
      <w:r w:rsidRPr="00AA5F05">
        <w:rPr>
          <w:rFonts w:ascii="Times New Roman" w:hAnsi="Times New Roman" w:cs="Times New Roman"/>
          <w:noProof/>
        </w:rPr>
        <w:drawing>
          <wp:inline distT="0" distB="0" distL="0" distR="0" wp14:anchorId="448AA39D" wp14:editId="14CD228C">
            <wp:extent cx="5730149" cy="3038007"/>
            <wp:effectExtent l="0" t="0" r="0" b="0"/>
            <wp:docPr id="403827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7301" name="Picture 403827301"/>
                    <pic:cNvPicPr/>
                  </pic:nvPicPr>
                  <pic:blipFill>
                    <a:blip r:embed="rId23">
                      <a:extLst>
                        <a:ext uri="{28A0092B-C50C-407E-A947-70E740481C1C}">
                          <a14:useLocalDpi xmlns:a14="http://schemas.microsoft.com/office/drawing/2010/main" val="0"/>
                        </a:ext>
                      </a:extLst>
                    </a:blip>
                    <a:stretch>
                      <a:fillRect/>
                    </a:stretch>
                  </pic:blipFill>
                  <pic:spPr>
                    <a:xfrm>
                      <a:off x="0" y="0"/>
                      <a:ext cx="5748851" cy="3047922"/>
                    </a:xfrm>
                    <a:prstGeom prst="rect">
                      <a:avLst/>
                    </a:prstGeom>
                  </pic:spPr>
                </pic:pic>
              </a:graphicData>
            </a:graphic>
          </wp:inline>
        </w:drawing>
      </w:r>
    </w:p>
    <w:p w14:paraId="5CF42869" w14:textId="0D5F7D80" w:rsidR="00A07A3E" w:rsidRPr="00AA5F05" w:rsidRDefault="00A07A3E" w:rsidP="00A07A3E">
      <w:pPr>
        <w:jc w:val="center"/>
        <w:rPr>
          <w:rFonts w:ascii="Times New Roman" w:hAnsi="Times New Roman" w:cs="Times New Roman"/>
        </w:rPr>
      </w:pPr>
      <w:r w:rsidRPr="00AA5F05">
        <w:rPr>
          <w:rFonts w:ascii="Times New Roman" w:hAnsi="Times New Roman" w:cs="Times New Roman"/>
          <w:b/>
          <w:bCs/>
        </w:rPr>
        <w:t>Figure 10.</w:t>
      </w:r>
      <w:r w:rsidRPr="00AA5F05">
        <w:rPr>
          <w:rFonts w:ascii="Times New Roman" w:hAnsi="Times New Roman" w:cs="Times New Roman"/>
        </w:rPr>
        <w:t xml:space="preserve"> Optimized inputs and response variables</w:t>
      </w:r>
    </w:p>
    <w:p w14:paraId="5959909D" w14:textId="279A9FD4" w:rsidR="00A517D4" w:rsidRPr="00AA5F05" w:rsidRDefault="00A517D4" w:rsidP="00A517D4">
      <w:pPr>
        <w:jc w:val="center"/>
        <w:rPr>
          <w:rFonts w:ascii="Times New Roman" w:hAnsi="Times New Roman" w:cs="Times New Roman"/>
        </w:rPr>
      </w:pPr>
      <w:r w:rsidRPr="00AA5F05">
        <w:rPr>
          <w:rFonts w:ascii="Times New Roman" w:hAnsi="Times New Roman" w:cs="Times New Roman"/>
          <w:noProof/>
        </w:rPr>
        <w:drawing>
          <wp:inline distT="0" distB="0" distL="0" distR="0" wp14:anchorId="71F260A7" wp14:editId="1E7237CD">
            <wp:extent cx="4445000" cy="3022221"/>
            <wp:effectExtent l="0" t="0" r="0" b="0"/>
            <wp:docPr id="1306162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2429" name="Picture 13061624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2030" cy="3033800"/>
                    </a:xfrm>
                    <a:prstGeom prst="rect">
                      <a:avLst/>
                    </a:prstGeom>
                  </pic:spPr>
                </pic:pic>
              </a:graphicData>
            </a:graphic>
          </wp:inline>
        </w:drawing>
      </w:r>
    </w:p>
    <w:p w14:paraId="4F2DF6BB" w14:textId="37485381" w:rsidR="00A517D4" w:rsidRDefault="00A517D4" w:rsidP="00211D63">
      <w:pPr>
        <w:jc w:val="center"/>
        <w:rPr>
          <w:rFonts w:ascii="Times New Roman" w:hAnsi="Times New Roman" w:cs="Times New Roman"/>
        </w:rPr>
      </w:pPr>
      <w:r w:rsidRPr="00AA5F05">
        <w:rPr>
          <w:rFonts w:ascii="Times New Roman" w:hAnsi="Times New Roman" w:cs="Times New Roman"/>
          <w:b/>
          <w:bCs/>
        </w:rPr>
        <w:t>Figure 11.</w:t>
      </w:r>
      <w:r w:rsidRPr="00AA5F05">
        <w:rPr>
          <w:rFonts w:ascii="Times New Roman" w:hAnsi="Times New Roman" w:cs="Times New Roman"/>
        </w:rPr>
        <w:t xml:space="preserve"> Desirability Contour</w:t>
      </w:r>
    </w:p>
    <w:p w14:paraId="5AA3C307" w14:textId="77777777" w:rsidR="00CD273E" w:rsidRPr="00AA5F05" w:rsidRDefault="00CD273E" w:rsidP="00A517D4">
      <w:pPr>
        <w:jc w:val="center"/>
        <w:rPr>
          <w:rFonts w:ascii="Times New Roman" w:hAnsi="Times New Roman" w:cs="Times New Roman"/>
        </w:rPr>
      </w:pPr>
    </w:p>
    <w:p w14:paraId="7A084957" w14:textId="27E0CEE4" w:rsidR="00FB1BB4" w:rsidRPr="0014689B" w:rsidRDefault="00FB1BB4" w:rsidP="0014689B">
      <w:pPr>
        <w:pStyle w:val="ListParagraph"/>
        <w:numPr>
          <w:ilvl w:val="0"/>
          <w:numId w:val="5"/>
        </w:numPr>
        <w:rPr>
          <w:rFonts w:ascii="Times New Roman" w:hAnsi="Times New Roman" w:cs="Times New Roman"/>
          <w:b/>
          <w:bCs/>
          <w:sz w:val="24"/>
          <w:szCs w:val="24"/>
        </w:rPr>
      </w:pPr>
      <w:r w:rsidRPr="0014689B">
        <w:rPr>
          <w:rFonts w:ascii="Times New Roman" w:hAnsi="Times New Roman" w:cs="Times New Roman"/>
          <w:b/>
          <w:bCs/>
          <w:sz w:val="24"/>
          <w:szCs w:val="24"/>
        </w:rPr>
        <w:lastRenderedPageBreak/>
        <w:t>RSM-based optimization validation:</w:t>
      </w:r>
    </w:p>
    <w:p w14:paraId="42FFFD29" w14:textId="69036804" w:rsidR="009505A0" w:rsidRDefault="00FB1BB4" w:rsidP="00FB1BB4">
      <w:pPr>
        <w:jc w:val="both"/>
        <w:rPr>
          <w:rFonts w:ascii="Times New Roman" w:hAnsi="Times New Roman" w:cs="Times New Roman"/>
        </w:rPr>
      </w:pPr>
      <w:r w:rsidRPr="00AA5F05">
        <w:rPr>
          <w:rFonts w:ascii="Times New Roman" w:hAnsi="Times New Roman" w:cs="Times New Roman"/>
        </w:rPr>
        <w:t xml:space="preserve">To further check the validity of the response variables of </w:t>
      </w:r>
      <w:r w:rsidR="00B319C7">
        <w:rPr>
          <w:rFonts w:ascii="Times New Roman" w:hAnsi="Times New Roman" w:cs="Times New Roman"/>
        </w:rPr>
        <w:t xml:space="preserve">the </w:t>
      </w:r>
      <w:r w:rsidRPr="00AA5F05">
        <w:rPr>
          <w:rFonts w:ascii="Times New Roman" w:hAnsi="Times New Roman" w:cs="Times New Roman"/>
        </w:rPr>
        <w:t xml:space="preserve">optimized model for diesel-DEE blends, practical experimentation </w:t>
      </w:r>
      <w:r w:rsidR="00B319C7">
        <w:rPr>
          <w:rFonts w:ascii="Times New Roman" w:hAnsi="Times New Roman" w:cs="Times New Roman"/>
        </w:rPr>
        <w:t>was</w:t>
      </w:r>
      <w:r w:rsidRPr="00AA5F05">
        <w:rPr>
          <w:rFonts w:ascii="Times New Roman" w:hAnsi="Times New Roman" w:cs="Times New Roman"/>
        </w:rPr>
        <w:t xml:space="preserve"> also been performed for the optimal values of input parameters, i.e., DEE concentration and engine speed. The Absolute Percentage Errors (</w:t>
      </w:r>
      <w:r w:rsidR="00B319C7">
        <w:rPr>
          <w:rFonts w:ascii="Times New Roman" w:hAnsi="Times New Roman" w:cs="Times New Roman"/>
        </w:rPr>
        <w:t>APEs</w:t>
      </w:r>
      <w:r w:rsidRPr="00AA5F05">
        <w:rPr>
          <w:rFonts w:ascii="Times New Roman" w:hAnsi="Times New Roman" w:cs="Times New Roman"/>
        </w:rPr>
        <w:t>) have also been evaluated for the RSM generated and experimental values as expressed in Table 1</w:t>
      </w:r>
      <w:r w:rsidR="003A7F09" w:rsidRPr="00AA5F05">
        <w:rPr>
          <w:rFonts w:ascii="Times New Roman" w:hAnsi="Times New Roman" w:cs="Times New Roman"/>
        </w:rPr>
        <w:t>2</w:t>
      </w:r>
      <w:r w:rsidRPr="00AA5F05">
        <w:rPr>
          <w:rFonts w:ascii="Times New Roman" w:hAnsi="Times New Roman" w:cs="Times New Roman"/>
        </w:rPr>
        <w:t>.</w:t>
      </w:r>
    </w:p>
    <w:p w14:paraId="60E67B13" w14:textId="77777777" w:rsidR="005737C5" w:rsidRPr="00AA5F05" w:rsidRDefault="005737C5" w:rsidP="00FB1BB4">
      <w:pPr>
        <w:jc w:val="both"/>
        <w:rPr>
          <w:rFonts w:ascii="Times New Roman" w:hAnsi="Times New Roman" w:cs="Times New Roman"/>
        </w:rPr>
      </w:pPr>
    </w:p>
    <w:p w14:paraId="2C4E27E4" w14:textId="6A668223" w:rsidR="007A620B" w:rsidRPr="00AA5F05" w:rsidRDefault="007A620B" w:rsidP="00FB1BB4">
      <w:pPr>
        <w:jc w:val="both"/>
        <w:rPr>
          <w:rFonts w:ascii="Times New Roman" w:hAnsi="Times New Roman" w:cs="Times New Roman"/>
        </w:rPr>
      </w:pPr>
      <w:r w:rsidRPr="00AA5F05">
        <w:rPr>
          <w:rFonts w:ascii="Times New Roman" w:hAnsi="Times New Roman" w:cs="Times New Roman"/>
          <w:b/>
          <w:bCs/>
        </w:rPr>
        <w:t>Table 12</w:t>
      </w:r>
      <w:r w:rsidR="0014689B">
        <w:rPr>
          <w:rFonts w:ascii="Times New Roman" w:hAnsi="Times New Roman" w:cs="Times New Roman"/>
          <w:b/>
          <w:bCs/>
        </w:rPr>
        <w:t>.</w:t>
      </w:r>
      <w:r w:rsidRPr="00AA5F05">
        <w:rPr>
          <w:rFonts w:ascii="Times New Roman" w:hAnsi="Times New Roman" w:cs="Times New Roman"/>
        </w:rPr>
        <w:t xml:space="preserve"> RSM Validation</w:t>
      </w:r>
    </w:p>
    <w:tbl>
      <w:tblPr>
        <w:tblW w:w="4177" w:type="pct"/>
        <w:jc w:val="center"/>
        <w:tblLook w:val="04A0" w:firstRow="1" w:lastRow="0" w:firstColumn="1" w:lastColumn="0" w:noHBand="0" w:noVBand="1"/>
      </w:tblPr>
      <w:tblGrid>
        <w:gridCol w:w="1823"/>
        <w:gridCol w:w="935"/>
        <w:gridCol w:w="1552"/>
        <w:gridCol w:w="822"/>
        <w:gridCol w:w="720"/>
        <w:gridCol w:w="1194"/>
        <w:gridCol w:w="675"/>
      </w:tblGrid>
      <w:tr w:rsidR="00670736" w:rsidRPr="00AA5F05" w14:paraId="7EA7CC2D" w14:textId="77777777" w:rsidTr="00670736">
        <w:trPr>
          <w:trHeight w:val="900"/>
          <w:jc w:val="center"/>
        </w:trPr>
        <w:tc>
          <w:tcPr>
            <w:tcW w:w="118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538CCB4" w14:textId="69D7A1D4"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DEE-Concentration   (</w:t>
            </w:r>
            <w:r w:rsidR="00A35117">
              <w:rPr>
                <w:rFonts w:ascii="Times New Roman" w:eastAsia="Times New Roman" w:hAnsi="Times New Roman" w:cs="Times New Roman"/>
                <w:b/>
                <w:bCs/>
                <w:color w:val="000000" w:themeColor="text1"/>
              </w:rPr>
              <w:t xml:space="preserve">%. </w:t>
            </w:r>
            <w:r w:rsidR="005003E9">
              <w:rPr>
                <w:rFonts w:ascii="Times New Roman" w:eastAsia="Times New Roman" w:hAnsi="Times New Roman" w:cs="Times New Roman"/>
                <w:b/>
                <w:bCs/>
                <w:color w:val="000000" w:themeColor="text1"/>
              </w:rPr>
              <w:t>v</w:t>
            </w:r>
            <w:r w:rsidR="00A35117">
              <w:rPr>
                <w:rFonts w:ascii="Times New Roman" w:eastAsia="Times New Roman" w:hAnsi="Times New Roman" w:cs="Times New Roman"/>
                <w:b/>
                <w:bCs/>
                <w:color w:val="000000" w:themeColor="text1"/>
              </w:rPr>
              <w:t>ol</w:t>
            </w:r>
            <w:r w:rsidRPr="00AA5F05">
              <w:rPr>
                <w:rFonts w:ascii="Times New Roman" w:eastAsia="Times New Roman" w:hAnsi="Times New Roman" w:cs="Times New Roman"/>
                <w:b/>
                <w:bCs/>
                <w:color w:val="000000" w:themeColor="text1"/>
              </w:rPr>
              <w:t>)</w:t>
            </w:r>
          </w:p>
        </w:tc>
        <w:tc>
          <w:tcPr>
            <w:tcW w:w="606" w:type="pct"/>
            <w:tcBorders>
              <w:top w:val="single" w:sz="4" w:space="0" w:color="auto"/>
              <w:left w:val="nil"/>
              <w:bottom w:val="single" w:sz="4" w:space="0" w:color="auto"/>
              <w:right w:val="single" w:sz="4" w:space="0" w:color="auto"/>
            </w:tcBorders>
            <w:shd w:val="clear" w:color="000000" w:fill="FFFFFF"/>
            <w:vAlign w:val="center"/>
            <w:hideMark/>
          </w:tcPr>
          <w:p w14:paraId="2F11FA3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Engine Speed    (rpm)</w:t>
            </w:r>
          </w:p>
        </w:tc>
        <w:tc>
          <w:tcPr>
            <w:tcW w:w="1005" w:type="pct"/>
            <w:tcBorders>
              <w:top w:val="single" w:sz="4" w:space="0" w:color="auto"/>
              <w:left w:val="nil"/>
              <w:bottom w:val="single" w:sz="4" w:space="0" w:color="auto"/>
              <w:right w:val="single" w:sz="4" w:space="0" w:color="auto"/>
            </w:tcBorders>
            <w:shd w:val="clear" w:color="000000" w:fill="FFFFFF"/>
            <w:vAlign w:val="center"/>
            <w:hideMark/>
          </w:tcPr>
          <w:p w14:paraId="5FBA0918"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Value</w:t>
            </w:r>
          </w:p>
        </w:tc>
        <w:tc>
          <w:tcPr>
            <w:tcW w:w="532" w:type="pct"/>
            <w:tcBorders>
              <w:top w:val="single" w:sz="4" w:space="0" w:color="auto"/>
              <w:left w:val="nil"/>
              <w:bottom w:val="single" w:sz="4" w:space="0" w:color="auto"/>
              <w:right w:val="single" w:sz="4" w:space="0" w:color="auto"/>
            </w:tcBorders>
            <w:shd w:val="clear" w:color="000000" w:fill="FFFFFF"/>
            <w:vAlign w:val="center"/>
            <w:hideMark/>
          </w:tcPr>
          <w:p w14:paraId="7EFBBF1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BP        (kW)</w:t>
            </w:r>
          </w:p>
        </w:tc>
        <w:tc>
          <w:tcPr>
            <w:tcW w:w="466" w:type="pct"/>
            <w:tcBorders>
              <w:top w:val="single" w:sz="4" w:space="0" w:color="auto"/>
              <w:left w:val="nil"/>
              <w:bottom w:val="single" w:sz="4" w:space="0" w:color="auto"/>
              <w:right w:val="single" w:sz="4" w:space="0" w:color="auto"/>
            </w:tcBorders>
            <w:shd w:val="clear" w:color="000000" w:fill="FFFFFF"/>
            <w:vAlign w:val="center"/>
            <w:hideMark/>
          </w:tcPr>
          <w:p w14:paraId="1AE00D90"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BTE        (%)</w:t>
            </w:r>
          </w:p>
        </w:tc>
        <w:tc>
          <w:tcPr>
            <w:tcW w:w="773" w:type="pct"/>
            <w:tcBorders>
              <w:top w:val="single" w:sz="4" w:space="0" w:color="auto"/>
              <w:left w:val="nil"/>
              <w:bottom w:val="single" w:sz="4" w:space="0" w:color="auto"/>
              <w:right w:val="single" w:sz="4" w:space="0" w:color="auto"/>
            </w:tcBorders>
            <w:shd w:val="clear" w:color="000000" w:fill="FFFFFF"/>
            <w:vAlign w:val="center"/>
            <w:hideMark/>
          </w:tcPr>
          <w:p w14:paraId="2075062F"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BSFC        (kg/kWh)</w:t>
            </w:r>
          </w:p>
        </w:tc>
        <w:tc>
          <w:tcPr>
            <w:tcW w:w="438" w:type="pct"/>
            <w:tcBorders>
              <w:top w:val="single" w:sz="4" w:space="0" w:color="auto"/>
              <w:left w:val="nil"/>
              <w:bottom w:val="single" w:sz="4" w:space="0" w:color="auto"/>
              <w:right w:val="single" w:sz="4" w:space="0" w:color="auto"/>
            </w:tcBorders>
            <w:shd w:val="clear" w:color="000000" w:fill="FFFFFF"/>
            <w:vAlign w:val="center"/>
            <w:hideMark/>
          </w:tcPr>
          <w:p w14:paraId="3FCB159A" w14:textId="77777777" w:rsidR="00670736" w:rsidRPr="00AA5F05" w:rsidRDefault="00670736" w:rsidP="00AE4213">
            <w:pPr>
              <w:spacing w:line="360" w:lineRule="auto"/>
              <w:jc w:val="center"/>
              <w:rPr>
                <w:rFonts w:ascii="Times New Roman" w:eastAsia="Times New Roman" w:hAnsi="Times New Roman" w:cs="Times New Roman"/>
                <w:b/>
                <w:bCs/>
                <w:color w:val="000000" w:themeColor="text1"/>
              </w:rPr>
            </w:pPr>
            <w:r w:rsidRPr="00AA5F05">
              <w:rPr>
                <w:rFonts w:ascii="Times New Roman" w:eastAsia="Times New Roman" w:hAnsi="Times New Roman" w:cs="Times New Roman"/>
                <w:b/>
                <w:bCs/>
                <w:color w:val="000000" w:themeColor="text1"/>
              </w:rPr>
              <w:t>CO</w:t>
            </w:r>
            <w:r w:rsidRPr="00AA5F05">
              <w:rPr>
                <w:rFonts w:ascii="Times New Roman" w:eastAsia="Times New Roman" w:hAnsi="Times New Roman" w:cs="Times New Roman"/>
                <w:b/>
                <w:bCs/>
                <w:color w:val="000000" w:themeColor="text1"/>
                <w:vertAlign w:val="subscript"/>
              </w:rPr>
              <w:t>2</w:t>
            </w:r>
            <w:r w:rsidRPr="00AA5F05">
              <w:rPr>
                <w:rFonts w:ascii="Times New Roman" w:eastAsia="Times New Roman" w:hAnsi="Times New Roman" w:cs="Times New Roman"/>
                <w:b/>
                <w:bCs/>
                <w:color w:val="000000" w:themeColor="text1"/>
              </w:rPr>
              <w:t xml:space="preserve">           (%)</w:t>
            </w:r>
          </w:p>
        </w:tc>
      </w:tr>
      <w:tr w:rsidR="00670736" w:rsidRPr="00AA5F05" w14:paraId="2F5B9571" w14:textId="77777777" w:rsidTr="00670736">
        <w:trPr>
          <w:trHeight w:val="300"/>
          <w:jc w:val="center"/>
        </w:trPr>
        <w:tc>
          <w:tcPr>
            <w:tcW w:w="1181"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0650D95B" w14:textId="37095ECD"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9.5786</w:t>
            </w:r>
          </w:p>
        </w:tc>
        <w:tc>
          <w:tcPr>
            <w:tcW w:w="606"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66AF2709" w14:textId="307CD339"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1600</w:t>
            </w:r>
          </w:p>
        </w:tc>
        <w:tc>
          <w:tcPr>
            <w:tcW w:w="1005" w:type="pct"/>
            <w:tcBorders>
              <w:top w:val="nil"/>
              <w:left w:val="nil"/>
              <w:bottom w:val="single" w:sz="4" w:space="0" w:color="auto"/>
              <w:right w:val="single" w:sz="4" w:space="0" w:color="auto"/>
            </w:tcBorders>
            <w:shd w:val="clear" w:color="000000" w:fill="FFFFFF"/>
            <w:vAlign w:val="center"/>
            <w:hideMark/>
          </w:tcPr>
          <w:p w14:paraId="68798033"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RSM optimized</w:t>
            </w:r>
          </w:p>
        </w:tc>
        <w:tc>
          <w:tcPr>
            <w:tcW w:w="532" w:type="pct"/>
            <w:tcBorders>
              <w:top w:val="nil"/>
              <w:left w:val="nil"/>
              <w:bottom w:val="single" w:sz="4" w:space="0" w:color="auto"/>
              <w:right w:val="single" w:sz="4" w:space="0" w:color="auto"/>
            </w:tcBorders>
            <w:shd w:val="clear" w:color="000000" w:fill="FFFFFF"/>
            <w:vAlign w:val="center"/>
            <w:hideMark/>
          </w:tcPr>
          <w:p w14:paraId="18380F01" w14:textId="50868746"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1.2672</w:t>
            </w:r>
          </w:p>
        </w:tc>
        <w:tc>
          <w:tcPr>
            <w:tcW w:w="466" w:type="pct"/>
            <w:tcBorders>
              <w:top w:val="nil"/>
              <w:left w:val="nil"/>
              <w:bottom w:val="single" w:sz="4" w:space="0" w:color="auto"/>
              <w:right w:val="single" w:sz="4" w:space="0" w:color="auto"/>
            </w:tcBorders>
            <w:shd w:val="clear" w:color="000000" w:fill="FFFFFF"/>
            <w:vAlign w:val="center"/>
            <w:hideMark/>
          </w:tcPr>
          <w:p w14:paraId="39A4511C" w14:textId="134B6DDC"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20.86</w:t>
            </w:r>
          </w:p>
        </w:tc>
        <w:tc>
          <w:tcPr>
            <w:tcW w:w="773" w:type="pct"/>
            <w:tcBorders>
              <w:top w:val="nil"/>
              <w:left w:val="nil"/>
              <w:bottom w:val="single" w:sz="4" w:space="0" w:color="auto"/>
              <w:right w:val="single" w:sz="4" w:space="0" w:color="auto"/>
            </w:tcBorders>
            <w:shd w:val="clear" w:color="000000" w:fill="FFFFFF"/>
            <w:vAlign w:val="center"/>
            <w:hideMark/>
          </w:tcPr>
          <w:p w14:paraId="6FC87E67" w14:textId="5B68890A"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0.3354</w:t>
            </w:r>
          </w:p>
        </w:tc>
        <w:tc>
          <w:tcPr>
            <w:tcW w:w="438" w:type="pct"/>
            <w:tcBorders>
              <w:top w:val="nil"/>
              <w:left w:val="nil"/>
              <w:bottom w:val="single" w:sz="4" w:space="0" w:color="auto"/>
              <w:right w:val="single" w:sz="4" w:space="0" w:color="auto"/>
            </w:tcBorders>
            <w:shd w:val="clear" w:color="000000" w:fill="FFFFFF"/>
            <w:vAlign w:val="center"/>
            <w:hideMark/>
          </w:tcPr>
          <w:p w14:paraId="779D8F81" w14:textId="5CC653F0"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7.83</w:t>
            </w:r>
          </w:p>
        </w:tc>
      </w:tr>
      <w:tr w:rsidR="00670736" w:rsidRPr="00AA5F05" w14:paraId="00D64F97" w14:textId="77777777" w:rsidTr="00670736">
        <w:trPr>
          <w:trHeight w:val="300"/>
          <w:jc w:val="center"/>
        </w:trPr>
        <w:tc>
          <w:tcPr>
            <w:tcW w:w="1181" w:type="pct"/>
            <w:vMerge/>
            <w:tcBorders>
              <w:top w:val="nil"/>
              <w:left w:val="single" w:sz="4" w:space="0" w:color="auto"/>
              <w:bottom w:val="single" w:sz="4" w:space="0" w:color="000000"/>
              <w:right w:val="single" w:sz="4" w:space="0" w:color="auto"/>
            </w:tcBorders>
            <w:vAlign w:val="center"/>
            <w:hideMark/>
          </w:tcPr>
          <w:p w14:paraId="6780EC49"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606" w:type="pct"/>
            <w:vMerge/>
            <w:tcBorders>
              <w:top w:val="nil"/>
              <w:left w:val="single" w:sz="4" w:space="0" w:color="auto"/>
              <w:bottom w:val="single" w:sz="4" w:space="0" w:color="000000"/>
              <w:right w:val="single" w:sz="4" w:space="0" w:color="auto"/>
            </w:tcBorders>
            <w:vAlign w:val="center"/>
            <w:hideMark/>
          </w:tcPr>
          <w:p w14:paraId="57F59D5C"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1005" w:type="pct"/>
            <w:tcBorders>
              <w:top w:val="nil"/>
              <w:left w:val="nil"/>
              <w:bottom w:val="single" w:sz="4" w:space="0" w:color="auto"/>
              <w:right w:val="single" w:sz="4" w:space="0" w:color="auto"/>
            </w:tcBorders>
            <w:shd w:val="clear" w:color="000000" w:fill="FFFFFF"/>
            <w:vAlign w:val="center"/>
            <w:hideMark/>
          </w:tcPr>
          <w:p w14:paraId="04A2C165"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Experimental</w:t>
            </w:r>
          </w:p>
        </w:tc>
        <w:tc>
          <w:tcPr>
            <w:tcW w:w="532" w:type="pct"/>
            <w:tcBorders>
              <w:top w:val="nil"/>
              <w:left w:val="nil"/>
              <w:bottom w:val="single" w:sz="4" w:space="0" w:color="auto"/>
              <w:right w:val="single" w:sz="4" w:space="0" w:color="auto"/>
            </w:tcBorders>
            <w:shd w:val="clear" w:color="000000" w:fill="FFFFFF"/>
            <w:vAlign w:val="center"/>
            <w:hideMark/>
          </w:tcPr>
          <w:p w14:paraId="72E1F38A" w14:textId="4070BC2F"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1.3204</w:t>
            </w:r>
          </w:p>
        </w:tc>
        <w:tc>
          <w:tcPr>
            <w:tcW w:w="466" w:type="pct"/>
            <w:tcBorders>
              <w:top w:val="nil"/>
              <w:left w:val="nil"/>
              <w:bottom w:val="single" w:sz="4" w:space="0" w:color="auto"/>
              <w:right w:val="single" w:sz="4" w:space="0" w:color="auto"/>
            </w:tcBorders>
            <w:shd w:val="clear" w:color="000000" w:fill="FFFFFF"/>
            <w:vAlign w:val="center"/>
            <w:hideMark/>
          </w:tcPr>
          <w:p w14:paraId="6148E9A5" w14:textId="12BFDD3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21.53</w:t>
            </w:r>
          </w:p>
        </w:tc>
        <w:tc>
          <w:tcPr>
            <w:tcW w:w="773" w:type="pct"/>
            <w:tcBorders>
              <w:top w:val="nil"/>
              <w:left w:val="nil"/>
              <w:bottom w:val="single" w:sz="4" w:space="0" w:color="auto"/>
              <w:right w:val="single" w:sz="4" w:space="0" w:color="auto"/>
            </w:tcBorders>
            <w:shd w:val="clear" w:color="000000" w:fill="FFFFFF"/>
            <w:vAlign w:val="center"/>
            <w:hideMark/>
          </w:tcPr>
          <w:p w14:paraId="45384A2A" w14:textId="2979C611"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0.</w:t>
            </w:r>
            <w:r w:rsidR="00DF1D7B" w:rsidRPr="00AA5F05">
              <w:rPr>
                <w:rFonts w:ascii="Times New Roman" w:eastAsia="Times New Roman" w:hAnsi="Times New Roman" w:cs="Times New Roman"/>
                <w:color w:val="000000" w:themeColor="text1"/>
              </w:rPr>
              <w:t>3423</w:t>
            </w:r>
          </w:p>
        </w:tc>
        <w:tc>
          <w:tcPr>
            <w:tcW w:w="438" w:type="pct"/>
            <w:tcBorders>
              <w:top w:val="nil"/>
              <w:left w:val="nil"/>
              <w:bottom w:val="single" w:sz="4" w:space="0" w:color="auto"/>
              <w:right w:val="single" w:sz="4" w:space="0" w:color="auto"/>
            </w:tcBorders>
            <w:shd w:val="clear" w:color="000000" w:fill="FFFFFF"/>
            <w:vAlign w:val="center"/>
            <w:hideMark/>
          </w:tcPr>
          <w:p w14:paraId="65ECC089" w14:textId="119F131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7.95</w:t>
            </w:r>
          </w:p>
        </w:tc>
      </w:tr>
      <w:tr w:rsidR="00670736" w:rsidRPr="00AA5F05" w14:paraId="5E9E6CC9" w14:textId="77777777" w:rsidTr="00670736">
        <w:trPr>
          <w:trHeight w:val="300"/>
          <w:jc w:val="center"/>
        </w:trPr>
        <w:tc>
          <w:tcPr>
            <w:tcW w:w="1181" w:type="pct"/>
            <w:vMerge/>
            <w:tcBorders>
              <w:top w:val="nil"/>
              <w:left w:val="single" w:sz="4" w:space="0" w:color="auto"/>
              <w:bottom w:val="single" w:sz="4" w:space="0" w:color="000000"/>
              <w:right w:val="single" w:sz="4" w:space="0" w:color="auto"/>
            </w:tcBorders>
            <w:vAlign w:val="center"/>
            <w:hideMark/>
          </w:tcPr>
          <w:p w14:paraId="38B80875"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606" w:type="pct"/>
            <w:vMerge/>
            <w:tcBorders>
              <w:top w:val="nil"/>
              <w:left w:val="single" w:sz="4" w:space="0" w:color="auto"/>
              <w:bottom w:val="single" w:sz="4" w:space="0" w:color="000000"/>
              <w:right w:val="single" w:sz="4" w:space="0" w:color="auto"/>
            </w:tcBorders>
            <w:vAlign w:val="center"/>
            <w:hideMark/>
          </w:tcPr>
          <w:p w14:paraId="0729379E" w14:textId="77777777" w:rsidR="00670736" w:rsidRPr="00AA5F05" w:rsidRDefault="00670736" w:rsidP="00AE4213">
            <w:pPr>
              <w:spacing w:line="360" w:lineRule="auto"/>
              <w:rPr>
                <w:rFonts w:ascii="Times New Roman" w:eastAsia="Times New Roman" w:hAnsi="Times New Roman" w:cs="Times New Roman"/>
                <w:color w:val="000000" w:themeColor="text1"/>
              </w:rPr>
            </w:pPr>
          </w:p>
        </w:tc>
        <w:tc>
          <w:tcPr>
            <w:tcW w:w="1005" w:type="pct"/>
            <w:tcBorders>
              <w:top w:val="nil"/>
              <w:left w:val="nil"/>
              <w:bottom w:val="single" w:sz="4" w:space="0" w:color="auto"/>
              <w:right w:val="single" w:sz="4" w:space="0" w:color="auto"/>
            </w:tcBorders>
            <w:shd w:val="clear" w:color="000000" w:fill="FFFFFF"/>
            <w:vAlign w:val="center"/>
            <w:hideMark/>
          </w:tcPr>
          <w:p w14:paraId="53474F6F" w14:textId="77777777" w:rsidR="00670736" w:rsidRPr="00AA5F05" w:rsidRDefault="00670736" w:rsidP="00AE4213">
            <w:pPr>
              <w:spacing w:line="360" w:lineRule="auto"/>
              <w:jc w:val="center"/>
              <w:rPr>
                <w:rFonts w:ascii="Times New Roman" w:eastAsia="Times New Roman" w:hAnsi="Times New Roman" w:cs="Times New Roman"/>
                <w:color w:val="000000" w:themeColor="text1"/>
                <w:lang w:val="en-GB"/>
              </w:rPr>
            </w:pPr>
            <w:r w:rsidRPr="00AA5F05">
              <w:rPr>
                <w:rFonts w:ascii="Times New Roman" w:eastAsia="Times New Roman" w:hAnsi="Times New Roman" w:cs="Times New Roman"/>
                <w:color w:val="000000" w:themeColor="text1"/>
              </w:rPr>
              <w:t>APE</w:t>
            </w:r>
            <w:r w:rsidRPr="00AA5F05">
              <w:rPr>
                <w:rFonts w:ascii="Times New Roman" w:eastAsia="Times New Roman" w:hAnsi="Times New Roman" w:cs="Times New Roman"/>
                <w:color w:val="000000" w:themeColor="text1"/>
                <w:lang w:val="en-GB"/>
              </w:rPr>
              <w:t xml:space="preserve"> </w:t>
            </w:r>
          </w:p>
        </w:tc>
        <w:tc>
          <w:tcPr>
            <w:tcW w:w="532" w:type="pct"/>
            <w:tcBorders>
              <w:top w:val="nil"/>
              <w:left w:val="nil"/>
              <w:bottom w:val="single" w:sz="4" w:space="0" w:color="auto"/>
              <w:right w:val="single" w:sz="4" w:space="0" w:color="auto"/>
            </w:tcBorders>
            <w:shd w:val="clear" w:color="000000" w:fill="FFFFFF"/>
            <w:vAlign w:val="center"/>
            <w:hideMark/>
          </w:tcPr>
          <w:p w14:paraId="71BF4783"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4.2</w:t>
            </w:r>
          </w:p>
        </w:tc>
        <w:tc>
          <w:tcPr>
            <w:tcW w:w="466" w:type="pct"/>
            <w:tcBorders>
              <w:top w:val="nil"/>
              <w:left w:val="nil"/>
              <w:bottom w:val="single" w:sz="4" w:space="0" w:color="auto"/>
              <w:right w:val="single" w:sz="4" w:space="0" w:color="auto"/>
            </w:tcBorders>
            <w:shd w:val="clear" w:color="000000" w:fill="FFFFFF"/>
            <w:vAlign w:val="center"/>
            <w:hideMark/>
          </w:tcPr>
          <w:p w14:paraId="522765E6"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3.25</w:t>
            </w:r>
          </w:p>
        </w:tc>
        <w:tc>
          <w:tcPr>
            <w:tcW w:w="773" w:type="pct"/>
            <w:tcBorders>
              <w:top w:val="nil"/>
              <w:left w:val="nil"/>
              <w:bottom w:val="single" w:sz="4" w:space="0" w:color="auto"/>
              <w:right w:val="single" w:sz="4" w:space="0" w:color="auto"/>
            </w:tcBorders>
            <w:shd w:val="clear" w:color="000000" w:fill="FFFFFF"/>
            <w:vAlign w:val="center"/>
            <w:hideMark/>
          </w:tcPr>
          <w:p w14:paraId="4C7D0564" w14:textId="77777777" w:rsidR="00670736" w:rsidRPr="00AA5F05" w:rsidRDefault="00670736"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2.06</w:t>
            </w:r>
          </w:p>
        </w:tc>
        <w:tc>
          <w:tcPr>
            <w:tcW w:w="438" w:type="pct"/>
            <w:tcBorders>
              <w:top w:val="nil"/>
              <w:left w:val="nil"/>
              <w:bottom w:val="single" w:sz="4" w:space="0" w:color="auto"/>
              <w:right w:val="single" w:sz="4" w:space="0" w:color="auto"/>
            </w:tcBorders>
            <w:shd w:val="clear" w:color="000000" w:fill="FFFFFF"/>
            <w:vAlign w:val="center"/>
            <w:hideMark/>
          </w:tcPr>
          <w:p w14:paraId="2C1B8ACD" w14:textId="641D5C4A" w:rsidR="00670736" w:rsidRPr="00AA5F05" w:rsidRDefault="00DF1D7B" w:rsidP="00AE4213">
            <w:pPr>
              <w:spacing w:line="360" w:lineRule="auto"/>
              <w:jc w:val="center"/>
              <w:rPr>
                <w:rFonts w:ascii="Times New Roman" w:eastAsia="Times New Roman" w:hAnsi="Times New Roman" w:cs="Times New Roman"/>
                <w:color w:val="000000" w:themeColor="text1"/>
              </w:rPr>
            </w:pPr>
            <w:r w:rsidRPr="00AA5F05">
              <w:rPr>
                <w:rFonts w:ascii="Times New Roman" w:eastAsia="Times New Roman" w:hAnsi="Times New Roman" w:cs="Times New Roman"/>
                <w:color w:val="000000" w:themeColor="text1"/>
              </w:rPr>
              <w:t>1.6</w:t>
            </w:r>
          </w:p>
        </w:tc>
      </w:tr>
    </w:tbl>
    <w:p w14:paraId="2D6F6529" w14:textId="77777777" w:rsidR="007A620B" w:rsidRPr="00AA5F05" w:rsidRDefault="007A620B" w:rsidP="00FB1BB4">
      <w:pPr>
        <w:jc w:val="both"/>
        <w:rPr>
          <w:rFonts w:ascii="Times New Roman" w:hAnsi="Times New Roman" w:cs="Times New Roman"/>
          <w:color w:val="000000" w:themeColor="text1"/>
        </w:rPr>
      </w:pPr>
    </w:p>
    <w:p w14:paraId="6F638E65" w14:textId="2B01C939" w:rsidR="001D1F1E" w:rsidRPr="00AA5F05" w:rsidRDefault="00FB1BB4" w:rsidP="00FB1BB4">
      <w:pPr>
        <w:jc w:val="both"/>
        <w:rPr>
          <w:rFonts w:ascii="Times New Roman" w:hAnsi="Times New Roman" w:cs="Times New Roman"/>
          <w:color w:val="000000" w:themeColor="text1"/>
        </w:rPr>
      </w:pPr>
      <w:r w:rsidRPr="00AA5F05">
        <w:rPr>
          <w:rFonts w:ascii="Times New Roman" w:hAnsi="Times New Roman" w:cs="Times New Roman"/>
          <w:color w:val="000000" w:themeColor="text1"/>
        </w:rPr>
        <w:t xml:space="preserve">After detailed experimentation and evaluation of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it can be concluded that the </w:t>
      </w:r>
      <w:r w:rsidR="00B319C7">
        <w:rPr>
          <w:rFonts w:ascii="Times New Roman" w:hAnsi="Times New Roman" w:cs="Times New Roman"/>
          <w:color w:val="000000" w:themeColor="text1"/>
        </w:rPr>
        <w:t>RSM-generated</w:t>
      </w:r>
      <w:r w:rsidRPr="00AA5F05">
        <w:rPr>
          <w:rFonts w:ascii="Times New Roman" w:hAnsi="Times New Roman" w:cs="Times New Roman"/>
          <w:color w:val="000000" w:themeColor="text1"/>
        </w:rPr>
        <w:t xml:space="preserve"> values are </w:t>
      </w:r>
      <w:r w:rsidR="00B319C7">
        <w:rPr>
          <w:rFonts w:ascii="Times New Roman" w:hAnsi="Times New Roman" w:cs="Times New Roman"/>
          <w:color w:val="000000" w:themeColor="text1"/>
        </w:rPr>
        <w:t>near</w:t>
      </w:r>
      <w:r w:rsidRPr="00AA5F05">
        <w:rPr>
          <w:rFonts w:ascii="Times New Roman" w:hAnsi="Times New Roman" w:cs="Times New Roman"/>
          <w:color w:val="000000" w:themeColor="text1"/>
        </w:rPr>
        <w:t xml:space="preserve"> the experimental values as the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for all output parameters </w:t>
      </w:r>
      <w:r w:rsidR="00B319C7">
        <w:rPr>
          <w:rFonts w:ascii="Times New Roman" w:hAnsi="Times New Roman" w:cs="Times New Roman"/>
          <w:color w:val="000000" w:themeColor="text1"/>
        </w:rPr>
        <w:t>are</w:t>
      </w:r>
      <w:r w:rsidRPr="00AA5F05">
        <w:rPr>
          <w:rFonts w:ascii="Times New Roman" w:hAnsi="Times New Roman" w:cs="Times New Roman"/>
          <w:color w:val="000000" w:themeColor="text1"/>
        </w:rPr>
        <w:t xml:space="preserve"> less than 5%. Since the </w:t>
      </w:r>
      <w:r w:rsidR="00B319C7">
        <w:rPr>
          <w:rFonts w:ascii="Times New Roman" w:hAnsi="Times New Roman" w:cs="Times New Roman"/>
          <w:color w:val="000000" w:themeColor="text1"/>
        </w:rPr>
        <w:t>APEs</w:t>
      </w:r>
      <w:r w:rsidRPr="00AA5F05">
        <w:rPr>
          <w:rFonts w:ascii="Times New Roman" w:hAnsi="Times New Roman" w:cs="Times New Roman"/>
          <w:color w:val="000000" w:themeColor="text1"/>
        </w:rPr>
        <w:t xml:space="preserve"> for all the response variables </w:t>
      </w:r>
      <w:r w:rsidR="00B319C7">
        <w:rPr>
          <w:rFonts w:ascii="Times New Roman" w:hAnsi="Times New Roman" w:cs="Times New Roman"/>
          <w:color w:val="000000" w:themeColor="text1"/>
        </w:rPr>
        <w:t>are</w:t>
      </w:r>
      <w:r w:rsidRPr="00AA5F05">
        <w:rPr>
          <w:rFonts w:ascii="Times New Roman" w:hAnsi="Times New Roman" w:cs="Times New Roman"/>
          <w:color w:val="000000" w:themeColor="text1"/>
        </w:rPr>
        <w:t xml:space="preserve"> less than 5%, it can be deduced that these values are </w:t>
      </w:r>
      <w:r w:rsidR="00B319C7">
        <w:rPr>
          <w:rFonts w:ascii="Times New Roman" w:hAnsi="Times New Roman" w:cs="Times New Roman"/>
          <w:color w:val="000000" w:themeColor="text1"/>
        </w:rPr>
        <w:t>valid</w:t>
      </w:r>
      <w:r w:rsidRPr="00AA5F05">
        <w:rPr>
          <w:rFonts w:ascii="Times New Roman" w:hAnsi="Times New Roman" w:cs="Times New Roman"/>
          <w:color w:val="000000" w:themeColor="text1"/>
        </w:rPr>
        <w:t xml:space="preserve"> and precise. </w:t>
      </w:r>
      <w:r w:rsidR="004B39D5" w:rsidRPr="004B39D5">
        <w:rPr>
          <w:rFonts w:ascii="Times New Roman" w:hAnsi="Times New Roman" w:cs="Times New Roman"/>
          <w:color w:val="000000" w:themeColor="text1"/>
        </w:rPr>
        <w:t>In all the mentioned APEs in Table 12, the highest value is associated with BP, which may be attributed to potential human or instrumental errors during measurement recording.</w:t>
      </w:r>
      <w:r w:rsidRPr="00AA5F05">
        <w:rPr>
          <w:rFonts w:ascii="Times New Roman" w:hAnsi="Times New Roman" w:cs="Times New Roman"/>
          <w:color w:val="000000" w:themeColor="text1"/>
        </w:rPr>
        <w:t xml:space="preserve"> Despite this, the overall results depict that the values for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 xml:space="preserve">RSM model are justifiable and thus </w:t>
      </w:r>
      <w:r w:rsidR="00B319C7">
        <w:rPr>
          <w:rFonts w:ascii="Times New Roman" w:hAnsi="Times New Roman" w:cs="Times New Roman"/>
          <w:color w:val="000000" w:themeColor="text1"/>
        </w:rPr>
        <w:t>promise</w:t>
      </w:r>
      <w:r w:rsidRPr="00AA5F05">
        <w:rPr>
          <w:rFonts w:ascii="Times New Roman" w:hAnsi="Times New Roman" w:cs="Times New Roman"/>
          <w:color w:val="000000" w:themeColor="text1"/>
        </w:rPr>
        <w:t xml:space="preserve"> the simplification of complex performances with the least investment of time, effort</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capital.</w:t>
      </w:r>
    </w:p>
    <w:p w14:paraId="1BD783B1" w14:textId="4E9F5799" w:rsidR="00FB1BB4" w:rsidRPr="0014689B" w:rsidRDefault="00FB1BB4" w:rsidP="0014689B">
      <w:pPr>
        <w:pStyle w:val="ListParagraph"/>
        <w:numPr>
          <w:ilvl w:val="0"/>
          <w:numId w:val="5"/>
        </w:numPr>
        <w:rPr>
          <w:rFonts w:ascii="Times New Roman" w:hAnsi="Times New Roman" w:cs="Times New Roman"/>
          <w:b/>
          <w:bCs/>
          <w:color w:val="000000" w:themeColor="text1"/>
          <w:sz w:val="24"/>
          <w:szCs w:val="24"/>
        </w:rPr>
      </w:pPr>
      <w:r w:rsidRPr="0014689B">
        <w:rPr>
          <w:rFonts w:ascii="Times New Roman" w:hAnsi="Times New Roman" w:cs="Times New Roman"/>
          <w:b/>
          <w:bCs/>
          <w:color w:val="000000" w:themeColor="text1"/>
          <w:sz w:val="24"/>
          <w:szCs w:val="24"/>
        </w:rPr>
        <w:t>Conclusion:</w:t>
      </w:r>
    </w:p>
    <w:p w14:paraId="35E3D3B3" w14:textId="74AE16C5" w:rsidR="00FB1BB4" w:rsidRPr="00C67F92" w:rsidRDefault="00FB1BB4" w:rsidP="00FB1BB4">
      <w:pPr>
        <w:jc w:val="both"/>
        <w:rPr>
          <w:rFonts w:ascii="Times New Roman" w:hAnsi="Times New Roman" w:cs="Times New Roman"/>
          <w:color w:val="000000" w:themeColor="text1"/>
        </w:rPr>
      </w:pPr>
      <w:r w:rsidRPr="00AA5F05">
        <w:rPr>
          <w:rFonts w:ascii="Times New Roman" w:hAnsi="Times New Roman" w:cs="Times New Roman"/>
          <w:color w:val="000000" w:themeColor="text1"/>
        </w:rPr>
        <w:t>The deduced results can be concluded by defining the trends of BP, BTE</w:t>
      </w:r>
      <w:r w:rsidR="00B319C7">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which showed an increment in their values on </w:t>
      </w:r>
      <w:r w:rsidR="00B319C7">
        <w:rPr>
          <w:rFonts w:ascii="Times New Roman" w:hAnsi="Times New Roman" w:cs="Times New Roman"/>
          <w:color w:val="000000" w:themeColor="text1"/>
        </w:rPr>
        <w:t xml:space="preserve">the </w:t>
      </w:r>
      <w:r w:rsidRPr="00AA5F05">
        <w:rPr>
          <w:rFonts w:ascii="Times New Roman" w:hAnsi="Times New Roman" w:cs="Times New Roman"/>
          <w:color w:val="000000" w:themeColor="text1"/>
        </w:rPr>
        <w:t>addition of DEE in neat diesel</w:t>
      </w:r>
      <w:r w:rsidR="005737C5">
        <w:rPr>
          <w:rFonts w:ascii="Times New Roman" w:hAnsi="Times New Roman" w:cs="Times New Roman"/>
          <w:color w:val="000000" w:themeColor="text1"/>
        </w:rPr>
        <w:t xml:space="preserve"> along with the enhancement in engine speed</w:t>
      </w:r>
      <w:r w:rsidRPr="00AA5F05">
        <w:rPr>
          <w:rFonts w:ascii="Times New Roman" w:hAnsi="Times New Roman" w:cs="Times New Roman"/>
          <w:color w:val="000000" w:themeColor="text1"/>
        </w:rPr>
        <w:t xml:space="preserve">. Furthermore, the BSFC, as a whole, depicted a declining trend as the concentration of DEE in diesel gets heightened. </w:t>
      </w:r>
      <w:r w:rsidR="005737C5" w:rsidRPr="00F34FF6">
        <w:rPr>
          <w:rFonts w:ascii="Times New Roman" w:hAnsi="Times New Roman" w:cs="Times New Roman"/>
          <w:color w:val="FF0000"/>
        </w:rPr>
        <w:t xml:space="preserve">The </w:t>
      </w:r>
      <w:r w:rsidR="00F34FF6" w:rsidRPr="00F34FF6">
        <w:rPr>
          <w:rFonts w:ascii="Times New Roman" w:hAnsi="Times New Roman" w:cs="Times New Roman"/>
          <w:color w:val="FF0000"/>
        </w:rPr>
        <w:t>prevailing</w:t>
      </w:r>
      <w:r w:rsidR="005737C5" w:rsidRPr="00F34FF6">
        <w:rPr>
          <w:rFonts w:ascii="Times New Roman" w:hAnsi="Times New Roman" w:cs="Times New Roman"/>
          <w:color w:val="FF0000"/>
        </w:rPr>
        <w:t xml:space="preserve"> trends can be </w:t>
      </w:r>
      <w:r w:rsidR="00F34FF6" w:rsidRPr="00F34FF6">
        <w:rPr>
          <w:rFonts w:ascii="Times New Roman" w:hAnsi="Times New Roman" w:cs="Times New Roman"/>
          <w:color w:val="FF0000"/>
        </w:rPr>
        <w:t>largely attributed</w:t>
      </w:r>
      <w:r w:rsidR="005737C5" w:rsidRPr="00F34FF6">
        <w:rPr>
          <w:rFonts w:ascii="Times New Roman" w:hAnsi="Times New Roman" w:cs="Times New Roman"/>
          <w:color w:val="FF0000"/>
        </w:rPr>
        <w:t xml:space="preserve"> to the presence of oxygen </w:t>
      </w:r>
      <w:r w:rsidR="00B319C7">
        <w:rPr>
          <w:rFonts w:ascii="Times New Roman" w:hAnsi="Times New Roman" w:cs="Times New Roman"/>
          <w:color w:val="FF0000"/>
        </w:rPr>
        <w:t>molecules</w:t>
      </w:r>
      <w:r w:rsidR="005737C5" w:rsidRPr="00F34FF6">
        <w:rPr>
          <w:rFonts w:ascii="Times New Roman" w:hAnsi="Times New Roman" w:cs="Times New Roman"/>
          <w:color w:val="FF0000"/>
        </w:rPr>
        <w:t xml:space="preserve"> in the </w:t>
      </w:r>
      <w:r w:rsidR="00B319C7">
        <w:rPr>
          <w:rFonts w:ascii="Times New Roman" w:hAnsi="Times New Roman" w:cs="Times New Roman"/>
          <w:color w:val="FF0000"/>
        </w:rPr>
        <w:t>diethyl</w:t>
      </w:r>
      <w:r w:rsidR="005737C5" w:rsidRPr="00F34FF6">
        <w:rPr>
          <w:rFonts w:ascii="Times New Roman" w:hAnsi="Times New Roman" w:cs="Times New Roman"/>
          <w:color w:val="FF0000"/>
        </w:rPr>
        <w:t xml:space="preserve"> ethe</w:t>
      </w:r>
      <w:r w:rsidR="00F34FF6" w:rsidRPr="00F34FF6">
        <w:rPr>
          <w:rFonts w:ascii="Times New Roman" w:hAnsi="Times New Roman" w:cs="Times New Roman"/>
          <w:color w:val="FF0000"/>
        </w:rPr>
        <w:t xml:space="preserve">r. This constituent significantly </w:t>
      </w:r>
      <w:r w:rsidR="005737C5" w:rsidRPr="00F34FF6">
        <w:rPr>
          <w:rFonts w:ascii="Times New Roman" w:hAnsi="Times New Roman" w:cs="Times New Roman"/>
          <w:color w:val="FF0000"/>
        </w:rPr>
        <w:t>enhances the oxygen content of the diesel-DEE blends</w:t>
      </w:r>
      <w:r w:rsidR="00F34FF6" w:rsidRPr="00F34FF6">
        <w:rPr>
          <w:rFonts w:ascii="Times New Roman" w:hAnsi="Times New Roman" w:cs="Times New Roman"/>
          <w:color w:val="FF0000"/>
        </w:rPr>
        <w:t xml:space="preserve">, hence leading to </w:t>
      </w:r>
      <w:r w:rsidR="005737C5" w:rsidRPr="00F34FF6">
        <w:rPr>
          <w:rFonts w:ascii="Times New Roman" w:hAnsi="Times New Roman" w:cs="Times New Roman"/>
          <w:color w:val="FF0000"/>
        </w:rPr>
        <w:t>improved combustion and augmented fuel economy. The heightened cetane number of diesel-DEE blends</w:t>
      </w:r>
      <w:r w:rsidR="00F34FF6" w:rsidRPr="00F34FF6">
        <w:rPr>
          <w:rFonts w:ascii="Times New Roman" w:hAnsi="Times New Roman" w:cs="Times New Roman"/>
          <w:color w:val="FF0000"/>
        </w:rPr>
        <w:t>,</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in contrast</w:t>
      </w:r>
      <w:r w:rsidR="005737C5" w:rsidRPr="00F34FF6">
        <w:rPr>
          <w:rFonts w:ascii="Times New Roman" w:hAnsi="Times New Roman" w:cs="Times New Roman"/>
          <w:color w:val="FF0000"/>
        </w:rPr>
        <w:t xml:space="preserve"> to the conventional diesel</w:t>
      </w:r>
      <w:r w:rsidR="00F34FF6" w:rsidRPr="00F34FF6">
        <w:rPr>
          <w:rFonts w:ascii="Times New Roman" w:hAnsi="Times New Roman" w:cs="Times New Roman"/>
          <w:color w:val="FF0000"/>
        </w:rPr>
        <w:t>,</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facilitates easier ignition</w:t>
      </w:r>
      <w:r w:rsidR="005737C5" w:rsidRPr="00F34FF6">
        <w:rPr>
          <w:rFonts w:ascii="Times New Roman" w:hAnsi="Times New Roman" w:cs="Times New Roman"/>
          <w:color w:val="FF0000"/>
        </w:rPr>
        <w:t xml:space="preserve"> </w:t>
      </w:r>
      <w:r w:rsidR="00F34FF6" w:rsidRPr="00F34FF6">
        <w:rPr>
          <w:rFonts w:ascii="Times New Roman" w:hAnsi="Times New Roman" w:cs="Times New Roman"/>
          <w:color w:val="FF0000"/>
        </w:rPr>
        <w:t>under</w:t>
      </w:r>
      <w:r w:rsidR="005737C5" w:rsidRPr="00F34FF6">
        <w:rPr>
          <w:rFonts w:ascii="Times New Roman" w:hAnsi="Times New Roman" w:cs="Times New Roman"/>
          <w:color w:val="FF0000"/>
        </w:rPr>
        <w:t xml:space="preserve"> compression. </w:t>
      </w:r>
      <w:r w:rsidR="00F34FF6" w:rsidRPr="00F34FF6">
        <w:rPr>
          <w:rFonts w:ascii="Times New Roman" w:hAnsi="Times New Roman" w:cs="Times New Roman"/>
          <w:color w:val="FF0000"/>
        </w:rPr>
        <w:t>Additionally, the heightened latent heat of vaporization associated with diethyl ether serves as a pivotal factor contributing to the observed outcomes.</w:t>
      </w:r>
      <w:r w:rsidR="00C67F92">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 xml:space="preserve">From the statistical point of view, ANOVA results of all models presented </w:t>
      </w:r>
      <w:r w:rsidR="00C67F92">
        <w:rPr>
          <w:rFonts w:ascii="Times New Roman" w:hAnsi="Times New Roman" w:cs="Times New Roman"/>
          <w:color w:val="000000" w:themeColor="text1"/>
        </w:rPr>
        <w:t>before</w:t>
      </w:r>
      <w:r w:rsidRPr="00AA5F05">
        <w:rPr>
          <w:rFonts w:ascii="Times New Roman" w:hAnsi="Times New Roman" w:cs="Times New Roman"/>
          <w:color w:val="000000" w:themeColor="text1"/>
        </w:rPr>
        <w:t xml:space="preserve">, showcase that the models are significant and follow the 95% CI. The lack of fit for all the </w:t>
      </w:r>
      <w:r w:rsidR="00B319C7">
        <w:rPr>
          <w:rFonts w:ascii="Times New Roman" w:hAnsi="Times New Roman" w:cs="Times New Roman"/>
          <w:color w:val="000000" w:themeColor="text1"/>
        </w:rPr>
        <w:t>RSM-generated</w:t>
      </w:r>
      <w:r w:rsidRPr="00AA5F05">
        <w:rPr>
          <w:rFonts w:ascii="Times New Roman" w:hAnsi="Times New Roman" w:cs="Times New Roman"/>
          <w:color w:val="000000" w:themeColor="text1"/>
        </w:rPr>
        <w:t xml:space="preserve"> models is ‘not significant’ which further ensures the goodness of fit of the data.</w:t>
      </w:r>
      <w:r w:rsidR="00C67F92">
        <w:rPr>
          <w:rFonts w:ascii="Times New Roman" w:hAnsi="Times New Roman" w:cs="Times New Roman"/>
          <w:color w:val="000000" w:themeColor="text1"/>
        </w:rPr>
        <w:t xml:space="preserve"> </w:t>
      </w:r>
      <w:r w:rsidR="00C67F92" w:rsidRPr="00C67F92">
        <w:rPr>
          <w:rFonts w:ascii="Times New Roman" w:hAnsi="Times New Roman" w:cs="Times New Roman"/>
          <w:color w:val="FF0000"/>
        </w:rPr>
        <w:t xml:space="preserve">Furthermore, the </w:t>
      </w:r>
      <w:r w:rsidR="004779F6">
        <w:rPr>
          <w:rFonts w:ascii="Times New Roman" w:hAnsi="Times New Roman" w:cs="Times New Roman"/>
          <w:color w:val="FF0000"/>
        </w:rPr>
        <w:t>F-value</w:t>
      </w:r>
      <w:r w:rsidR="00C67F92" w:rsidRPr="00C67F92">
        <w:rPr>
          <w:rFonts w:ascii="Times New Roman" w:hAnsi="Times New Roman" w:cs="Times New Roman"/>
          <w:color w:val="FF0000"/>
        </w:rPr>
        <w:t xml:space="preserve"> for all the models also </w:t>
      </w:r>
      <w:r w:rsidR="004779F6">
        <w:rPr>
          <w:rFonts w:ascii="Times New Roman" w:hAnsi="Times New Roman" w:cs="Times New Roman"/>
          <w:color w:val="FF0000"/>
        </w:rPr>
        <w:t>highlights</w:t>
      </w:r>
      <w:r w:rsidR="00C67F92" w:rsidRPr="00C67F92">
        <w:rPr>
          <w:rFonts w:ascii="Times New Roman" w:hAnsi="Times New Roman" w:cs="Times New Roman"/>
          <w:color w:val="FF0000"/>
        </w:rPr>
        <w:t xml:space="preserve"> that </w:t>
      </w:r>
      <w:r w:rsidR="00C67F92">
        <w:rPr>
          <w:rFonts w:ascii="Times New Roman" w:hAnsi="Times New Roman" w:cs="Times New Roman"/>
          <w:color w:val="FF0000"/>
        </w:rPr>
        <w:t xml:space="preserve">all the response </w:t>
      </w:r>
      <w:r w:rsidR="00C67F92" w:rsidRPr="00C67F92">
        <w:rPr>
          <w:rFonts w:ascii="Times New Roman" w:hAnsi="Times New Roman" w:cs="Times New Roman"/>
          <w:color w:val="FF0000"/>
        </w:rPr>
        <w:t>models are significant. The adjusted and predicted R</w:t>
      </w:r>
      <w:r w:rsidR="00C67F92" w:rsidRPr="00C67F92">
        <w:rPr>
          <w:rFonts w:ascii="Times New Roman" w:hAnsi="Times New Roman" w:cs="Times New Roman"/>
          <w:color w:val="FF0000"/>
          <w:vertAlign w:val="superscript"/>
        </w:rPr>
        <w:t>2</w:t>
      </w:r>
      <w:r w:rsidR="00C67F92" w:rsidRPr="00C67F92">
        <w:rPr>
          <w:rFonts w:ascii="Times New Roman" w:hAnsi="Times New Roman" w:cs="Times New Roman"/>
          <w:color w:val="FF0000"/>
        </w:rPr>
        <w:t xml:space="preserve"> values of all the models are also within a reasonable agreement which ensures the goodness of fit of the plotted data.</w:t>
      </w:r>
      <w:r w:rsidR="00C67F92">
        <w:rPr>
          <w:rFonts w:ascii="Times New Roman" w:hAnsi="Times New Roman" w:cs="Times New Roman"/>
          <w:color w:val="000000" w:themeColor="text1"/>
        </w:rPr>
        <w:t xml:space="preserve"> Both </w:t>
      </w:r>
      <w:r w:rsidRPr="00AA5F05">
        <w:rPr>
          <w:rFonts w:ascii="Times New Roman" w:hAnsi="Times New Roman" w:cs="Times New Roman"/>
          <w:color w:val="000000" w:themeColor="text1"/>
        </w:rPr>
        <w:t>varying input variables i.e., engine speed and DEE concentration are significant with p-values less than 0.05 for all the response variables.</w:t>
      </w:r>
      <w:r w:rsidRPr="00131DF2">
        <w:rPr>
          <w:rFonts w:ascii="Times New Roman" w:hAnsi="Times New Roman" w:cs="Times New Roman"/>
          <w:color w:val="FF0000"/>
        </w:rPr>
        <w:t xml:space="preserve"> </w:t>
      </w:r>
      <w:r w:rsidR="004779F6">
        <w:rPr>
          <w:rFonts w:ascii="Times New Roman" w:hAnsi="Times New Roman" w:cs="Times New Roman"/>
          <w:color w:val="FF0000"/>
        </w:rPr>
        <w:t>RSM-based</w:t>
      </w:r>
      <w:r w:rsidR="00131DF2" w:rsidRPr="00131DF2">
        <w:rPr>
          <w:rFonts w:ascii="Times New Roman" w:hAnsi="Times New Roman" w:cs="Times New Roman"/>
          <w:color w:val="FF0000"/>
        </w:rPr>
        <w:t xml:space="preserve"> optimization has been performed </w:t>
      </w:r>
      <w:r w:rsidR="004779F6">
        <w:rPr>
          <w:rFonts w:ascii="Times New Roman" w:hAnsi="Times New Roman" w:cs="Times New Roman"/>
          <w:color w:val="FF0000"/>
        </w:rPr>
        <w:t>to</w:t>
      </w:r>
      <w:r w:rsidR="00131DF2" w:rsidRPr="00131DF2">
        <w:rPr>
          <w:rFonts w:ascii="Times New Roman" w:hAnsi="Times New Roman" w:cs="Times New Roman"/>
          <w:color w:val="FF0000"/>
        </w:rPr>
        <w:t xml:space="preserve"> discern the optimum engine conditions</w:t>
      </w:r>
      <w:r w:rsidR="00131DF2">
        <w:rPr>
          <w:rFonts w:ascii="Times New Roman" w:hAnsi="Times New Roman" w:cs="Times New Roman"/>
          <w:color w:val="FF0000"/>
        </w:rPr>
        <w:t xml:space="preserve"> and </w:t>
      </w:r>
      <w:r w:rsidR="00A35117">
        <w:rPr>
          <w:rFonts w:ascii="Times New Roman" w:hAnsi="Times New Roman" w:cs="Times New Roman"/>
          <w:color w:val="FF0000"/>
        </w:rPr>
        <w:t>ultimate fuel blend</w:t>
      </w:r>
      <w:r w:rsidR="00131DF2" w:rsidRPr="00131DF2">
        <w:rPr>
          <w:rFonts w:ascii="Times New Roman" w:hAnsi="Times New Roman" w:cs="Times New Roman"/>
          <w:color w:val="FF0000"/>
        </w:rPr>
        <w:t xml:space="preserve"> for the utilization of DEE along with the neat diesel in CI engines</w:t>
      </w:r>
      <w:r w:rsidR="00131DF2">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 xml:space="preserve">The results from optimization displayed the optimum </w:t>
      </w:r>
      <w:r w:rsidRPr="00AA5F05">
        <w:rPr>
          <w:rFonts w:ascii="Times New Roman" w:hAnsi="Times New Roman" w:cs="Times New Roman"/>
          <w:color w:val="000000" w:themeColor="text1"/>
        </w:rPr>
        <w:lastRenderedPageBreak/>
        <w:t xml:space="preserve">operating conditions for the tested CI engine which </w:t>
      </w:r>
      <w:r w:rsidR="008A4E70" w:rsidRPr="00AA5F05">
        <w:rPr>
          <w:rFonts w:ascii="Times New Roman" w:hAnsi="Times New Roman" w:cs="Times New Roman"/>
          <w:color w:val="000000" w:themeColor="text1"/>
        </w:rPr>
        <w:t>include</w:t>
      </w:r>
      <w:r w:rsidRPr="00AA5F05">
        <w:rPr>
          <w:rFonts w:ascii="Times New Roman" w:hAnsi="Times New Roman" w:cs="Times New Roman"/>
          <w:color w:val="000000" w:themeColor="text1"/>
        </w:rPr>
        <w:t xml:space="preserve"> </w:t>
      </w:r>
      <w:r w:rsidR="004779F6">
        <w:rPr>
          <w:rFonts w:ascii="Times New Roman" w:hAnsi="Times New Roman" w:cs="Times New Roman"/>
          <w:color w:val="000000" w:themeColor="text1"/>
        </w:rPr>
        <w:t>a DEE concentration</w:t>
      </w:r>
      <w:r w:rsidRPr="00AA5F05">
        <w:rPr>
          <w:rFonts w:ascii="Times New Roman" w:hAnsi="Times New Roman" w:cs="Times New Roman"/>
          <w:color w:val="000000" w:themeColor="text1"/>
        </w:rPr>
        <w:t xml:space="preserve"> of 9.</w:t>
      </w:r>
      <w:r w:rsidR="00942E0D" w:rsidRPr="00AA5F05">
        <w:rPr>
          <w:rFonts w:ascii="Times New Roman" w:hAnsi="Times New Roman" w:cs="Times New Roman"/>
          <w:color w:val="000000" w:themeColor="text1"/>
        </w:rPr>
        <w:t>5786</w:t>
      </w:r>
      <w:r w:rsidRPr="00AA5F05">
        <w:rPr>
          <w:rFonts w:ascii="Times New Roman" w:hAnsi="Times New Roman" w:cs="Times New Roman"/>
          <w:color w:val="000000" w:themeColor="text1"/>
        </w:rPr>
        <w:t xml:space="preserve"> </w:t>
      </w:r>
      <w:r w:rsidR="00A35117">
        <w:rPr>
          <w:rFonts w:ascii="Times New Roman" w:hAnsi="Times New Roman" w:cs="Times New Roman"/>
          <w:color w:val="000000" w:themeColor="text1"/>
        </w:rPr>
        <w:t xml:space="preserve">%. </w:t>
      </w:r>
      <w:r w:rsidR="005003E9">
        <w:rPr>
          <w:rFonts w:ascii="Times New Roman" w:hAnsi="Times New Roman" w:cs="Times New Roman"/>
          <w:color w:val="000000" w:themeColor="text1"/>
        </w:rPr>
        <w:t>v</w:t>
      </w:r>
      <w:r w:rsidR="00A35117">
        <w:rPr>
          <w:rFonts w:ascii="Times New Roman" w:hAnsi="Times New Roman" w:cs="Times New Roman"/>
          <w:color w:val="000000" w:themeColor="text1"/>
        </w:rPr>
        <w:t>ol</w:t>
      </w:r>
      <w:r w:rsidR="00A35117" w:rsidRPr="00AA5F05">
        <w:rPr>
          <w:rFonts w:ascii="Times New Roman" w:hAnsi="Times New Roman" w:cs="Times New Roman"/>
          <w:color w:val="000000" w:themeColor="text1"/>
        </w:rPr>
        <w:t xml:space="preserve"> </w:t>
      </w:r>
      <w:r w:rsidRPr="00AA5F05">
        <w:rPr>
          <w:rFonts w:ascii="Times New Roman" w:hAnsi="Times New Roman" w:cs="Times New Roman"/>
          <w:color w:val="000000" w:themeColor="text1"/>
        </w:rPr>
        <w:t>and engine speed of 1600 rpm. The response variables that are associated with this study, i.e., BP, BTE, BSFC</w:t>
      </w:r>
      <w:r w:rsidR="004779F6">
        <w:rPr>
          <w:rFonts w:ascii="Times New Roman" w:hAnsi="Times New Roman" w:cs="Times New Roman"/>
          <w:color w:val="000000" w:themeColor="text1"/>
        </w:rPr>
        <w:t>,</w:t>
      </w:r>
      <w:r w:rsidRPr="00AA5F05">
        <w:rPr>
          <w:rFonts w:ascii="Times New Roman" w:hAnsi="Times New Roman" w:cs="Times New Roman"/>
          <w:color w:val="000000" w:themeColor="text1"/>
        </w:rPr>
        <w:t xml:space="preserve"> and CO</w:t>
      </w:r>
      <w:r w:rsidRPr="000143FF">
        <w:rPr>
          <w:rFonts w:ascii="Times New Roman" w:hAnsi="Times New Roman" w:cs="Times New Roman"/>
          <w:color w:val="000000" w:themeColor="text1"/>
          <w:vertAlign w:val="subscript"/>
        </w:rPr>
        <w:t>2</w:t>
      </w:r>
      <w:r w:rsidRPr="00AA5F05">
        <w:rPr>
          <w:rFonts w:ascii="Times New Roman" w:hAnsi="Times New Roman" w:cs="Times New Roman"/>
          <w:color w:val="000000" w:themeColor="text1"/>
        </w:rPr>
        <w:t xml:space="preserve"> emissions have their derived optimized values as, </w:t>
      </w:r>
      <w:r w:rsidR="00942E0D" w:rsidRPr="00AA5F05">
        <w:rPr>
          <w:rFonts w:ascii="Times New Roman" w:hAnsi="Times New Roman" w:cs="Times New Roman"/>
        </w:rPr>
        <w:t>1.26726 kW, 20.861%, 0.3354</w:t>
      </w:r>
      <w:r w:rsidR="004779F6">
        <w:rPr>
          <w:rFonts w:ascii="Times New Roman" w:hAnsi="Times New Roman" w:cs="Times New Roman"/>
        </w:rPr>
        <w:t>,</w:t>
      </w:r>
      <w:r w:rsidR="00942E0D" w:rsidRPr="00AA5F05">
        <w:rPr>
          <w:rFonts w:ascii="Times New Roman" w:hAnsi="Times New Roman" w:cs="Times New Roman"/>
        </w:rPr>
        <w:t xml:space="preserve"> and 7.837% vol. </w:t>
      </w:r>
      <w:r w:rsidRPr="00AA5F05">
        <w:rPr>
          <w:rFonts w:ascii="Times New Roman" w:hAnsi="Times New Roman" w:cs="Times New Roman"/>
        </w:rPr>
        <w:t xml:space="preserve">respectively. Also, further experimentation has been performed </w:t>
      </w:r>
      <w:r w:rsidR="004779F6">
        <w:rPr>
          <w:rFonts w:ascii="Times New Roman" w:hAnsi="Times New Roman" w:cs="Times New Roman"/>
        </w:rPr>
        <w:t>to</w:t>
      </w:r>
      <w:r w:rsidRPr="00AA5F05">
        <w:rPr>
          <w:rFonts w:ascii="Times New Roman" w:hAnsi="Times New Roman" w:cs="Times New Roman"/>
        </w:rPr>
        <w:t xml:space="preserve"> validate the </w:t>
      </w:r>
      <w:r w:rsidR="004779F6">
        <w:rPr>
          <w:rFonts w:ascii="Times New Roman" w:hAnsi="Times New Roman" w:cs="Times New Roman"/>
        </w:rPr>
        <w:t>RSM-generated</w:t>
      </w:r>
      <w:r w:rsidRPr="00AA5F05">
        <w:rPr>
          <w:rFonts w:ascii="Times New Roman" w:hAnsi="Times New Roman" w:cs="Times New Roman"/>
        </w:rPr>
        <w:t xml:space="preserve"> optimized values of response variables. APE calculation ensures the validity of the optimum values of responses since it is less than 5% for all of them. </w:t>
      </w:r>
    </w:p>
    <w:p w14:paraId="003D4EED" w14:textId="629045C5" w:rsidR="00FB1BB4" w:rsidRPr="008D32CD" w:rsidRDefault="00FB1BB4" w:rsidP="0083105E">
      <w:pPr>
        <w:jc w:val="both"/>
        <w:rPr>
          <w:rFonts w:ascii="Times New Roman" w:hAnsi="Times New Roman" w:cs="Times New Roman"/>
        </w:rPr>
      </w:pPr>
      <w:r w:rsidRPr="00AA5F05">
        <w:rPr>
          <w:rFonts w:ascii="Times New Roman" w:hAnsi="Times New Roman" w:cs="Times New Roman"/>
        </w:rPr>
        <w:t xml:space="preserve">The fundamental goal of this study was the achievement of SDG 12, </w:t>
      </w:r>
      <w:r w:rsidR="004779F6">
        <w:rPr>
          <w:rFonts w:ascii="Times New Roman" w:hAnsi="Times New Roman" w:cs="Times New Roman"/>
        </w:rPr>
        <w:t xml:space="preserve">which </w:t>
      </w:r>
      <w:r w:rsidRPr="00AA5F05">
        <w:rPr>
          <w:rFonts w:ascii="Times New Roman" w:hAnsi="Times New Roman" w:cs="Times New Roman"/>
        </w:rPr>
        <w:t xml:space="preserve">focused on responsible production and consumption. The attainment of such an SDG assists in </w:t>
      </w:r>
      <w:r w:rsidR="008535DF" w:rsidRPr="00AA5F05">
        <w:rPr>
          <w:rFonts w:ascii="Times New Roman" w:hAnsi="Times New Roman" w:cs="Times New Roman"/>
        </w:rPr>
        <w:t>promoting</w:t>
      </w:r>
      <w:r w:rsidRPr="00AA5F05">
        <w:rPr>
          <w:rFonts w:ascii="Times New Roman" w:hAnsi="Times New Roman" w:cs="Times New Roman"/>
        </w:rPr>
        <w:t xml:space="preserve"> </w:t>
      </w:r>
      <w:r w:rsidR="0083105E" w:rsidRPr="00AA5F05">
        <w:rPr>
          <w:rFonts w:ascii="Times New Roman" w:hAnsi="Times New Roman" w:cs="Times New Roman"/>
        </w:rPr>
        <w:t>sustainability</w:t>
      </w:r>
      <w:r w:rsidRPr="00AA5F05">
        <w:rPr>
          <w:rFonts w:ascii="Times New Roman" w:hAnsi="Times New Roman" w:cs="Times New Roman"/>
        </w:rPr>
        <w:t xml:space="preserve"> all across the industrial sector of the planet. Since the crux of this study is to shift the world’s attention from conservative fossil fuels to renewable alternative fuels, the integration of DEE with diesel can be described as a crucial milestone in achieving that purpose. </w:t>
      </w:r>
      <w:r w:rsidRPr="00C67F92">
        <w:rPr>
          <w:rFonts w:ascii="Times New Roman" w:hAnsi="Times New Roman" w:cs="Times New Roman"/>
          <w:color w:val="FF0000"/>
        </w:rPr>
        <w:t xml:space="preserve">By optimizing the production as well as consumption of such innovative supplement fuels, the power generation revolutionization and creation of </w:t>
      </w:r>
      <w:r w:rsidR="004779F6">
        <w:rPr>
          <w:rFonts w:ascii="Times New Roman" w:hAnsi="Times New Roman" w:cs="Times New Roman"/>
          <w:color w:val="FF0000"/>
        </w:rPr>
        <w:t xml:space="preserve">an </w:t>
      </w:r>
      <w:r w:rsidRPr="00C67F92">
        <w:rPr>
          <w:rFonts w:ascii="Times New Roman" w:hAnsi="Times New Roman" w:cs="Times New Roman"/>
          <w:color w:val="FF0000"/>
        </w:rPr>
        <w:t xml:space="preserve">eco-friendly environment can be made possible. This transformative initiative has yielded impressive results, including a substantial increase in brake power and brake thermal efficiency. These gains signify a more efficient and responsible approach to energy production, contributing to reduced environmental impact. Furthermore, a marked reduction in </w:t>
      </w:r>
      <w:r w:rsidR="004779F6">
        <w:rPr>
          <w:rFonts w:ascii="Times New Roman" w:hAnsi="Times New Roman" w:cs="Times New Roman"/>
          <w:color w:val="FF0000"/>
        </w:rPr>
        <w:t>brake-specific</w:t>
      </w:r>
      <w:r w:rsidRPr="00C67F92">
        <w:rPr>
          <w:rFonts w:ascii="Times New Roman" w:hAnsi="Times New Roman" w:cs="Times New Roman"/>
          <w:color w:val="FF0000"/>
        </w:rPr>
        <w:t xml:space="preserve"> </w:t>
      </w:r>
      <w:r w:rsidR="00C67F92" w:rsidRPr="00C67F92">
        <w:rPr>
          <w:rFonts w:ascii="Times New Roman" w:hAnsi="Times New Roman" w:cs="Times New Roman"/>
          <w:color w:val="FF0000"/>
        </w:rPr>
        <w:t>f</w:t>
      </w:r>
      <w:r w:rsidRPr="00C67F92">
        <w:rPr>
          <w:rFonts w:ascii="Times New Roman" w:hAnsi="Times New Roman" w:cs="Times New Roman"/>
          <w:color w:val="FF0000"/>
        </w:rPr>
        <w:t xml:space="preserve">uel </w:t>
      </w:r>
      <w:r w:rsidR="00C67F92" w:rsidRPr="00C67F92">
        <w:rPr>
          <w:rFonts w:ascii="Times New Roman" w:hAnsi="Times New Roman" w:cs="Times New Roman"/>
          <w:color w:val="FF0000"/>
        </w:rPr>
        <w:t>c</w:t>
      </w:r>
      <w:r w:rsidRPr="00C67F92">
        <w:rPr>
          <w:rFonts w:ascii="Times New Roman" w:hAnsi="Times New Roman" w:cs="Times New Roman"/>
          <w:color w:val="FF0000"/>
        </w:rPr>
        <w:t>onsumption (BSFC) underscores the substantial decrease in resource wastage.</w:t>
      </w:r>
      <w:r w:rsidRPr="00AA5F05">
        <w:rPr>
          <w:rFonts w:ascii="Times New Roman" w:hAnsi="Times New Roman" w:cs="Times New Roman"/>
          <w:color w:val="000000" w:themeColor="text1"/>
        </w:rPr>
        <w:t xml:space="preserve"> This </w:t>
      </w:r>
      <w:r w:rsidR="008D32CD">
        <w:rPr>
          <w:rFonts w:ascii="Times New Roman" w:hAnsi="Times New Roman" w:cs="Times New Roman"/>
          <w:color w:val="000000" w:themeColor="text1"/>
        </w:rPr>
        <w:t xml:space="preserve">also </w:t>
      </w:r>
      <w:r w:rsidRPr="00AA5F05">
        <w:rPr>
          <w:rFonts w:ascii="Times New Roman" w:hAnsi="Times New Roman" w:cs="Times New Roman"/>
          <w:color w:val="000000" w:themeColor="text1"/>
        </w:rPr>
        <w:t>aligns perfectly with the core principles of SDG 12, which call for reduced resource consumption and waste generation.</w:t>
      </w:r>
      <w:r w:rsidRPr="00AA5F05">
        <w:rPr>
          <w:rFonts w:ascii="Times New Roman" w:hAnsi="Times New Roman" w:cs="Times New Roman"/>
        </w:rPr>
        <w:t xml:space="preserve"> </w:t>
      </w:r>
      <w:r w:rsidR="00FB6FD4" w:rsidRPr="00FB6FD4">
        <w:rPr>
          <w:rFonts w:ascii="Times New Roman" w:hAnsi="Times New Roman" w:cs="Times New Roman"/>
          <w:color w:val="00B0F0"/>
        </w:rPr>
        <w:t>There</w:t>
      </w:r>
      <w:r w:rsidR="008D32CD" w:rsidRPr="00FB6FD4">
        <w:rPr>
          <w:rFonts w:ascii="Times New Roman" w:hAnsi="Times New Roman" w:cs="Times New Roman"/>
          <w:color w:val="00B0F0"/>
        </w:rPr>
        <w:t xml:space="preserve"> </w:t>
      </w:r>
      <w:r w:rsidR="008D32CD" w:rsidRPr="008D32CD">
        <w:rPr>
          <w:rFonts w:ascii="Times New Roman" w:hAnsi="Times New Roman" w:cs="Times New Roman"/>
          <w:color w:val="00B0F0"/>
        </w:rPr>
        <w:t>are several favorable properties associated with DEE such as exceptional cetane number, sensible energy density, improved oxygen content, low autoignition temperature</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high volatility. Thus, it can assist in ameliorating the performance, lessening emissions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addressing the concern of cold start issues when used as a pure or an additive for CI engines. However, there are some challenges concerned with DEE and DEE blends, such as storage stability, flammability limits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and reduced lubricity. The storage stability of DEE and the related blends are of major concern due to their tendency to oxidize, forming </w:t>
      </w:r>
      <w:r w:rsidR="004779F6">
        <w:rPr>
          <w:rFonts w:ascii="Times New Roman" w:hAnsi="Times New Roman" w:cs="Times New Roman"/>
          <w:color w:val="00B0F0"/>
        </w:rPr>
        <w:t>peroxides</w:t>
      </w:r>
      <w:r w:rsidR="008D32CD" w:rsidRPr="008D32CD">
        <w:rPr>
          <w:rFonts w:ascii="Times New Roman" w:hAnsi="Times New Roman" w:cs="Times New Roman"/>
          <w:color w:val="00B0F0"/>
        </w:rPr>
        <w:t xml:space="preserve"> in the storage containers. To minimize this issue at hand, it is</w:t>
      </w:r>
      <w:r w:rsidR="004779F6">
        <w:rPr>
          <w:rFonts w:ascii="Times New Roman" w:hAnsi="Times New Roman" w:cs="Times New Roman"/>
          <w:color w:val="00B0F0"/>
        </w:rPr>
        <w:t>,</w:t>
      </w:r>
      <w:r w:rsidR="008D32CD" w:rsidRPr="008D32CD">
        <w:rPr>
          <w:rFonts w:ascii="Times New Roman" w:hAnsi="Times New Roman" w:cs="Times New Roman"/>
          <w:color w:val="00B0F0"/>
        </w:rPr>
        <w:t xml:space="preserve"> therefore, suggested to employ antioxidant </w:t>
      </w:r>
      <w:r w:rsidR="004779F6">
        <w:rPr>
          <w:rFonts w:ascii="Times New Roman" w:hAnsi="Times New Roman" w:cs="Times New Roman"/>
          <w:color w:val="00B0F0"/>
        </w:rPr>
        <w:t>additives</w:t>
      </w:r>
      <w:r w:rsidR="008D32CD" w:rsidRPr="008D32CD">
        <w:rPr>
          <w:rFonts w:ascii="Times New Roman" w:hAnsi="Times New Roman" w:cs="Times New Roman"/>
          <w:color w:val="00B0F0"/>
        </w:rPr>
        <w:t xml:space="preserve"> to prevent oxidation during storage.</w:t>
      </w:r>
      <w:r w:rsidR="00DB06F3">
        <w:rPr>
          <w:rFonts w:ascii="Times New Roman" w:hAnsi="Times New Roman" w:cs="Times New Roman"/>
          <w:color w:val="00B0F0"/>
        </w:rPr>
        <w:t xml:space="preserve"> </w:t>
      </w:r>
      <w:r w:rsidR="00DB06F3" w:rsidRPr="00DB06F3">
        <w:rPr>
          <w:rFonts w:ascii="Times New Roman" w:hAnsi="Times New Roman" w:cs="Times New Roman"/>
          <w:color w:val="00B0F0"/>
        </w:rPr>
        <w:t>The future of utilizing diethyl ether with diesel in compression ignition engines holds great potential, especially with the optimization achieved through response surface methodology. Further exploration could involve scaling up the process for industrial applications and conducting long-term performance evaluations to validate its viability in real-world scenarios. Additionally, investigating the compatibility of diethyl ether blends with advanced engine technologies could pave the way for enhanced efficiency and reduced environmental impact in the automotive sector</w:t>
      </w:r>
      <w:r w:rsidR="00DB06F3">
        <w:rPr>
          <w:rFonts w:ascii="Times New Roman" w:hAnsi="Times New Roman" w:cs="Times New Roman"/>
          <w:color w:val="00B0F0"/>
        </w:rPr>
        <w:t>.</w:t>
      </w:r>
      <w:r w:rsidR="008D32CD" w:rsidRPr="008D32CD">
        <w:rPr>
          <w:rFonts w:ascii="Times New Roman" w:hAnsi="Times New Roman" w:cs="Times New Roman"/>
        </w:rPr>
        <w:t xml:space="preserve"> </w:t>
      </w:r>
    </w:p>
    <w:p w14:paraId="404BBF18" w14:textId="13868939" w:rsidR="00A84550" w:rsidRPr="00A84550" w:rsidRDefault="00A84550" w:rsidP="0083105E">
      <w:pPr>
        <w:jc w:val="both"/>
        <w:rPr>
          <w:rFonts w:ascii="Times New Roman" w:hAnsi="Times New Roman" w:cs="Times New Roman"/>
          <w:b/>
          <w:bCs/>
          <w:color w:val="000000" w:themeColor="text1"/>
          <w:sz w:val="24"/>
          <w:szCs w:val="24"/>
        </w:rPr>
      </w:pPr>
      <w:r w:rsidRPr="00A84550">
        <w:rPr>
          <w:rFonts w:ascii="Times New Roman" w:hAnsi="Times New Roman" w:cs="Times New Roman"/>
          <w:b/>
          <w:bCs/>
          <w:color w:val="000000" w:themeColor="text1"/>
          <w:sz w:val="24"/>
          <w:szCs w:val="24"/>
        </w:rPr>
        <w:t>Data Availability:</w:t>
      </w:r>
    </w:p>
    <w:p w14:paraId="062A0452" w14:textId="156CC618" w:rsidR="00A84550" w:rsidRPr="007813D0" w:rsidRDefault="007813D0" w:rsidP="0083105E">
      <w:pPr>
        <w:jc w:val="both"/>
        <w:rPr>
          <w:rFonts w:ascii="Times New Roman" w:hAnsi="Times New Roman" w:cs="Times New Roman"/>
          <w:color w:val="000000" w:themeColor="text1"/>
          <w:vertAlign w:val="subscript"/>
        </w:rPr>
      </w:pPr>
      <w:r w:rsidRPr="00421566">
        <w:rPr>
          <w:rFonts w:ascii="Times New Roman" w:hAnsi="Times New Roman" w:cs="Times New Roman"/>
          <w:color w:val="92D050"/>
        </w:rPr>
        <w:t xml:space="preserve">The data accumulation has been done with the help of </w:t>
      </w:r>
      <w:r w:rsidR="004779F6">
        <w:rPr>
          <w:rFonts w:ascii="Times New Roman" w:hAnsi="Times New Roman" w:cs="Times New Roman"/>
          <w:color w:val="92D050"/>
        </w:rPr>
        <w:t>the already-mentioned</w:t>
      </w:r>
      <w:r w:rsidRPr="00421566">
        <w:rPr>
          <w:rFonts w:ascii="Times New Roman" w:hAnsi="Times New Roman" w:cs="Times New Roman"/>
          <w:color w:val="92D050"/>
        </w:rPr>
        <w:t xml:space="preserve"> experimental setup. Furthermore, the design of </w:t>
      </w:r>
      <w:r w:rsidR="004779F6">
        <w:rPr>
          <w:rFonts w:ascii="Times New Roman" w:hAnsi="Times New Roman" w:cs="Times New Roman"/>
          <w:color w:val="92D050"/>
        </w:rPr>
        <w:t xml:space="preserve">the </w:t>
      </w:r>
      <w:r w:rsidRPr="00421566">
        <w:rPr>
          <w:rFonts w:ascii="Times New Roman" w:hAnsi="Times New Roman" w:cs="Times New Roman"/>
          <w:color w:val="92D050"/>
        </w:rPr>
        <w:t>experiment</w:t>
      </w:r>
      <w:r w:rsidR="000143FF" w:rsidRPr="00421566">
        <w:rPr>
          <w:rFonts w:ascii="Times New Roman" w:hAnsi="Times New Roman" w:cs="Times New Roman"/>
          <w:color w:val="92D050"/>
        </w:rPr>
        <w:t xml:space="preserve"> (DOE)</w:t>
      </w:r>
      <w:r w:rsidRPr="00421566">
        <w:rPr>
          <w:rFonts w:ascii="Times New Roman" w:hAnsi="Times New Roman" w:cs="Times New Roman"/>
          <w:color w:val="92D050"/>
        </w:rPr>
        <w:t xml:space="preserve"> based on central </w:t>
      </w:r>
      <w:r w:rsidR="000143FF" w:rsidRPr="00421566">
        <w:rPr>
          <w:rFonts w:ascii="Times New Roman" w:hAnsi="Times New Roman" w:cs="Times New Roman"/>
          <w:color w:val="92D050"/>
        </w:rPr>
        <w:t>composite design (CCD) has been utilized to implement the response surface methodology (RSM) on the recorded data</w:t>
      </w:r>
      <w:r w:rsidR="000143FF">
        <w:rPr>
          <w:rFonts w:ascii="Times New Roman" w:hAnsi="Times New Roman" w:cs="Times New Roman"/>
          <w:color w:val="000000" w:themeColor="text1"/>
        </w:rPr>
        <w:t>.</w:t>
      </w:r>
    </w:p>
    <w:p w14:paraId="3CAB900B" w14:textId="77777777" w:rsidR="008A4E70" w:rsidRDefault="00D72AA7" w:rsidP="0083105E">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Conflict of </w:t>
      </w:r>
      <w:r w:rsidR="00CA0D5D">
        <w:rPr>
          <w:rFonts w:ascii="Times New Roman" w:hAnsi="Times New Roman" w:cs="Times New Roman"/>
          <w:b/>
          <w:bCs/>
          <w:color w:val="000000" w:themeColor="text1"/>
          <w:sz w:val="24"/>
          <w:szCs w:val="24"/>
        </w:rPr>
        <w:t>interest</w:t>
      </w:r>
      <w:r w:rsidRPr="00A8455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Pr="00D72AA7">
        <w:rPr>
          <w:rFonts w:ascii="Times New Roman" w:hAnsi="Times New Roman" w:cs="Times New Roman"/>
          <w:color w:val="000000" w:themeColor="text1"/>
          <w:sz w:val="24"/>
          <w:szCs w:val="24"/>
        </w:rPr>
        <w:t xml:space="preserve">Authors declare no </w:t>
      </w:r>
      <w:r w:rsidRPr="007813D0">
        <w:rPr>
          <w:rFonts w:ascii="Times New Roman" w:hAnsi="Times New Roman" w:cs="Times New Roman"/>
          <w:color w:val="000000" w:themeColor="text1"/>
          <w:sz w:val="24"/>
          <w:szCs w:val="24"/>
        </w:rPr>
        <w:t>conflict</w:t>
      </w:r>
      <w:r w:rsidRPr="00D72AA7">
        <w:rPr>
          <w:rFonts w:ascii="Times New Roman" w:hAnsi="Times New Roman" w:cs="Times New Roman"/>
          <w:color w:val="000000" w:themeColor="text1"/>
          <w:sz w:val="24"/>
          <w:szCs w:val="24"/>
        </w:rPr>
        <w:t xml:space="preserve"> of </w:t>
      </w:r>
      <w:r w:rsidR="004779F6">
        <w:rPr>
          <w:rFonts w:ascii="Times New Roman" w:hAnsi="Times New Roman" w:cs="Times New Roman"/>
          <w:color w:val="000000" w:themeColor="text1"/>
          <w:sz w:val="24"/>
          <w:szCs w:val="24"/>
        </w:rPr>
        <w:t>interest</w:t>
      </w:r>
      <w:r w:rsidRPr="00D72AA7">
        <w:rPr>
          <w:rFonts w:ascii="Times New Roman" w:hAnsi="Times New Roman" w:cs="Times New Roman"/>
          <w:color w:val="000000" w:themeColor="text1"/>
          <w:sz w:val="24"/>
          <w:szCs w:val="24"/>
        </w:rPr>
        <w:t>.</w:t>
      </w:r>
    </w:p>
    <w:p w14:paraId="03649FE4" w14:textId="7F2892E7" w:rsidR="008A4E70" w:rsidRPr="008A4E70" w:rsidRDefault="008A4E70" w:rsidP="0083105E">
      <w:pPr>
        <w:jc w:val="both"/>
        <w:rPr>
          <w:rFonts w:ascii="Times New Roman" w:hAnsi="Times New Roman" w:cs="Times New Roman"/>
          <w:b/>
          <w:bCs/>
          <w:color w:val="000000" w:themeColor="text1"/>
          <w:sz w:val="24"/>
          <w:szCs w:val="24"/>
        </w:rPr>
      </w:pPr>
      <w:r w:rsidRPr="008A4E70">
        <w:rPr>
          <w:rFonts w:ascii="Times New Roman" w:hAnsi="Times New Roman" w:cs="Times New Roman"/>
          <w:b/>
          <w:bCs/>
          <w:color w:val="000000" w:themeColor="text1"/>
          <w:sz w:val="24"/>
          <w:szCs w:val="24"/>
        </w:rPr>
        <w:t>Acknowledgements:</w:t>
      </w:r>
    </w:p>
    <w:p w14:paraId="7894ADF7" w14:textId="78E9D226" w:rsidR="00D72AA7" w:rsidRPr="00CB129F" w:rsidRDefault="00D72AA7" w:rsidP="0083105E">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sidR="00CB129F" w:rsidRPr="00CB129F">
        <w:rPr>
          <w:rFonts w:ascii="Times New Roman" w:hAnsi="Times New Roman" w:cs="Times New Roman"/>
          <w:color w:val="000000" w:themeColor="text1"/>
          <w:sz w:val="24"/>
          <w:szCs w:val="24"/>
        </w:rPr>
        <w:t>The authors extend their appreciation to the Researchers Supporting Project number (RSPD2024R698), King Saud University, Riyadh, Saudi Arabia, for funding this research work.</w:t>
      </w:r>
    </w:p>
    <w:p w14:paraId="4A477E7F" w14:textId="5ADC6D1F" w:rsidR="00A032D3" w:rsidRPr="00A032D3" w:rsidRDefault="00A032D3" w:rsidP="0083105E">
      <w:pPr>
        <w:jc w:val="both"/>
        <w:rPr>
          <w:rFonts w:ascii="Times New Roman" w:hAnsi="Times New Roman" w:cs="Times New Roman"/>
          <w:b/>
          <w:color w:val="000000" w:themeColor="text1"/>
          <w:sz w:val="24"/>
          <w:szCs w:val="24"/>
        </w:rPr>
      </w:pPr>
      <w:r w:rsidRPr="00A032D3">
        <w:rPr>
          <w:rFonts w:ascii="Times New Roman" w:hAnsi="Times New Roman" w:cs="Times New Roman"/>
          <w:b/>
          <w:color w:val="000000" w:themeColor="text1"/>
          <w:sz w:val="24"/>
          <w:szCs w:val="24"/>
        </w:rPr>
        <w:t>References:</w:t>
      </w:r>
    </w:p>
    <w:p w14:paraId="7C60FC63" w14:textId="77B3F3F4" w:rsidR="00B41D30" w:rsidRPr="00B41D30" w:rsidRDefault="00A14085" w:rsidP="00B41D30">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color w:val="000000"/>
        </w:rPr>
        <w:fldChar w:fldCharType="begin" w:fldLock="1"/>
      </w:r>
      <w:r>
        <w:rPr>
          <w:rFonts w:ascii="Times New Roman" w:hAnsi="Times New Roman" w:cs="Times New Roman"/>
          <w:color w:val="000000"/>
        </w:rPr>
        <w:instrText xml:space="preserve">ADDIN Mendeley Bibliography CSL_BIBLIOGRAPHY </w:instrText>
      </w:r>
      <w:r>
        <w:rPr>
          <w:rFonts w:ascii="Times New Roman" w:hAnsi="Times New Roman" w:cs="Times New Roman"/>
          <w:color w:val="000000"/>
        </w:rPr>
        <w:fldChar w:fldCharType="separate"/>
      </w:r>
      <w:r w:rsidR="00B41D30" w:rsidRPr="00B41D30">
        <w:rPr>
          <w:rFonts w:ascii="Times New Roman" w:hAnsi="Times New Roman" w:cs="Times New Roman"/>
          <w:noProof/>
          <w:szCs w:val="24"/>
        </w:rPr>
        <w:t>[1]</w:t>
      </w:r>
      <w:r w:rsidR="00B41D30" w:rsidRPr="00B41D30">
        <w:rPr>
          <w:rFonts w:ascii="Times New Roman" w:hAnsi="Times New Roman" w:cs="Times New Roman"/>
          <w:noProof/>
          <w:szCs w:val="24"/>
        </w:rPr>
        <w:tab/>
        <w:t xml:space="preserve">D. Apostolou and G. Xydis, “A literature review on hydrogen refuelling stations and infrastructure. Current status and future prospects,” </w:t>
      </w:r>
      <w:r w:rsidR="00B41D30" w:rsidRPr="00B41D30">
        <w:rPr>
          <w:rFonts w:ascii="Times New Roman" w:hAnsi="Times New Roman" w:cs="Times New Roman"/>
          <w:i/>
          <w:iCs/>
          <w:noProof/>
          <w:szCs w:val="24"/>
        </w:rPr>
        <w:t>Renew. Sustain. Energy Rev.</w:t>
      </w:r>
      <w:r w:rsidR="00B41D30" w:rsidRPr="00B41D30">
        <w:rPr>
          <w:rFonts w:ascii="Times New Roman" w:hAnsi="Times New Roman" w:cs="Times New Roman"/>
          <w:noProof/>
          <w:szCs w:val="24"/>
        </w:rPr>
        <w:t>, vol. 113, p. 109292, Oct. 2019, doi: 10.1016/j.rser.2019.109292.</w:t>
      </w:r>
    </w:p>
    <w:p w14:paraId="2FBF6A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[2]</w:t>
      </w:r>
      <w:r w:rsidRPr="00B41D30">
        <w:rPr>
          <w:rFonts w:ascii="Times New Roman" w:hAnsi="Times New Roman" w:cs="Times New Roman"/>
          <w:noProof/>
          <w:szCs w:val="24"/>
        </w:rPr>
        <w:tab/>
        <w:t xml:space="preserve">I. Dincer and C. Acar, “Smart energy solutions with hydrogen options,” </w:t>
      </w:r>
      <w:r w:rsidRPr="00B41D30">
        <w:rPr>
          <w:rFonts w:ascii="Times New Roman" w:hAnsi="Times New Roman" w:cs="Times New Roman"/>
          <w:i/>
          <w:iCs/>
          <w:noProof/>
          <w:szCs w:val="24"/>
        </w:rPr>
        <w:t>Int. J. Hydrogen Energy</w:t>
      </w:r>
      <w:r w:rsidRPr="00B41D30">
        <w:rPr>
          <w:rFonts w:ascii="Times New Roman" w:hAnsi="Times New Roman" w:cs="Times New Roman"/>
          <w:noProof/>
          <w:szCs w:val="24"/>
        </w:rPr>
        <w:t>, vol. 43, Oct. 2018, doi: 10.1016/j.ijhydene.2018.03.120.</w:t>
      </w:r>
    </w:p>
    <w:p w14:paraId="5D5F2F3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w:t>
      </w:r>
      <w:r w:rsidRPr="00B41D30">
        <w:rPr>
          <w:rFonts w:ascii="Times New Roman" w:hAnsi="Times New Roman" w:cs="Times New Roman"/>
          <w:noProof/>
          <w:szCs w:val="24"/>
        </w:rPr>
        <w:tab/>
        <w:t xml:space="preserve">W. M. To and P. Lee, “Energy Consumption and Economic Development in Hong Kong, China,”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10, p. 1883, Oct. 2017, doi: 10.3390/en10111883.</w:t>
      </w:r>
    </w:p>
    <w:p w14:paraId="27A275B8"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w:t>
      </w:r>
      <w:r w:rsidRPr="00B41D30">
        <w:rPr>
          <w:rFonts w:ascii="Times New Roman" w:hAnsi="Times New Roman" w:cs="Times New Roman"/>
          <w:noProof/>
          <w:szCs w:val="24"/>
        </w:rPr>
        <w:tab/>
        <w:t xml:space="preserve">M. Mohsin, H. W. Kamran, M. Atif Nawaz, M. Sajjad Hussain, and A. S. Dahri, “Assessing the impact of transition from nonrenewable to renewable energy consumption on economic growth-environmental nexus from developing Asian economies,” </w:t>
      </w:r>
      <w:r w:rsidRPr="00B41D30">
        <w:rPr>
          <w:rFonts w:ascii="Times New Roman" w:hAnsi="Times New Roman" w:cs="Times New Roman"/>
          <w:i/>
          <w:iCs/>
          <w:noProof/>
          <w:szCs w:val="24"/>
        </w:rPr>
        <w:t>J. Environ. Manage.</w:t>
      </w:r>
      <w:r w:rsidRPr="00B41D30">
        <w:rPr>
          <w:rFonts w:ascii="Times New Roman" w:hAnsi="Times New Roman" w:cs="Times New Roman"/>
          <w:noProof/>
          <w:szCs w:val="24"/>
        </w:rPr>
        <w:t>, vol. 284, p. 111999, 2021, doi: https://doi.org/10.1016/j.jenvman.2021.111999.</w:t>
      </w:r>
    </w:p>
    <w:p w14:paraId="1E8AE48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w:t>
      </w:r>
      <w:r w:rsidRPr="00B41D30">
        <w:rPr>
          <w:rFonts w:ascii="Times New Roman" w:hAnsi="Times New Roman" w:cs="Times New Roman"/>
          <w:noProof/>
          <w:szCs w:val="24"/>
        </w:rPr>
        <w:tab/>
        <w:t>{Mark Edwin} and Jan Ditzen Erkal Ersoy and Schaffer, “BP Statistical Review of World Energy 2019,” Jun. 2019.</w:t>
      </w:r>
    </w:p>
    <w:p w14:paraId="516E740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w:t>
      </w:r>
      <w:r w:rsidRPr="00B41D30">
        <w:rPr>
          <w:rFonts w:ascii="Times New Roman" w:hAnsi="Times New Roman" w:cs="Times New Roman"/>
          <w:noProof/>
          <w:szCs w:val="24"/>
        </w:rPr>
        <w:tab/>
        <w:t xml:space="preserve">M. Gowdhamamoorthi, M. Geeetha, A. Bharathi, S. Rajendran, and M. Elumalai, “Nano additive ceric oxide- di ethyl ether-ethanol blend on single cylinder four stroke diesel engine-performance and emission characterstics,” </w:t>
      </w:r>
      <w:r w:rsidRPr="00B41D30">
        <w:rPr>
          <w:rFonts w:ascii="Times New Roman" w:hAnsi="Times New Roman" w:cs="Times New Roman"/>
          <w:i/>
          <w:iCs/>
          <w:noProof/>
          <w:szCs w:val="24"/>
        </w:rPr>
        <w:t>J. Balk. Tribol. Assoc.</w:t>
      </w:r>
      <w:r w:rsidRPr="00B41D30">
        <w:rPr>
          <w:rFonts w:ascii="Times New Roman" w:hAnsi="Times New Roman" w:cs="Times New Roman"/>
          <w:noProof/>
          <w:szCs w:val="24"/>
        </w:rPr>
        <w:t>, vol. 25, pp. 205–215, Oct. 2019.</w:t>
      </w:r>
    </w:p>
    <w:p w14:paraId="1565E79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w:t>
      </w:r>
      <w:r w:rsidRPr="00B41D30">
        <w:rPr>
          <w:rFonts w:ascii="Times New Roman" w:hAnsi="Times New Roman" w:cs="Times New Roman"/>
          <w:noProof/>
          <w:szCs w:val="24"/>
        </w:rPr>
        <w:tab/>
        <w:t xml:space="preserve">H. K. Rashedul, H. H. Masjuki, M. A. Kalam, A. Alam, S. M. A. Rahman, and S. Ali, “The effect of additives on properties, performance and emission of biodiesel fuelled compression ignition engine,” </w:t>
      </w:r>
      <w:r w:rsidRPr="00B41D30">
        <w:rPr>
          <w:rFonts w:ascii="Times New Roman" w:hAnsi="Times New Roman" w:cs="Times New Roman"/>
          <w:i/>
          <w:iCs/>
          <w:noProof/>
          <w:szCs w:val="24"/>
        </w:rPr>
        <w:t>Energy Convers. Manag.</w:t>
      </w:r>
      <w:r w:rsidRPr="00B41D30">
        <w:rPr>
          <w:rFonts w:ascii="Times New Roman" w:hAnsi="Times New Roman" w:cs="Times New Roman"/>
          <w:noProof/>
          <w:szCs w:val="24"/>
        </w:rPr>
        <w:t>, vol. 88, pp. 348–364, Oct. 2014, doi: 10.1016/j.enconman.2014.08.034.</w:t>
      </w:r>
    </w:p>
    <w:p w14:paraId="01735F4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[8]</w:t>
      </w:r>
      <w:r w:rsidRPr="00B41D30">
        <w:rPr>
          <w:rFonts w:ascii="Times New Roman" w:hAnsi="Times New Roman" w:cs="Times New Roman"/>
          <w:noProof/>
          <w:szCs w:val="24"/>
        </w:rPr>
        <w:tab/>
        <w:t xml:space="preserve">S. Kumar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“Potential non-edible oil seeds for biodiesel production: An Indian context,” </w:t>
      </w:r>
      <w:r w:rsidRPr="00B41D30">
        <w:rPr>
          <w:rFonts w:ascii="Times New Roman" w:hAnsi="Times New Roman" w:cs="Times New Roman"/>
          <w:i/>
          <w:iCs/>
          <w:noProof/>
          <w:szCs w:val="24"/>
        </w:rPr>
        <w:t>Mater. Today Proc.</w:t>
      </w:r>
      <w:r w:rsidRPr="00B41D30">
        <w:rPr>
          <w:rFonts w:ascii="Times New Roman" w:hAnsi="Times New Roman" w:cs="Times New Roman"/>
          <w:noProof/>
          <w:szCs w:val="24"/>
        </w:rPr>
        <w:t>, 2023, doi: https://doi.org/10.1016/j.matpr.2023.05.419.</w:t>
      </w:r>
    </w:p>
    <w:p w14:paraId="421B208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[9]</w:t>
      </w:r>
      <w:r w:rsidRPr="00B41D30">
        <w:rPr>
          <w:rFonts w:ascii="Times New Roman" w:hAnsi="Times New Roman" w:cs="Times New Roman"/>
          <w:noProof/>
          <w:szCs w:val="24"/>
        </w:rPr>
        <w:tab/>
        <w:t xml:space="preserve">F. Halek, A. Kavousi-rahim, and M. Banifatemi, “Biodiesel as an Alternative Fuel for Diesel Engines,” </w:t>
      </w:r>
      <w:r w:rsidRPr="00B41D30">
        <w:rPr>
          <w:rFonts w:ascii="Times New Roman" w:hAnsi="Times New Roman" w:cs="Times New Roman"/>
          <w:i/>
          <w:iCs/>
          <w:noProof/>
          <w:szCs w:val="24"/>
        </w:rPr>
        <w:t>World Acad. Sci. Eng. Technol.</w:t>
      </w:r>
      <w:r w:rsidRPr="00B41D30">
        <w:rPr>
          <w:rFonts w:ascii="Times New Roman" w:hAnsi="Times New Roman" w:cs="Times New Roman"/>
          <w:noProof/>
          <w:szCs w:val="24"/>
        </w:rPr>
        <w:t>, vol. 57, Oct. 2009.</w:t>
      </w:r>
    </w:p>
    <w:p w14:paraId="25BCA16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[10]</w:t>
      </w:r>
      <w:r w:rsidRPr="00B41D30">
        <w:rPr>
          <w:rFonts w:ascii="Times New Roman" w:hAnsi="Times New Roman" w:cs="Times New Roman"/>
          <w:noProof/>
          <w:szCs w:val="24"/>
        </w:rPr>
        <w:tab/>
        <w:t xml:space="preserve">F. Hagos, O. Ali, R. Mamat, and A. Abdullah, “Effect of emulsification and blending on the oxygenation and substitution of diesel fuel for compression ignition engine,” </w:t>
      </w:r>
      <w:r w:rsidRPr="00B41D30">
        <w:rPr>
          <w:rFonts w:ascii="Times New Roman" w:hAnsi="Times New Roman" w:cs="Times New Roman"/>
          <w:i/>
          <w:iCs/>
          <w:noProof/>
          <w:szCs w:val="24"/>
        </w:rPr>
        <w:t>Renew. Sustain. Energy Rev.</w:t>
      </w:r>
      <w:r w:rsidRPr="00B41D30">
        <w:rPr>
          <w:rFonts w:ascii="Times New Roman" w:hAnsi="Times New Roman" w:cs="Times New Roman"/>
          <w:noProof/>
          <w:szCs w:val="24"/>
        </w:rPr>
        <w:t>, vol. 75, Oct. 2016, doi: 10.1016/j.rser.2016.11.113.</w:t>
      </w:r>
    </w:p>
    <w:p w14:paraId="5089E6F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[11]</w:t>
      </w:r>
      <w:r w:rsidRPr="00B41D30">
        <w:rPr>
          <w:rFonts w:ascii="Times New Roman" w:hAnsi="Times New Roman" w:cs="Times New Roman"/>
          <w:noProof/>
          <w:szCs w:val="24"/>
        </w:rPr>
        <w:tab/>
        <w:t xml:space="preserve">F. Leach, G. Kalghatgi, R. Stone, and P. Miles, “The scope for improving the efficiency and environmental impact of internal combustion engines,” </w:t>
      </w:r>
      <w:r w:rsidRPr="00B41D30">
        <w:rPr>
          <w:rFonts w:ascii="Times New Roman" w:hAnsi="Times New Roman" w:cs="Times New Roman"/>
          <w:i/>
          <w:iCs/>
          <w:noProof/>
          <w:szCs w:val="24"/>
        </w:rPr>
        <w:t>Transp. Eng.</w:t>
      </w:r>
      <w:r w:rsidRPr="00B41D30">
        <w:rPr>
          <w:rFonts w:ascii="Times New Roman" w:hAnsi="Times New Roman" w:cs="Times New Roman"/>
          <w:noProof/>
          <w:szCs w:val="24"/>
        </w:rPr>
        <w:t>, vol. 1, p. 100005, 2020, doi: https://doi.org/10.1016/j.treng.2020.100005.</w:t>
      </w:r>
    </w:p>
    <w:p w14:paraId="556E115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[12]</w:t>
      </w:r>
      <w:r w:rsidRPr="00B41D30">
        <w:rPr>
          <w:rFonts w:ascii="Times New Roman" w:hAnsi="Times New Roman" w:cs="Times New Roman"/>
          <w:noProof/>
          <w:szCs w:val="24"/>
        </w:rPr>
        <w:tab/>
        <w:t xml:space="preserve">S. Şimşek, H. Saygin, and B. Özdalyan, “Improvement of Fusel Oil Features and Effect of Its Use in Different Compression Ratios for an SI Engine on Performance and Emission,”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13, p. 1824, Oct. 2020, doi: 10.3390/en13071824.</w:t>
      </w:r>
    </w:p>
    <w:p w14:paraId="7A9CAD6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[13]</w:t>
      </w:r>
      <w:r w:rsidRPr="00B41D30">
        <w:rPr>
          <w:rFonts w:ascii="Times New Roman" w:hAnsi="Times New Roman" w:cs="Times New Roman"/>
          <w:noProof/>
          <w:szCs w:val="24"/>
        </w:rPr>
        <w:tab/>
        <w:t xml:space="preserve">C. Bae and J. Kim, “Alternative fuels for internal combustion engines,” </w:t>
      </w:r>
      <w:r w:rsidRPr="00B41D30">
        <w:rPr>
          <w:rFonts w:ascii="Times New Roman" w:hAnsi="Times New Roman" w:cs="Times New Roman"/>
          <w:i/>
          <w:iCs/>
          <w:noProof/>
          <w:szCs w:val="24"/>
        </w:rPr>
        <w:t>Proc. Combust. Inst.</w:t>
      </w:r>
      <w:r w:rsidRPr="00B41D30">
        <w:rPr>
          <w:rFonts w:ascii="Times New Roman" w:hAnsi="Times New Roman" w:cs="Times New Roman"/>
          <w:noProof/>
          <w:szCs w:val="24"/>
        </w:rPr>
        <w:t>, vol. 36, no. 3, pp. 3389–3413, 2017, doi: https://doi.org/10.1016/j.proci.2016.09.009.</w:t>
      </w:r>
    </w:p>
    <w:p w14:paraId="67B5C82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[14]</w:t>
      </w:r>
      <w:r w:rsidRPr="00B41D30">
        <w:rPr>
          <w:rFonts w:ascii="Times New Roman" w:hAnsi="Times New Roman" w:cs="Times New Roman"/>
          <w:noProof/>
          <w:szCs w:val="24"/>
        </w:rPr>
        <w:tab/>
        <w:t xml:space="preserve">S. Mathur, H. Waswani, D. Singh, and R. Ranjan, “Alternative Fuels for Agriculture Sustainability: Carbon Footprint and Economic Feasibility,” </w:t>
      </w:r>
      <w:r w:rsidRPr="00B41D30">
        <w:rPr>
          <w:rFonts w:ascii="Times New Roman" w:hAnsi="Times New Roman" w:cs="Times New Roman"/>
          <w:i/>
          <w:iCs/>
          <w:noProof/>
          <w:szCs w:val="24"/>
        </w:rPr>
        <w:t>AgriEngineering</w:t>
      </w:r>
      <w:r w:rsidRPr="00B41D30">
        <w:rPr>
          <w:rFonts w:ascii="Times New Roman" w:hAnsi="Times New Roman" w:cs="Times New Roman"/>
          <w:noProof/>
          <w:szCs w:val="24"/>
        </w:rPr>
        <w:t>, vol. 4, no. 4, pp. 993–1015, 2022, doi: 10.3390/agriengineering4040063.</w:t>
      </w:r>
    </w:p>
    <w:p w14:paraId="43CC316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[15]</w:t>
      </w:r>
      <w:r w:rsidRPr="00B41D30">
        <w:rPr>
          <w:rFonts w:ascii="Times New Roman" w:hAnsi="Times New Roman" w:cs="Times New Roman"/>
          <w:noProof/>
          <w:szCs w:val="24"/>
        </w:rPr>
        <w:tab/>
        <w:t xml:space="preserve">Z. Islam Rony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“Alternative fuels to reduce greenhouse gas emissions from marine transport and promote UN sustainable development goals,”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338, p. 127220, 2023, doi: https://doi.org/10.1016/j.fuel.2022.127220.</w:t>
      </w:r>
    </w:p>
    <w:p w14:paraId="0B8FD67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[16]</w:t>
      </w:r>
      <w:r w:rsidRPr="00B41D30">
        <w:rPr>
          <w:rFonts w:ascii="Times New Roman" w:hAnsi="Times New Roman" w:cs="Times New Roman"/>
          <w:noProof/>
          <w:szCs w:val="24"/>
        </w:rPr>
        <w:tab/>
        <w:t xml:space="preserve">F. Biermann, N. Kanie, and R. E. Kim, “Global governance by goal-setting: the novel approach of the UN Sustainable Development Goals,” </w:t>
      </w:r>
      <w:r w:rsidRPr="00B41D30">
        <w:rPr>
          <w:rFonts w:ascii="Times New Roman" w:hAnsi="Times New Roman" w:cs="Times New Roman"/>
          <w:i/>
          <w:iCs/>
          <w:noProof/>
          <w:szCs w:val="24"/>
        </w:rPr>
        <w:t>Curr. Opin. Environ. Sustain.</w:t>
      </w:r>
      <w:r w:rsidRPr="00B41D30">
        <w:rPr>
          <w:rFonts w:ascii="Times New Roman" w:hAnsi="Times New Roman" w:cs="Times New Roman"/>
          <w:noProof/>
          <w:szCs w:val="24"/>
        </w:rPr>
        <w:t>, vol. 26–27, pp. 26–31, 2017, doi: https://doi.org/10.1016/j.cosust.2017.01.010.</w:t>
      </w:r>
    </w:p>
    <w:p w14:paraId="282481B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[17]</w:t>
      </w:r>
      <w:r w:rsidRPr="00B41D30">
        <w:rPr>
          <w:rFonts w:ascii="Times New Roman" w:hAnsi="Times New Roman" w:cs="Times New Roman"/>
          <w:noProof/>
          <w:szCs w:val="24"/>
        </w:rPr>
        <w:tab/>
        <w:t xml:space="preserve">R. Costanza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“Modelling and measuring sustainable wellbeing in connection with the UN Sustainable Development Goals,” </w:t>
      </w:r>
      <w:r w:rsidRPr="00B41D30">
        <w:rPr>
          <w:rFonts w:ascii="Times New Roman" w:hAnsi="Times New Roman" w:cs="Times New Roman"/>
          <w:i/>
          <w:iCs/>
          <w:noProof/>
          <w:szCs w:val="24"/>
        </w:rPr>
        <w:t>Ecol. Econ.</w:t>
      </w:r>
      <w:r w:rsidRPr="00B41D30">
        <w:rPr>
          <w:rFonts w:ascii="Times New Roman" w:hAnsi="Times New Roman" w:cs="Times New Roman"/>
          <w:noProof/>
          <w:szCs w:val="24"/>
        </w:rPr>
        <w:t>, vol. 130, pp. 350–355, 2016, doi: https://doi.org/10.1016/j.ecolecon.2016.07.009.</w:t>
      </w:r>
    </w:p>
    <w:p w14:paraId="1B90BFB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[18]</w:t>
      </w:r>
      <w:r w:rsidRPr="00B41D30">
        <w:rPr>
          <w:rFonts w:ascii="Times New Roman" w:hAnsi="Times New Roman" w:cs="Times New Roman"/>
          <w:noProof/>
          <w:szCs w:val="24"/>
        </w:rPr>
        <w:tab/>
        <w:t xml:space="preserve">N. Shrivastava and Z. Khan, “Application of Soft Computing in the Field of Internal Combustion Engines: A Review,” </w:t>
      </w:r>
      <w:r w:rsidRPr="00B41D30">
        <w:rPr>
          <w:rFonts w:ascii="Times New Roman" w:hAnsi="Times New Roman" w:cs="Times New Roman"/>
          <w:i/>
          <w:iCs/>
          <w:noProof/>
          <w:szCs w:val="24"/>
        </w:rPr>
        <w:t>Arch. Comput. Methods Eng.</w:t>
      </w:r>
      <w:r w:rsidRPr="00B41D30">
        <w:rPr>
          <w:rFonts w:ascii="Times New Roman" w:hAnsi="Times New Roman" w:cs="Times New Roman"/>
          <w:noProof/>
          <w:szCs w:val="24"/>
        </w:rPr>
        <w:t>, vol. 25, Oct. 2017, doi: 10.1007/s11831-017-9212-9.</w:t>
      </w:r>
    </w:p>
    <w:p w14:paraId="1B189E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[19]</w:t>
      </w:r>
      <w:r w:rsidRPr="00B41D30">
        <w:rPr>
          <w:rFonts w:ascii="Times New Roman" w:hAnsi="Times New Roman" w:cs="Times New Roman"/>
          <w:noProof/>
          <w:szCs w:val="24"/>
        </w:rPr>
        <w:tab/>
        <w:t xml:space="preserve">S. Sayyed, R. Kumar Das, S. F. Ahmed, K. Kulkarni, T. Alam, and S. M. Eldin, “Modelling of multiple biodiesel-emitted nitrogen oxides using ANN approach,”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79, pp. 116–125, 2023, doi: https://doi.org/10.1016/j.aej.2023.08.005.</w:t>
      </w:r>
    </w:p>
    <w:p w14:paraId="1A7F1991"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[20]</w:t>
      </w:r>
      <w:r w:rsidRPr="00B41D30">
        <w:rPr>
          <w:rFonts w:ascii="Times New Roman" w:hAnsi="Times New Roman" w:cs="Times New Roman"/>
          <w:noProof/>
          <w:szCs w:val="24"/>
        </w:rPr>
        <w:tab/>
        <w:t xml:space="preserve">S. Sayyed, R. K. Das, K. Kulkarni, T. Alam, and S. M. Eldin, “Influence of additive mixed ethanol-biodiesel blends on diesel engine characteristics,”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71, pp. 619–629, 2023, doi: https://doi.org/10.1016/j.aej.2023.03.091.</w:t>
      </w:r>
    </w:p>
    <w:p w14:paraId="19049EB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[21]</w:t>
      </w:r>
      <w:r w:rsidRPr="00B41D30">
        <w:rPr>
          <w:rFonts w:ascii="Times New Roman" w:hAnsi="Times New Roman" w:cs="Times New Roman"/>
          <w:noProof/>
          <w:szCs w:val="24"/>
        </w:rPr>
        <w:tab/>
        <w:t xml:space="preserve">S. Pal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“Experimental evaluation of diesel blends mixed with municipal plastic waste pyrolysis oil on performance and emission characteristics of CI engine,”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47, p. 103074, 2023, doi: https://doi.org/10.1016/j.csite.2023.103074.</w:t>
      </w:r>
    </w:p>
    <w:p w14:paraId="614A113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[22]</w:t>
      </w:r>
      <w:r w:rsidRPr="00B41D30">
        <w:rPr>
          <w:rFonts w:ascii="Times New Roman" w:hAnsi="Times New Roman" w:cs="Times New Roman"/>
          <w:noProof/>
          <w:szCs w:val="24"/>
        </w:rPr>
        <w:tab/>
        <w:t xml:space="preserve">V. R. M. Gavaskar Thodda and L. Thangavelu, “Predictive Modelling and Optimization of Performance and Emissions of Acetylene Fuelled CI Engine Using ANN and RSM,”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45, no. 2, pp. 3544–3562, 2023, doi: 10.1080/15567036.2020.1829191.</w:t>
      </w:r>
    </w:p>
    <w:p w14:paraId="7184894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[23]</w:t>
      </w:r>
      <w:r w:rsidRPr="00B41D30">
        <w:rPr>
          <w:rFonts w:ascii="Times New Roman" w:hAnsi="Times New Roman" w:cs="Times New Roman"/>
          <w:noProof/>
          <w:szCs w:val="24"/>
        </w:rPr>
        <w:tab/>
        <w:t xml:space="preserve">S. V Khandal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“Hydrogen and dual fuel mode performing in engine with different combustion chamber shapes: Modelling and analysis using RSM-ANN technique,” </w:t>
      </w:r>
      <w:r w:rsidRPr="00B41D30">
        <w:rPr>
          <w:rFonts w:ascii="Times New Roman" w:hAnsi="Times New Roman" w:cs="Times New Roman"/>
          <w:i/>
          <w:iCs/>
          <w:noProof/>
          <w:szCs w:val="24"/>
        </w:rPr>
        <w:t>Int. J. Hydrogen Energy</w:t>
      </w:r>
      <w:r w:rsidRPr="00B41D30">
        <w:rPr>
          <w:rFonts w:ascii="Times New Roman" w:hAnsi="Times New Roman" w:cs="Times New Roman"/>
          <w:noProof/>
          <w:szCs w:val="24"/>
        </w:rPr>
        <w:t>, 2022, doi: https://doi.org/10.1016/j.ijhydene.2022.09.193.</w:t>
      </w:r>
    </w:p>
    <w:p w14:paraId="04928DF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[24]</w:t>
      </w:r>
      <w:r w:rsidRPr="00B41D30">
        <w:rPr>
          <w:rFonts w:ascii="Times New Roman" w:hAnsi="Times New Roman" w:cs="Times New Roman"/>
          <w:noProof/>
          <w:szCs w:val="24"/>
        </w:rPr>
        <w:tab/>
        <w:t xml:space="preserve">P. Sharma, A. Chhillar, Z. Said, and S. Memon, “Exploring the Exhaust Emission and Efficiency of Algal Biodiesel Powered Compression Ignition Engine: Application of Box–Behnken and Desirability Based Multi-Objective Response Surface Methodology,”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14, no. 18, 2021, doi: 10.3390/en14185968.</w:t>
      </w:r>
    </w:p>
    <w:p w14:paraId="055DAA5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[25]</w:t>
      </w:r>
      <w:r w:rsidRPr="00B41D30">
        <w:rPr>
          <w:rFonts w:ascii="Times New Roman" w:hAnsi="Times New Roman" w:cs="Times New Roman"/>
          <w:noProof/>
          <w:szCs w:val="24"/>
        </w:rPr>
        <w:tab/>
        <w:t xml:space="preserve">I. Veza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“Review of artificial neural networks for gasoline, diesel and homogeneous charge compression ignition engine,” </w:t>
      </w:r>
      <w:r w:rsidRPr="00B41D30">
        <w:rPr>
          <w:rFonts w:ascii="Times New Roman" w:hAnsi="Times New Roman" w:cs="Times New Roman"/>
          <w:i/>
          <w:iCs/>
          <w:noProof/>
          <w:szCs w:val="24"/>
        </w:rPr>
        <w:t>Alexandria Eng. J.</w:t>
      </w:r>
      <w:r w:rsidRPr="00B41D30">
        <w:rPr>
          <w:rFonts w:ascii="Times New Roman" w:hAnsi="Times New Roman" w:cs="Times New Roman"/>
          <w:noProof/>
          <w:szCs w:val="24"/>
        </w:rPr>
        <w:t>, vol. 61, no. 11, pp. 8363–8391, 2022, doi: https://doi.org/10.1016/j.aej.2022.01.072.</w:t>
      </w:r>
    </w:p>
    <w:p w14:paraId="755C31A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[26]</w:t>
      </w:r>
      <w:r w:rsidRPr="00B41D30">
        <w:rPr>
          <w:rFonts w:ascii="Times New Roman" w:hAnsi="Times New Roman" w:cs="Times New Roman"/>
          <w:noProof/>
          <w:szCs w:val="24"/>
        </w:rPr>
        <w:tab/>
        <w:t>K. M, “A Review on Effect of Diethyl Ether Additive on Combustion, Performance and Emission Characteristics of a Diesel and Biodiesel/Vegetable oil Fuelled Engine,” Oct. 2016.</w:t>
      </w:r>
    </w:p>
    <w:p w14:paraId="6CEABFE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[27]</w:t>
      </w:r>
      <w:r w:rsidRPr="00B41D30">
        <w:rPr>
          <w:rFonts w:ascii="Times New Roman" w:hAnsi="Times New Roman" w:cs="Times New Roman"/>
          <w:noProof/>
          <w:szCs w:val="24"/>
        </w:rPr>
        <w:tab/>
        <w:t xml:space="preserve">D. C. Rakopoulos, C. D. Rakopoulos, E. G. Giakoumis, and A. M. Dimaratos, “Studying combustion and cyclic irregularity of diethyl ether as supplement fuel in diesel engine,”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109, pp. 325–335, 2013, doi: https://doi.org/10.1016/j.fuel.2013.01.012.</w:t>
      </w:r>
    </w:p>
    <w:p w14:paraId="04D08C6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[28]</w:t>
      </w:r>
      <w:r w:rsidRPr="00B41D30">
        <w:rPr>
          <w:rFonts w:ascii="Times New Roman" w:hAnsi="Times New Roman" w:cs="Times New Roman"/>
          <w:noProof/>
          <w:szCs w:val="24"/>
        </w:rPr>
        <w:tab/>
        <w:t xml:space="preserve">D. C. Rakopoulos, C. D. Rakopoulos, E. G. Giakoumis, and A. M. Dimaratos, “Characteristics of performance and emissions in high-speed direct injection diesel engine fueled with diethyl ether/diesel fuel blends,”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43, no. 1, pp. 214–224, 2012, doi: https://doi.org/10.1016/j.energy.2012.04.039.</w:t>
      </w:r>
    </w:p>
    <w:p w14:paraId="4FA65D7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[29]</w:t>
      </w:r>
      <w:r w:rsidRPr="00B41D30">
        <w:rPr>
          <w:rFonts w:ascii="Times New Roman" w:hAnsi="Times New Roman" w:cs="Times New Roman"/>
          <w:noProof/>
          <w:szCs w:val="24"/>
        </w:rPr>
        <w:tab/>
        <w:t xml:space="preserve">D. C. Rakopoulos, C. D. Rakopoulos, E. G. Giakoumis, R. G. Papagiannakis, and D. C. Kyritsis, “Influence of properties of various common bio-fuels on the combustion and emission characteristics of high-speed DI (direct injection) diesel engine: Vegetable oil, bio-diesel, ethanol, n-butanol, diethyl ether,”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73, pp. 354–366, 2014, doi: https://doi.org/10.1016/j.energy.2014.06.032.</w:t>
      </w:r>
    </w:p>
    <w:p w14:paraId="3C5DBF6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[30]</w:t>
      </w:r>
      <w:r w:rsidRPr="00B41D30">
        <w:rPr>
          <w:rFonts w:ascii="Times New Roman" w:hAnsi="Times New Roman" w:cs="Times New Roman"/>
          <w:noProof/>
          <w:szCs w:val="24"/>
        </w:rPr>
        <w:tab/>
        <w:t xml:space="preserve">N. R. Banapurmath, Kh, al Sv, L. RanganathaSwamy, and rashekar Tk, “Alcohol (Ethanol and Diethyl Ethyl Ether)-Diesel Blended Fuels for Diesel Engine Applications-A Feasible Solution,” </w:t>
      </w:r>
      <w:r w:rsidRPr="00B41D30">
        <w:rPr>
          <w:rFonts w:ascii="Times New Roman" w:hAnsi="Times New Roman" w:cs="Times New Roman"/>
          <w:i/>
          <w:iCs/>
          <w:noProof/>
          <w:szCs w:val="24"/>
        </w:rPr>
        <w:t>Adv. Automob. Eng.</w:t>
      </w:r>
      <w:r w:rsidRPr="00B41D30">
        <w:rPr>
          <w:rFonts w:ascii="Times New Roman" w:hAnsi="Times New Roman" w:cs="Times New Roman"/>
          <w:noProof/>
          <w:szCs w:val="24"/>
        </w:rPr>
        <w:t>, vol. 4, pp. 1–8, 2015, [Online]. Available: https://api.semanticscholar.org/CorpusID:56338313</w:t>
      </w:r>
    </w:p>
    <w:p w14:paraId="7385C72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[31]</w:t>
      </w:r>
      <w:r w:rsidRPr="00B41D30">
        <w:rPr>
          <w:rFonts w:ascii="Times New Roman" w:hAnsi="Times New Roman" w:cs="Times New Roman"/>
          <w:noProof/>
          <w:szCs w:val="24"/>
        </w:rPr>
        <w:tab/>
        <w:t xml:space="preserve">A. Paul, P. K. Bose, R. Panua, and D. Debroy, “Study of performance and emission characteristics of a single cylinder CI engine using diethyl ether and ethanol blends,” </w:t>
      </w:r>
      <w:r w:rsidRPr="00B41D30">
        <w:rPr>
          <w:rFonts w:ascii="Times New Roman" w:hAnsi="Times New Roman" w:cs="Times New Roman"/>
          <w:i/>
          <w:iCs/>
          <w:noProof/>
          <w:szCs w:val="24"/>
        </w:rPr>
        <w:t xml:space="preserve">J. Energy </w:t>
      </w:r>
      <w:r w:rsidRPr="00B41D30">
        <w:rPr>
          <w:rFonts w:ascii="Times New Roman" w:hAnsi="Times New Roman" w:cs="Times New Roman"/>
          <w:i/>
          <w:iCs/>
          <w:noProof/>
          <w:szCs w:val="24"/>
        </w:rPr>
        <w:lastRenderedPageBreak/>
        <w:t>Inst.</w:t>
      </w:r>
      <w:r w:rsidRPr="00B41D30">
        <w:rPr>
          <w:rFonts w:ascii="Times New Roman" w:hAnsi="Times New Roman" w:cs="Times New Roman"/>
          <w:noProof/>
          <w:szCs w:val="24"/>
        </w:rPr>
        <w:t>, vol. 88, no. 1, pp. 1–10, 2015, doi: https://doi.org/10.1016/j.joei.2014.07.001.</w:t>
      </w:r>
    </w:p>
    <w:p w14:paraId="6E37495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[32]</w:t>
      </w:r>
      <w:r w:rsidRPr="00B41D30">
        <w:rPr>
          <w:rFonts w:ascii="Times New Roman" w:hAnsi="Times New Roman" w:cs="Times New Roman"/>
          <w:noProof/>
          <w:szCs w:val="24"/>
        </w:rPr>
        <w:tab/>
        <w:t xml:space="preserve">M. Karabektas, G. Ergen, and M. Hosoz, “The effects of using diethylether as additive on the performance and emissions of a diesel engine fuelled with CNG,”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115, pp. 855–860, 2014, doi: https://doi.org/10.1016/j.fuel.2012.12.062.</w:t>
      </w:r>
    </w:p>
    <w:p w14:paraId="5A0469F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[33]</w:t>
      </w:r>
      <w:r w:rsidRPr="00B41D30">
        <w:rPr>
          <w:rFonts w:ascii="Times New Roman" w:hAnsi="Times New Roman" w:cs="Times New Roman"/>
          <w:noProof/>
          <w:szCs w:val="24"/>
        </w:rPr>
        <w:tab/>
        <w:t xml:space="preserve">D. H. Qi, H. Chen, L. M. Geng, and Y. Z. Bian, “Effect of diethyl ether and ethanol additives on the combustion and emission characteristics of biodiesel-diesel blended fuel engine,” </w:t>
      </w:r>
      <w:r w:rsidRPr="00B41D30">
        <w:rPr>
          <w:rFonts w:ascii="Times New Roman" w:hAnsi="Times New Roman" w:cs="Times New Roman"/>
          <w:i/>
          <w:iCs/>
          <w:noProof/>
          <w:szCs w:val="24"/>
        </w:rPr>
        <w:t>Renew. Energy</w:t>
      </w:r>
      <w:r w:rsidRPr="00B41D30">
        <w:rPr>
          <w:rFonts w:ascii="Times New Roman" w:hAnsi="Times New Roman" w:cs="Times New Roman"/>
          <w:noProof/>
          <w:szCs w:val="24"/>
        </w:rPr>
        <w:t>, vol. 36, no. 4, pp. 1252–1258, 2011, doi: https://doi.org/10.1016/j.renene.2010.09.021.</w:t>
      </w:r>
    </w:p>
    <w:p w14:paraId="7662E65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[34]</w:t>
      </w:r>
      <w:r w:rsidRPr="00B41D30">
        <w:rPr>
          <w:rFonts w:ascii="Times New Roman" w:hAnsi="Times New Roman" w:cs="Times New Roman"/>
          <w:noProof/>
          <w:szCs w:val="24"/>
        </w:rPr>
        <w:tab/>
        <w:t xml:space="preserve">A. K. Agarwal, Prashumn, and K. Chandra, “Di-ethyl ether-diesel blends fuelled off-road tractor engine: Part-I: Technical feasibility,” </w:t>
      </w:r>
      <w:r w:rsidRPr="00B41D30">
        <w:rPr>
          <w:rFonts w:ascii="Times New Roman" w:hAnsi="Times New Roman" w:cs="Times New Roman"/>
          <w:i/>
          <w:iCs/>
          <w:noProof/>
          <w:szCs w:val="24"/>
        </w:rPr>
        <w:t>Fuel</w:t>
      </w:r>
      <w:r w:rsidRPr="00B41D30">
        <w:rPr>
          <w:rFonts w:ascii="Times New Roman" w:hAnsi="Times New Roman" w:cs="Times New Roman"/>
          <w:noProof/>
          <w:szCs w:val="24"/>
        </w:rPr>
        <w:t>, vol. 308, p. 121972, 2022, doi: https://doi.org/10.1016/j.fuel.2021.121972.</w:t>
      </w:r>
    </w:p>
    <w:p w14:paraId="4B2BE38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[35]</w:t>
      </w:r>
      <w:r w:rsidRPr="00B41D30">
        <w:rPr>
          <w:rFonts w:ascii="Times New Roman" w:hAnsi="Times New Roman" w:cs="Times New Roman"/>
          <w:noProof/>
          <w:szCs w:val="24"/>
        </w:rPr>
        <w:tab/>
        <w:t xml:space="preserve">E. Svensson, M. Tunér, and S. Verhelst, “Influence of Injection Strategies on Engine Efficiency for a Methanol PPC Engine,” in </w:t>
      </w:r>
      <w:r w:rsidRPr="00B41D30">
        <w:rPr>
          <w:rFonts w:ascii="Times New Roman" w:hAnsi="Times New Roman" w:cs="Times New Roman"/>
          <w:i/>
          <w:iCs/>
          <w:noProof/>
          <w:szCs w:val="24"/>
        </w:rPr>
        <w:t>SAE International Journal of Advances and Current Practices in Mobility</w:t>
      </w:r>
      <w:r w:rsidRPr="00B41D30">
        <w:rPr>
          <w:rFonts w:ascii="Times New Roman" w:hAnsi="Times New Roman" w:cs="Times New Roman"/>
          <w:noProof/>
          <w:szCs w:val="24"/>
        </w:rPr>
        <w:t>, 2019. doi: 10.4271/2019-24-0116.</w:t>
      </w:r>
    </w:p>
    <w:p w14:paraId="6DC5CF4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[36]</w:t>
      </w:r>
      <w:r w:rsidRPr="00B41D30">
        <w:rPr>
          <w:rFonts w:ascii="Times New Roman" w:hAnsi="Times New Roman" w:cs="Times New Roman"/>
          <w:noProof/>
          <w:szCs w:val="24"/>
        </w:rPr>
        <w:tab/>
        <w:t>L. Sequino, G. Belgiorno, G. Di Blasio, E. Mancaruso, C. Beatrice, and B. Vaglieco, “Assessment of the New Features of a Prototype High-Pressure ‘Hollow Cone Spray’ Diesel Injector by Means of Engine Performance Characterization and Spray Visualization,” 2018. doi: 10.4271/2018-01-1697.</w:t>
      </w:r>
    </w:p>
    <w:p w14:paraId="58AD809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[37]</w:t>
      </w:r>
      <w:r w:rsidRPr="00B41D30">
        <w:rPr>
          <w:rFonts w:ascii="Times New Roman" w:hAnsi="Times New Roman" w:cs="Times New Roman"/>
          <w:noProof/>
          <w:szCs w:val="24"/>
        </w:rPr>
        <w:tab/>
        <w:t xml:space="preserve">T. K. Sahu, P. Shukla, G. Belgiorno, and R. Maurya, “Alcohols as alternative fuels in compression ignition engines for sustainable transportation: a review,”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44, pp. 8736–8759, 2022, doi: 10.1080/15567036.2022.2124326.</w:t>
      </w:r>
    </w:p>
    <w:p w14:paraId="132B7B9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[38]</w:t>
      </w:r>
      <w:r w:rsidRPr="00B41D30">
        <w:rPr>
          <w:rFonts w:ascii="Times New Roman" w:hAnsi="Times New Roman" w:cs="Times New Roman"/>
          <w:noProof/>
          <w:szCs w:val="24"/>
        </w:rPr>
        <w:tab/>
        <w:t>G. Di Luca, M. Pipicelli, R. Ianniello, G. Belgiorno, and G. Di Blasio, “Alcohol Fuels in Spark Ignition Engines,” 2022, pp. 33–54. doi: 10.1007/978-981-16-8751-8_3.</w:t>
      </w:r>
    </w:p>
    <w:p w14:paraId="063071E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[39]</w:t>
      </w:r>
      <w:r w:rsidRPr="00B41D30">
        <w:rPr>
          <w:rFonts w:ascii="Times New Roman" w:hAnsi="Times New Roman" w:cs="Times New Roman"/>
          <w:noProof/>
          <w:szCs w:val="24"/>
        </w:rPr>
        <w:tab/>
        <w:t xml:space="preserve">N. Dimitrakopoulos, G. Belgiorno, M. Tunér, P. Tunestal, G. Di Blasio, and C. Beatrice, “PPC Operation with Low RON Gasoline Fuel. A Study on Load Range on a Euro 6 Light Duty Diesel Engine,” </w:t>
      </w:r>
      <w:r w:rsidRPr="00B41D30">
        <w:rPr>
          <w:rFonts w:ascii="Times New Roman" w:hAnsi="Times New Roman" w:cs="Times New Roman"/>
          <w:i/>
          <w:iCs/>
          <w:noProof/>
          <w:szCs w:val="24"/>
        </w:rPr>
        <w:t>Proc. Int. Symp. diagnostics Model. Combust. Intern. Combust. engines</w:t>
      </w:r>
      <w:r w:rsidRPr="00B41D30">
        <w:rPr>
          <w:rFonts w:ascii="Times New Roman" w:hAnsi="Times New Roman" w:cs="Times New Roman"/>
          <w:noProof/>
          <w:szCs w:val="24"/>
        </w:rPr>
        <w:t>, vol. 2017.9, p. C308, 2017, doi: 10.1299/jmsesdm.2017.9.C308.</w:t>
      </w:r>
    </w:p>
    <w:p w14:paraId="0B8E409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[40]</w:t>
      </w:r>
      <w:r w:rsidRPr="00B41D30">
        <w:rPr>
          <w:rFonts w:ascii="Times New Roman" w:hAnsi="Times New Roman" w:cs="Times New Roman"/>
          <w:noProof/>
          <w:szCs w:val="24"/>
        </w:rPr>
        <w:tab/>
        <w:t xml:space="preserve">A. Ibrahim, “Investigating the effect of using diethyl ether as a fuel additive on diesel engine performance and combustion,” </w:t>
      </w:r>
      <w:r w:rsidRPr="00B41D30">
        <w:rPr>
          <w:rFonts w:ascii="Times New Roman" w:hAnsi="Times New Roman" w:cs="Times New Roman"/>
          <w:i/>
          <w:iCs/>
          <w:noProof/>
          <w:szCs w:val="24"/>
        </w:rPr>
        <w:t>Appl. Therm. Eng.</w:t>
      </w:r>
      <w:r w:rsidRPr="00B41D30">
        <w:rPr>
          <w:rFonts w:ascii="Times New Roman" w:hAnsi="Times New Roman" w:cs="Times New Roman"/>
          <w:noProof/>
          <w:szCs w:val="24"/>
        </w:rPr>
        <w:t>, vol. 107, pp. 853–862, 2016, doi: https://doi.org/10.1016/j.applthermaleng.2016.07.061.</w:t>
      </w:r>
    </w:p>
    <w:p w14:paraId="6B500DD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[41]</w:t>
      </w:r>
      <w:r w:rsidRPr="00B41D30">
        <w:rPr>
          <w:rFonts w:ascii="Times New Roman" w:hAnsi="Times New Roman" w:cs="Times New Roman"/>
          <w:noProof/>
          <w:szCs w:val="24"/>
        </w:rPr>
        <w:tab/>
        <w:t>N. Kapilan, P. Mohanan, and R. Reddy, “Performance and Emission Studies of Diesel Engine Using Diethyl Ether as Oxygenated Fuel Additive,” Oct. 2008, doi: 10.4271/2008-01-2466.</w:t>
      </w:r>
    </w:p>
    <w:p w14:paraId="792F9AB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[42]</w:t>
      </w:r>
      <w:r w:rsidRPr="00B41D30">
        <w:rPr>
          <w:rFonts w:ascii="Times New Roman" w:hAnsi="Times New Roman" w:cs="Times New Roman"/>
          <w:noProof/>
          <w:szCs w:val="24"/>
        </w:rPr>
        <w:tab/>
        <w:t xml:space="preserve">M. Iranmanesh, J. P. Subrahmanyam, and M. K. G. Babu, “Potential of Diethyl ether as supplementary fuel to improve combustion and emission characteristics of diesel engines,” in </w:t>
      </w:r>
      <w:r w:rsidRPr="00B41D30">
        <w:rPr>
          <w:rFonts w:ascii="Times New Roman" w:hAnsi="Times New Roman" w:cs="Times New Roman"/>
          <w:i/>
          <w:iCs/>
          <w:noProof/>
          <w:szCs w:val="24"/>
        </w:rPr>
        <w:t>SAE Technical Papers</w:t>
      </w:r>
      <w:r w:rsidRPr="00B41D30">
        <w:rPr>
          <w:rFonts w:ascii="Times New Roman" w:hAnsi="Times New Roman" w:cs="Times New Roman"/>
          <w:noProof/>
          <w:szCs w:val="24"/>
        </w:rPr>
        <w:t>, Oct. 2008. doi: 10.4271/2008-28-0044.</w:t>
      </w:r>
    </w:p>
    <w:p w14:paraId="324E4AF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[43]</w:t>
      </w:r>
      <w:r w:rsidRPr="00B41D30">
        <w:rPr>
          <w:rFonts w:ascii="Times New Roman" w:hAnsi="Times New Roman" w:cs="Times New Roman"/>
          <w:noProof/>
          <w:szCs w:val="24"/>
        </w:rPr>
        <w:tab/>
        <w:t xml:space="preserve">J. Devaraj, Y. Robinson, and P. Ganapathi, “Experimental investigation of performance, emission and combustion characteristics of waste plastic pyrolysis oil blended with diethyl ether used as fuel for diesel engine,”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85, pp. 304–309, 2015, doi: https://doi.org/10.1016/j.energy.2015.03.075.</w:t>
      </w:r>
    </w:p>
    <w:p w14:paraId="009E0D3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[44]</w:t>
      </w:r>
      <w:r w:rsidRPr="00B41D30">
        <w:rPr>
          <w:rFonts w:ascii="Times New Roman" w:hAnsi="Times New Roman" w:cs="Times New Roman"/>
          <w:noProof/>
          <w:szCs w:val="24"/>
        </w:rPr>
        <w:tab/>
        <w:t xml:space="preserve">D. and M. G. and K. S. Akshatha, “Performance evaluation of Neem biodiesel on CI engine with diethyl ether as additive,” </w:t>
      </w:r>
      <w:r w:rsidRPr="00B41D30">
        <w:rPr>
          <w:rFonts w:ascii="Times New Roman" w:hAnsi="Times New Roman" w:cs="Times New Roman"/>
          <w:i/>
          <w:iCs/>
          <w:noProof/>
          <w:szCs w:val="24"/>
        </w:rPr>
        <w:t>Int. J. Innov. Res. Sci. Eng. Technol.</w:t>
      </w:r>
      <w:r w:rsidRPr="00B41D30">
        <w:rPr>
          <w:rFonts w:ascii="Times New Roman" w:hAnsi="Times New Roman" w:cs="Times New Roman"/>
          <w:noProof/>
          <w:szCs w:val="24"/>
        </w:rPr>
        <w:t>, vol. 2, no. 8, pp. 3629–3736, 2013.</w:t>
      </w:r>
    </w:p>
    <w:p w14:paraId="4A6EC982"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[45]</w:t>
      </w:r>
      <w:r w:rsidRPr="00B41D30">
        <w:rPr>
          <w:rFonts w:ascii="Times New Roman" w:hAnsi="Times New Roman" w:cs="Times New Roman"/>
          <w:noProof/>
          <w:szCs w:val="24"/>
        </w:rPr>
        <w:tab/>
        <w:t>Saravanan. and T. Vijayakumar, “Experimental analysis of Combustion and Emissions characteristics of CI Engine Powered with Diethyl Ether blended Diesel as Fuel,” 2012. [Online]. Available: https://api.semanticscholar.org/CorpusID:212584755</w:t>
      </w:r>
    </w:p>
    <w:p w14:paraId="17354CB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[46]</w:t>
      </w:r>
      <w:r w:rsidRPr="00B41D30">
        <w:rPr>
          <w:rFonts w:ascii="Times New Roman" w:hAnsi="Times New Roman" w:cs="Times New Roman"/>
          <w:noProof/>
          <w:szCs w:val="24"/>
        </w:rPr>
        <w:tab/>
        <w:t>P. R. Babu, D. V Rambabu, and S. R. Babu, “PERFORMANCE AND COMBUSTION CHARACTERISTICS OF DI-DIESEL ENGINE USING NEAT MME WITH DEE,” 2013. [Online]. Available: https://api.semanticscholar.org/CorpusID:15831238</w:t>
      </w:r>
    </w:p>
    <w:p w14:paraId="72CD725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[47]</w:t>
      </w:r>
      <w:r w:rsidRPr="00B41D30">
        <w:rPr>
          <w:rFonts w:ascii="Times New Roman" w:hAnsi="Times New Roman" w:cs="Times New Roman"/>
          <w:noProof/>
          <w:szCs w:val="24"/>
        </w:rPr>
        <w:tab/>
        <w:t xml:space="preserve">İ. Sezer, “Thermodynamic, performance and emission investigation of a diesel engine running on dimethyl ether and diethyl ether,” </w:t>
      </w:r>
      <w:r w:rsidRPr="00B41D30">
        <w:rPr>
          <w:rFonts w:ascii="Times New Roman" w:hAnsi="Times New Roman" w:cs="Times New Roman"/>
          <w:i/>
          <w:iCs/>
          <w:noProof/>
          <w:szCs w:val="24"/>
        </w:rPr>
        <w:t>Int. J. Therm. Sci.</w:t>
      </w:r>
      <w:r w:rsidRPr="00B41D30">
        <w:rPr>
          <w:rFonts w:ascii="Times New Roman" w:hAnsi="Times New Roman" w:cs="Times New Roman"/>
          <w:noProof/>
          <w:szCs w:val="24"/>
        </w:rPr>
        <w:t>, vol. 50, no. 8, pp. 1594–1603, 2011, doi: https://doi.org/10.1016/j.ijthermalsci.2011.03.021.</w:t>
      </w:r>
    </w:p>
    <w:p w14:paraId="4EA7FCE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[48]</w:t>
      </w:r>
      <w:r w:rsidRPr="00B41D30">
        <w:rPr>
          <w:rFonts w:ascii="Times New Roman" w:hAnsi="Times New Roman" w:cs="Times New Roman"/>
          <w:noProof/>
          <w:szCs w:val="24"/>
        </w:rPr>
        <w:tab/>
        <w:t xml:space="preserve">R. Šmigins and A. Zakis, “Impact of Diethyl Ether/Rapeseed Oil Blends on Performance and Emissions of a Light-Duty Diesel Vehicle,”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vol. 13, p. 3788, 2020, doi: 10.3390/en13153788.</w:t>
      </w:r>
    </w:p>
    <w:p w14:paraId="1D9DCB1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[49]</w:t>
      </w:r>
      <w:r w:rsidRPr="00B41D30">
        <w:rPr>
          <w:rFonts w:ascii="Times New Roman" w:hAnsi="Times New Roman" w:cs="Times New Roman"/>
          <w:noProof/>
          <w:szCs w:val="24"/>
        </w:rPr>
        <w:tab/>
        <w:t xml:space="preserve">M. R. G. G. A. D. Sunil Kumar Mahla Seyed Mohammad Safieddin Ardebili and H. Sharma, “Performance and exhaust emissions analysis of a diesel engine running on diesel /diethyl ether/biogas as a green fuel,” </w:t>
      </w:r>
      <w:r w:rsidRPr="00B41D30">
        <w:rPr>
          <w:rFonts w:ascii="Times New Roman" w:hAnsi="Times New Roman" w:cs="Times New Roman"/>
          <w:i/>
          <w:iCs/>
          <w:noProof/>
          <w:szCs w:val="24"/>
        </w:rPr>
        <w:t>Energy Sources, Part A Recover. Util. Environ. Eff.</w:t>
      </w:r>
      <w:r w:rsidRPr="00B41D30">
        <w:rPr>
          <w:rFonts w:ascii="Times New Roman" w:hAnsi="Times New Roman" w:cs="Times New Roman"/>
          <w:noProof/>
          <w:szCs w:val="24"/>
        </w:rPr>
        <w:t>, vol. 44, no. 4, pp. 9395–9411, 2022, doi: 10.1080/15567036.2022.2133194.</w:t>
      </w:r>
    </w:p>
    <w:p w14:paraId="4985DCE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[50]</w:t>
      </w:r>
      <w:r w:rsidRPr="00B41D30">
        <w:rPr>
          <w:rFonts w:ascii="Times New Roman" w:hAnsi="Times New Roman" w:cs="Times New Roman"/>
          <w:noProof/>
          <w:szCs w:val="24"/>
        </w:rPr>
        <w:tab/>
        <w:t xml:space="preserve">S. Simsek, S. Uslu, H. Simsek, and G. Uslu, “Improving the combustion process by determining the optimum percentage of liquefied petroleum gas (LPG) via response surface methodology (RSM) in a spark ignition (SI) engine running on gasoline-LPG blends,” </w:t>
      </w:r>
      <w:r w:rsidRPr="00B41D30">
        <w:rPr>
          <w:rFonts w:ascii="Times New Roman" w:hAnsi="Times New Roman" w:cs="Times New Roman"/>
          <w:i/>
          <w:iCs/>
          <w:noProof/>
          <w:szCs w:val="24"/>
        </w:rPr>
        <w:t>Fuel Process. Technol.</w:t>
      </w:r>
      <w:r w:rsidRPr="00B41D30">
        <w:rPr>
          <w:rFonts w:ascii="Times New Roman" w:hAnsi="Times New Roman" w:cs="Times New Roman"/>
          <w:noProof/>
          <w:szCs w:val="24"/>
        </w:rPr>
        <w:t>, vol. 221, p. 106947, 2021, doi: https://doi.org/10.1016/j.fuproc.2021.106947.</w:t>
      </w:r>
    </w:p>
    <w:p w14:paraId="2F7904D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[51]</w:t>
      </w:r>
      <w:r w:rsidRPr="00B41D30">
        <w:rPr>
          <w:rFonts w:ascii="Times New Roman" w:hAnsi="Times New Roman" w:cs="Times New Roman"/>
          <w:noProof/>
          <w:szCs w:val="24"/>
        </w:rPr>
        <w:tab/>
        <w:t xml:space="preserve">M. A. I. Malik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“Response surface methodology application on lubricant oil degradation, performance, and emissions in SI engine: A novel optimization of alcoholic fuel blends,” </w:t>
      </w:r>
      <w:r w:rsidRPr="00B41D30">
        <w:rPr>
          <w:rFonts w:ascii="Times New Roman" w:hAnsi="Times New Roman" w:cs="Times New Roman"/>
          <w:i/>
          <w:iCs/>
          <w:noProof/>
          <w:szCs w:val="24"/>
        </w:rPr>
        <w:t>Sci. Prog.</w:t>
      </w:r>
      <w:r w:rsidRPr="00B41D30">
        <w:rPr>
          <w:rFonts w:ascii="Times New Roman" w:hAnsi="Times New Roman" w:cs="Times New Roman"/>
          <w:noProof/>
          <w:szCs w:val="24"/>
        </w:rPr>
        <w:t>, vol. 106, no. 1, p. 00368504221148342, 2023, doi: 10.1177/00368504221148342.</w:t>
      </w:r>
    </w:p>
    <w:p w14:paraId="50BC051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[52]</w:t>
      </w:r>
      <w:r w:rsidRPr="00B41D30">
        <w:rPr>
          <w:rFonts w:ascii="Times New Roman" w:hAnsi="Times New Roman" w:cs="Times New Roman"/>
          <w:noProof/>
          <w:szCs w:val="24"/>
        </w:rPr>
        <w:tab/>
        <w:t xml:space="preserve">M. Usman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“Response Surface Methodology Routed Optimization of Performance of Hydroxy Gas Enriched Diesel Fuel in Compression Ignition Engines,” </w:t>
      </w:r>
      <w:r w:rsidRPr="00B41D30">
        <w:rPr>
          <w:rFonts w:ascii="Times New Roman" w:hAnsi="Times New Roman" w:cs="Times New Roman"/>
          <w:i/>
          <w:iCs/>
          <w:noProof/>
          <w:szCs w:val="24"/>
        </w:rPr>
        <w:t>Processes</w:t>
      </w:r>
      <w:r w:rsidRPr="00B41D30">
        <w:rPr>
          <w:rFonts w:ascii="Times New Roman" w:hAnsi="Times New Roman" w:cs="Times New Roman"/>
          <w:noProof/>
          <w:szCs w:val="24"/>
        </w:rPr>
        <w:t>, vol. 9, no. 8, 2021, doi: 10.3390/pr9081355.</w:t>
      </w:r>
    </w:p>
    <w:p w14:paraId="581C6B1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[53]</w:t>
      </w:r>
      <w:r w:rsidRPr="00B41D30">
        <w:rPr>
          <w:rFonts w:ascii="Times New Roman" w:hAnsi="Times New Roman" w:cs="Times New Roman"/>
          <w:noProof/>
          <w:szCs w:val="24"/>
        </w:rPr>
        <w:tab/>
        <w:t xml:space="preserve">M. Karar, H. Mustafa, and E. Hago, “Evaluation of Diethyl Ether (DEE) as a Renewable Transport Fuel in Sudan,” </w:t>
      </w:r>
      <w:r w:rsidRPr="00B41D30">
        <w:rPr>
          <w:rFonts w:ascii="Times New Roman" w:hAnsi="Times New Roman" w:cs="Times New Roman"/>
          <w:i/>
          <w:iCs/>
          <w:noProof/>
          <w:szCs w:val="24"/>
        </w:rPr>
        <w:t>Eur. J. Eng. Technol. Res.</w:t>
      </w:r>
      <w:r w:rsidRPr="00B41D30">
        <w:rPr>
          <w:rFonts w:ascii="Times New Roman" w:hAnsi="Times New Roman" w:cs="Times New Roman"/>
          <w:noProof/>
          <w:szCs w:val="24"/>
        </w:rPr>
        <w:t>, vol. 6, pp. 1–6, 2021, doi: 10.24018/ejeng.2021.6.1.2255.</w:t>
      </w:r>
    </w:p>
    <w:p w14:paraId="5546525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[54]</w:t>
      </w:r>
      <w:r w:rsidRPr="00B41D30">
        <w:rPr>
          <w:rFonts w:ascii="Times New Roman" w:hAnsi="Times New Roman" w:cs="Times New Roman"/>
          <w:noProof/>
          <w:szCs w:val="24"/>
        </w:rPr>
        <w:tab/>
        <w:t xml:space="preserve">K. Górski, R. Šmigins, and R. Longwic, “Research on Physico-Chemical Properties of Diethyl Ether/Linseed Oil Blends for the Use as Fuel in Diesel Engines,” </w:t>
      </w:r>
      <w:r w:rsidRPr="00B41D30">
        <w:rPr>
          <w:rFonts w:ascii="Times New Roman" w:hAnsi="Times New Roman" w:cs="Times New Roman"/>
          <w:i/>
          <w:iCs/>
          <w:noProof/>
          <w:szCs w:val="24"/>
        </w:rPr>
        <w:t>Energies</w:t>
      </w:r>
      <w:r w:rsidRPr="00B41D30">
        <w:rPr>
          <w:rFonts w:ascii="Times New Roman" w:hAnsi="Times New Roman" w:cs="Times New Roman"/>
          <w:noProof/>
          <w:szCs w:val="24"/>
        </w:rPr>
        <w:t>, 2020, doi: 10.3390/en13246564.</w:t>
      </w:r>
    </w:p>
    <w:p w14:paraId="05D1916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[55]</w:t>
      </w:r>
      <w:r w:rsidRPr="00B41D30">
        <w:rPr>
          <w:rFonts w:ascii="Times New Roman" w:hAnsi="Times New Roman" w:cs="Times New Roman"/>
          <w:noProof/>
          <w:szCs w:val="24"/>
        </w:rPr>
        <w:tab/>
        <w:t xml:space="preserve">M. Ezeldin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“Improvement the Physico-chemical Characteristics of Diesel Fuel using Gamma Irradiation,” </w:t>
      </w:r>
      <w:r w:rsidRPr="00B41D30">
        <w:rPr>
          <w:rFonts w:ascii="Times New Roman" w:hAnsi="Times New Roman" w:cs="Times New Roman"/>
          <w:i/>
          <w:iCs/>
          <w:noProof/>
          <w:szCs w:val="24"/>
        </w:rPr>
        <w:t>J. Mex. Chem. Soc.</w:t>
      </w:r>
      <w:r w:rsidRPr="00B41D30">
        <w:rPr>
          <w:rFonts w:ascii="Times New Roman" w:hAnsi="Times New Roman" w:cs="Times New Roman"/>
          <w:noProof/>
          <w:szCs w:val="24"/>
        </w:rPr>
        <w:t>, vol. 65, pp. 560–571, 2021.</w:t>
      </w:r>
    </w:p>
    <w:p w14:paraId="53C4B07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[56]</w:t>
      </w:r>
      <w:r w:rsidRPr="00B41D30">
        <w:rPr>
          <w:rFonts w:ascii="Times New Roman" w:hAnsi="Times New Roman" w:cs="Times New Roman"/>
          <w:noProof/>
          <w:szCs w:val="24"/>
        </w:rPr>
        <w:tab/>
        <w:t xml:space="preserve">R. Ejilah, A. Olorunnishola, and L. A. Enyejo, “A Comparative Analysis of the Combustion Behavior of Adulterated Kerosene Fuel Samples in a Pressurized Cooking Stove,” </w:t>
      </w:r>
      <w:r w:rsidRPr="00B41D30">
        <w:rPr>
          <w:rFonts w:ascii="Times New Roman" w:hAnsi="Times New Roman" w:cs="Times New Roman"/>
          <w:i/>
          <w:iCs/>
          <w:noProof/>
          <w:szCs w:val="24"/>
        </w:rPr>
        <w:t>Glob. J. Res. Eng.</w:t>
      </w:r>
      <w:r w:rsidRPr="00B41D30">
        <w:rPr>
          <w:rFonts w:ascii="Times New Roman" w:hAnsi="Times New Roman" w:cs="Times New Roman"/>
          <w:noProof/>
          <w:szCs w:val="24"/>
        </w:rPr>
        <w:t>, vol. 13, p. 10, 2013.</w:t>
      </w:r>
    </w:p>
    <w:p w14:paraId="3BB23246"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[57]</w:t>
      </w:r>
      <w:r w:rsidRPr="00B41D30">
        <w:rPr>
          <w:rFonts w:ascii="Times New Roman" w:hAnsi="Times New Roman" w:cs="Times New Roman"/>
          <w:noProof/>
          <w:szCs w:val="24"/>
        </w:rPr>
        <w:tab/>
        <w:t xml:space="preserve">İ. Sezer, “A review study on using diethyl ether in diesel engines: Effects on fuel properties, injection, and combustion characteristics,” </w:t>
      </w:r>
      <w:r w:rsidRPr="00B41D30">
        <w:rPr>
          <w:rFonts w:ascii="Times New Roman" w:hAnsi="Times New Roman" w:cs="Times New Roman"/>
          <w:i/>
          <w:iCs/>
          <w:noProof/>
          <w:szCs w:val="24"/>
        </w:rPr>
        <w:t>Energy Environ.</w:t>
      </w:r>
      <w:r w:rsidRPr="00B41D30">
        <w:rPr>
          <w:rFonts w:ascii="Times New Roman" w:hAnsi="Times New Roman" w:cs="Times New Roman"/>
          <w:noProof/>
          <w:szCs w:val="24"/>
        </w:rPr>
        <w:t>, vol. 31, p. 0958305X1985675, 2019, doi: 10.1177/0958305X19856751.</w:t>
      </w:r>
    </w:p>
    <w:p w14:paraId="3E3F82F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[58]</w:t>
      </w:r>
      <w:r w:rsidRPr="00B41D30">
        <w:rPr>
          <w:rFonts w:ascii="Times New Roman" w:hAnsi="Times New Roman" w:cs="Times New Roman"/>
          <w:noProof/>
          <w:szCs w:val="24"/>
        </w:rPr>
        <w:tab/>
        <w:t>Nasir Hussain, “Properties of Diesel Fuel.” 2022. [Online]. Available: https://thepetrosolutions.com/properties-of-diesel-fuel/</w:t>
      </w:r>
    </w:p>
    <w:p w14:paraId="259122C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[59]</w:t>
      </w:r>
      <w:r w:rsidRPr="00B41D30">
        <w:rPr>
          <w:rFonts w:ascii="Times New Roman" w:hAnsi="Times New Roman" w:cs="Times New Roman"/>
          <w:noProof/>
          <w:szCs w:val="24"/>
        </w:rPr>
        <w:tab/>
        <w:t xml:space="preserve">A. Dubey, R. S. Prasad, J. Kumar Singh, and A. Nayyar, “Optimization of diesel engine performance and emissions with biodiesel-diesel blends and EGR using response surface methodology (RSM),” </w:t>
      </w:r>
      <w:r w:rsidRPr="00B41D30">
        <w:rPr>
          <w:rFonts w:ascii="Times New Roman" w:hAnsi="Times New Roman" w:cs="Times New Roman"/>
          <w:i/>
          <w:iCs/>
          <w:noProof/>
          <w:szCs w:val="24"/>
        </w:rPr>
        <w:t>Clean. Eng. Technol.</w:t>
      </w:r>
      <w:r w:rsidRPr="00B41D30">
        <w:rPr>
          <w:rFonts w:ascii="Times New Roman" w:hAnsi="Times New Roman" w:cs="Times New Roman"/>
          <w:noProof/>
          <w:szCs w:val="24"/>
        </w:rPr>
        <w:t>, vol. 8, p. 100509, 2022, doi: https://doi.org/10.1016/j.clet.2022.100509.</w:t>
      </w:r>
    </w:p>
    <w:p w14:paraId="4BEF8089"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[60]</w:t>
      </w:r>
      <w:r w:rsidRPr="00B41D30">
        <w:rPr>
          <w:rFonts w:ascii="Times New Roman" w:hAnsi="Times New Roman" w:cs="Times New Roman"/>
          <w:noProof/>
          <w:szCs w:val="24"/>
        </w:rPr>
        <w:tab/>
        <w:t xml:space="preserve">R. V Lenth, “Response-Surface Methods in R, Using rsm,” </w:t>
      </w:r>
      <w:r w:rsidRPr="00B41D30">
        <w:rPr>
          <w:rFonts w:ascii="Times New Roman" w:hAnsi="Times New Roman" w:cs="Times New Roman"/>
          <w:i/>
          <w:iCs/>
          <w:noProof/>
          <w:szCs w:val="24"/>
        </w:rPr>
        <w:t>J. Stat. Softw.</w:t>
      </w:r>
      <w:r w:rsidRPr="00B41D30">
        <w:rPr>
          <w:rFonts w:ascii="Times New Roman" w:hAnsi="Times New Roman" w:cs="Times New Roman"/>
          <w:noProof/>
          <w:szCs w:val="24"/>
        </w:rPr>
        <w:t>, vol. 32, no. 7, pp. 1–17, 2009, doi: 10.18637/jss.v032.i07.</w:t>
      </w:r>
    </w:p>
    <w:p w14:paraId="3E22DE9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[61]</w:t>
      </w:r>
      <w:r w:rsidRPr="00B41D30">
        <w:rPr>
          <w:rFonts w:ascii="Times New Roman" w:hAnsi="Times New Roman" w:cs="Times New Roman"/>
          <w:noProof/>
          <w:szCs w:val="24"/>
        </w:rPr>
        <w:tab/>
        <w:t xml:space="preserve">L. M. S. Pereira, T. M. Milan, and D. R. Tapia-Blácido, “Using Response Surface Methodology (RSM) to optimize 2G bioethanol production: A review,” </w:t>
      </w:r>
      <w:r w:rsidRPr="00B41D30">
        <w:rPr>
          <w:rFonts w:ascii="Times New Roman" w:hAnsi="Times New Roman" w:cs="Times New Roman"/>
          <w:i/>
          <w:iCs/>
          <w:noProof/>
          <w:szCs w:val="24"/>
        </w:rPr>
        <w:t>Biomass and Bioenergy</w:t>
      </w:r>
      <w:r w:rsidRPr="00B41D30">
        <w:rPr>
          <w:rFonts w:ascii="Times New Roman" w:hAnsi="Times New Roman" w:cs="Times New Roman"/>
          <w:noProof/>
          <w:szCs w:val="24"/>
        </w:rPr>
        <w:t>, vol. 151, p. 106166, 2021, doi: https://doi.org/10.1016/j.biombioe.2021.106166.</w:t>
      </w:r>
    </w:p>
    <w:p w14:paraId="5AC2F48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[62]</w:t>
      </w:r>
      <w:r w:rsidRPr="00B41D30">
        <w:rPr>
          <w:rFonts w:ascii="Times New Roman" w:hAnsi="Times New Roman" w:cs="Times New Roman"/>
          <w:noProof/>
          <w:szCs w:val="24"/>
        </w:rPr>
        <w:tab/>
        <w:t xml:space="preserve">H. Yaman, M. K. Yesilyurt, and S. Uslu, “Simultaneous optimization of multiple engine parameters of a 1-heptanol / gasoline fuel blends operated a port-fuel injection spark-ignition engine using response surface methodology approach,” </w:t>
      </w:r>
      <w:r w:rsidRPr="00B41D30">
        <w:rPr>
          <w:rFonts w:ascii="Times New Roman" w:hAnsi="Times New Roman" w:cs="Times New Roman"/>
          <w:i/>
          <w:iCs/>
          <w:noProof/>
          <w:szCs w:val="24"/>
        </w:rPr>
        <w:t>Energy</w:t>
      </w:r>
      <w:r w:rsidRPr="00B41D30">
        <w:rPr>
          <w:rFonts w:ascii="Times New Roman" w:hAnsi="Times New Roman" w:cs="Times New Roman"/>
          <w:noProof/>
          <w:szCs w:val="24"/>
        </w:rPr>
        <w:t>, vol. 238, p. 122019, 2022, doi: https://doi.org/10.1016/j.energy.2021.122019.</w:t>
      </w:r>
    </w:p>
    <w:p w14:paraId="042B50B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[63]</w:t>
      </w:r>
      <w:r w:rsidRPr="00B41D30">
        <w:rPr>
          <w:rFonts w:ascii="Times New Roman" w:hAnsi="Times New Roman" w:cs="Times New Roman"/>
          <w:noProof/>
          <w:szCs w:val="24"/>
        </w:rPr>
        <w:tab/>
        <w:t xml:space="preserve">V. Krishnamoorthy, R. Dhanasekaran, D. Rana, S. Saravanan, and B. Rajesh Kumar, “A comparative assessment of ternary blends of three bio-alcohols with waste cooking oil and diesel for optimum emissions and performance in a CI engine using response surface methodology,” </w:t>
      </w:r>
      <w:r w:rsidRPr="00B41D30">
        <w:rPr>
          <w:rFonts w:ascii="Times New Roman" w:hAnsi="Times New Roman" w:cs="Times New Roman"/>
          <w:i/>
          <w:iCs/>
          <w:noProof/>
          <w:szCs w:val="24"/>
        </w:rPr>
        <w:t>Energy Convers. Manag.</w:t>
      </w:r>
      <w:r w:rsidRPr="00B41D30">
        <w:rPr>
          <w:rFonts w:ascii="Times New Roman" w:hAnsi="Times New Roman" w:cs="Times New Roman"/>
          <w:noProof/>
          <w:szCs w:val="24"/>
        </w:rPr>
        <w:t>, vol. 156, pp. 337–357, 2018, doi: https://doi.org/10.1016/j.enconman.2017.10.087.</w:t>
      </w:r>
    </w:p>
    <w:p w14:paraId="0CC4FB8A"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[64]</w:t>
      </w:r>
      <w:r w:rsidRPr="00B41D30">
        <w:rPr>
          <w:rFonts w:ascii="Times New Roman" w:hAnsi="Times New Roman" w:cs="Times New Roman"/>
          <w:noProof/>
          <w:szCs w:val="24"/>
        </w:rPr>
        <w:tab/>
        <w:t xml:space="preserve">C. Swaminathan and J. Sarangan, “Performance and exhaust emission characteristics of a CI engine fueled with biodiesel (fish oil) with DEE as additive,” </w:t>
      </w:r>
      <w:r w:rsidRPr="00B41D30">
        <w:rPr>
          <w:rFonts w:ascii="Times New Roman" w:hAnsi="Times New Roman" w:cs="Times New Roman"/>
          <w:i/>
          <w:iCs/>
          <w:noProof/>
          <w:szCs w:val="24"/>
        </w:rPr>
        <w:t>Biomass and Bioenergy</w:t>
      </w:r>
      <w:r w:rsidRPr="00B41D30">
        <w:rPr>
          <w:rFonts w:ascii="Times New Roman" w:hAnsi="Times New Roman" w:cs="Times New Roman"/>
          <w:noProof/>
          <w:szCs w:val="24"/>
        </w:rPr>
        <w:t>, vol. 39, pp. 168–174, 2012, doi: https://doi.org/10.1016/j.biombioe.2012.01.001.</w:t>
      </w:r>
    </w:p>
    <w:p w14:paraId="7BF29C4B"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[65]</w:t>
      </w:r>
      <w:r w:rsidRPr="00B41D30">
        <w:rPr>
          <w:rFonts w:ascii="Times New Roman" w:hAnsi="Times New Roman" w:cs="Times New Roman"/>
          <w:noProof/>
          <w:szCs w:val="24"/>
        </w:rPr>
        <w:tab/>
        <w:t xml:space="preserve">K. Patil and S. Thipse, “The effect of injection timing on the performance and emission of direct injection CI engine running on diethyl ether-diesel blends,” </w:t>
      </w:r>
      <w:r w:rsidRPr="00B41D30">
        <w:rPr>
          <w:rFonts w:ascii="Times New Roman" w:hAnsi="Times New Roman" w:cs="Times New Roman"/>
          <w:i/>
          <w:iCs/>
          <w:noProof/>
          <w:szCs w:val="24"/>
        </w:rPr>
        <w:t>Int. J. Automot. Mech. Eng.</w:t>
      </w:r>
      <w:r w:rsidRPr="00B41D30">
        <w:rPr>
          <w:rFonts w:ascii="Times New Roman" w:hAnsi="Times New Roman" w:cs="Times New Roman"/>
          <w:noProof/>
          <w:szCs w:val="24"/>
        </w:rPr>
        <w:t>, vol. 13, pp. 3773–3787, Oct. 2016, doi: 10.15282/ijame.13.3.2016.19.0309.</w:t>
      </w:r>
    </w:p>
    <w:p w14:paraId="2562EE2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[66]</w:t>
      </w:r>
      <w:r w:rsidRPr="00B41D30">
        <w:rPr>
          <w:rFonts w:ascii="Times New Roman" w:hAnsi="Times New Roman" w:cs="Times New Roman"/>
          <w:noProof/>
          <w:szCs w:val="24"/>
        </w:rPr>
        <w:tab/>
        <w:t xml:space="preserve">T. Yuksel, “Experimental investigation of the emission and performance of preheated and unheated garlic methyl ester fuels and diesel fuel in a diesel engine,” </w:t>
      </w:r>
      <w:r w:rsidRPr="00B41D30">
        <w:rPr>
          <w:rFonts w:ascii="Times New Roman" w:hAnsi="Times New Roman" w:cs="Times New Roman"/>
          <w:i/>
          <w:iCs/>
          <w:noProof/>
          <w:szCs w:val="24"/>
        </w:rPr>
        <w:t>Process Saf. Environ. Prot.</w:t>
      </w:r>
      <w:r w:rsidRPr="00B41D30">
        <w:rPr>
          <w:rFonts w:ascii="Times New Roman" w:hAnsi="Times New Roman" w:cs="Times New Roman"/>
          <w:noProof/>
          <w:szCs w:val="24"/>
        </w:rPr>
        <w:t>, vol. 185, pp. 239–255, 2024, doi: https://doi.org/10.1016/j.psep.2024.03.012.</w:t>
      </w:r>
    </w:p>
    <w:p w14:paraId="5F57CA73"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[67]</w:t>
      </w:r>
      <w:r w:rsidRPr="00B41D30">
        <w:rPr>
          <w:rFonts w:ascii="Times New Roman" w:hAnsi="Times New Roman" w:cs="Times New Roman"/>
          <w:noProof/>
          <w:szCs w:val="24"/>
        </w:rPr>
        <w:tab/>
        <w:t xml:space="preserve">D. Danesha and H. Manjunath, “PRODUCTION AND CHARACTERISATION OF BIODIESEL FROM SIMAROUBA GLAUCA SEED OIL WITH DIETHYL ETHER AS AN ADDITIVE AND ITS PERFORMANCE AND EMISSION EVALUATION ON SINGLE CYLINDER, FOUR STROKE C.I ENGINE,” </w:t>
      </w:r>
      <w:r w:rsidRPr="00B41D30">
        <w:rPr>
          <w:rFonts w:ascii="Times New Roman" w:hAnsi="Times New Roman" w:cs="Times New Roman"/>
          <w:i/>
          <w:iCs/>
          <w:noProof/>
          <w:szCs w:val="24"/>
        </w:rPr>
        <w:t>Int. J. Res. Eng. Technol.</w:t>
      </w:r>
      <w:r w:rsidRPr="00B41D30">
        <w:rPr>
          <w:rFonts w:ascii="Times New Roman" w:hAnsi="Times New Roman" w:cs="Times New Roman"/>
          <w:noProof/>
          <w:szCs w:val="24"/>
        </w:rPr>
        <w:t>, vol. 05, pp. 64–68, 2016, [Online]. Available: https://api.semanticscholar.org/CorpusID:131884002</w:t>
      </w:r>
    </w:p>
    <w:p w14:paraId="45FE8E05"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[68]</w:t>
      </w:r>
      <w:r w:rsidRPr="00B41D30">
        <w:rPr>
          <w:rFonts w:ascii="Times New Roman" w:hAnsi="Times New Roman" w:cs="Times New Roman"/>
          <w:noProof/>
          <w:szCs w:val="24"/>
        </w:rPr>
        <w:tab/>
        <w:t xml:space="preserve">C. ÇINAR, Ö. Can, F. Sahin, and H. Yücesu, “Effects of premixed diethyl ether (DEE) on combustion and exhaust emissions in a HCCI-DI diesel engine,” </w:t>
      </w:r>
      <w:r w:rsidRPr="00B41D30">
        <w:rPr>
          <w:rFonts w:ascii="Times New Roman" w:hAnsi="Times New Roman" w:cs="Times New Roman"/>
          <w:i/>
          <w:iCs/>
          <w:noProof/>
          <w:szCs w:val="24"/>
        </w:rPr>
        <w:t>Appl. Therm. Eng. - APPL THERM ENG</w:t>
      </w:r>
      <w:r w:rsidRPr="00B41D30">
        <w:rPr>
          <w:rFonts w:ascii="Times New Roman" w:hAnsi="Times New Roman" w:cs="Times New Roman"/>
          <w:noProof/>
          <w:szCs w:val="24"/>
        </w:rPr>
        <w:t>, vol. 30, pp. 360–365, Oct. 2010, doi: 10.1016/j.applthermaleng.2009.09.016.</w:t>
      </w:r>
    </w:p>
    <w:p w14:paraId="519B3367"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[69]</w:t>
      </w:r>
      <w:r w:rsidRPr="00B41D30">
        <w:rPr>
          <w:rFonts w:ascii="Times New Roman" w:hAnsi="Times New Roman" w:cs="Times New Roman"/>
          <w:noProof/>
          <w:szCs w:val="24"/>
        </w:rPr>
        <w:tab/>
        <w:t xml:space="preserve">S. Sayyed, K. Kulkarni, R. K. Das, T. Alam, and S. M. Eldin, “Direct injection diesel engine characteristics fuelled with diesel, biodiesel and 1-butanol blends,”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53, p. 103826, 2024, doi: https://doi.org/10.1016/j.csite.2023.103826.</w:t>
      </w:r>
    </w:p>
    <w:p w14:paraId="4A0FCB3D"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[70]</w:t>
      </w:r>
      <w:r w:rsidRPr="00B41D30">
        <w:rPr>
          <w:rFonts w:ascii="Times New Roman" w:hAnsi="Times New Roman" w:cs="Times New Roman"/>
          <w:noProof/>
          <w:szCs w:val="24"/>
        </w:rPr>
        <w:tab/>
        <w:t xml:space="preserve">S. S. and S.Sivaprakasam, “Effects of Diethyl Ether Fumigation in DI Diesel Engine Using Bio Ethanol Blended Diesel,” </w:t>
      </w:r>
      <w:r w:rsidRPr="00B41D30">
        <w:rPr>
          <w:rFonts w:ascii="Times New Roman" w:hAnsi="Times New Roman" w:cs="Times New Roman"/>
          <w:i/>
          <w:iCs/>
          <w:noProof/>
          <w:szCs w:val="24"/>
        </w:rPr>
        <w:t>Int. J. Innov. Sci. Res.</w:t>
      </w:r>
      <w:r w:rsidRPr="00B41D30">
        <w:rPr>
          <w:rFonts w:ascii="Times New Roman" w:hAnsi="Times New Roman" w:cs="Times New Roman"/>
          <w:noProof/>
          <w:szCs w:val="24"/>
        </w:rPr>
        <w:t>, vol. 11, pp. 65–71, Oct. 2014.</w:t>
      </w:r>
    </w:p>
    <w:p w14:paraId="5AF4AE5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[71]</w:t>
      </w:r>
      <w:r w:rsidRPr="00B41D30">
        <w:rPr>
          <w:rFonts w:ascii="Times New Roman" w:hAnsi="Times New Roman" w:cs="Times New Roman"/>
          <w:noProof/>
          <w:szCs w:val="24"/>
        </w:rPr>
        <w:tab/>
        <w:t xml:space="preserve">S. S. and S.Sivaprakasam, “Experimental Investigation on Combustion Characteristics in DI Diesel Engine Using Diethyl Ether Fumigation with Ethanol Blended Diesel,” </w:t>
      </w:r>
      <w:r w:rsidRPr="00B41D30">
        <w:rPr>
          <w:rFonts w:ascii="Times New Roman" w:hAnsi="Times New Roman" w:cs="Times New Roman"/>
          <w:i/>
          <w:iCs/>
          <w:noProof/>
          <w:szCs w:val="24"/>
        </w:rPr>
        <w:t>Int. J. Renew. ENERGY Res.</w:t>
      </w:r>
      <w:r w:rsidRPr="00B41D30">
        <w:rPr>
          <w:rFonts w:ascii="Times New Roman" w:hAnsi="Times New Roman" w:cs="Times New Roman"/>
          <w:noProof/>
          <w:szCs w:val="24"/>
        </w:rPr>
        <w:t>, vol. 4, pp. 872–878, Oct. 2014.</w:t>
      </w:r>
    </w:p>
    <w:p w14:paraId="77D01404"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[72]</w:t>
      </w:r>
      <w:r w:rsidRPr="00B41D30">
        <w:rPr>
          <w:rFonts w:ascii="Times New Roman" w:hAnsi="Times New Roman" w:cs="Times New Roman"/>
          <w:noProof/>
          <w:szCs w:val="24"/>
        </w:rPr>
        <w:tab/>
        <w:t xml:space="preserve">S. Polat, “An experimental study on combustion, engine performance and exhaust emissions in a HCCI engine fuelled with diethyl ether–ethanol fuel blends,” </w:t>
      </w:r>
      <w:r w:rsidRPr="00B41D30">
        <w:rPr>
          <w:rFonts w:ascii="Times New Roman" w:hAnsi="Times New Roman" w:cs="Times New Roman"/>
          <w:i/>
          <w:iCs/>
          <w:noProof/>
          <w:szCs w:val="24"/>
        </w:rPr>
        <w:t>Fuel Process. Technol.</w:t>
      </w:r>
      <w:r w:rsidRPr="00B41D30">
        <w:rPr>
          <w:rFonts w:ascii="Times New Roman" w:hAnsi="Times New Roman" w:cs="Times New Roman"/>
          <w:noProof/>
          <w:szCs w:val="24"/>
        </w:rPr>
        <w:t>, vol. 143, pp. 140–150, 2016, doi: https://doi.org/10.1016/j.fuproc.2015.11.021.</w:t>
      </w:r>
    </w:p>
    <w:p w14:paraId="049CDF4F"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[73]</w:t>
      </w:r>
      <w:r w:rsidRPr="00B41D30">
        <w:rPr>
          <w:rFonts w:ascii="Times New Roman" w:hAnsi="Times New Roman" w:cs="Times New Roman"/>
          <w:noProof/>
          <w:szCs w:val="24"/>
        </w:rPr>
        <w:tab/>
        <w:t xml:space="preserve">G. Yanfeng, L. Shenghua, G. Hejun, H. Tiegang, and Z. Longbao, “A new diesel oxygenate additive and its effects on engine combustion and emissions,” </w:t>
      </w:r>
      <w:r w:rsidRPr="00B41D30">
        <w:rPr>
          <w:rFonts w:ascii="Times New Roman" w:hAnsi="Times New Roman" w:cs="Times New Roman"/>
          <w:i/>
          <w:iCs/>
          <w:noProof/>
          <w:szCs w:val="24"/>
        </w:rPr>
        <w:t>Appl. Therm. Eng.</w:t>
      </w:r>
      <w:r w:rsidRPr="00B41D30">
        <w:rPr>
          <w:rFonts w:ascii="Times New Roman" w:hAnsi="Times New Roman" w:cs="Times New Roman"/>
          <w:noProof/>
          <w:szCs w:val="24"/>
        </w:rPr>
        <w:t>, vol. 27, no. 1, pp. 202–207, 2007, doi: https://doi.org/10.1016/j.applthermaleng.2006.04.021.</w:t>
      </w:r>
    </w:p>
    <w:p w14:paraId="112F84F0"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t>[74]</w:t>
      </w:r>
      <w:r w:rsidRPr="00B41D30">
        <w:rPr>
          <w:rFonts w:ascii="Times New Roman" w:hAnsi="Times New Roman" w:cs="Times New Roman"/>
          <w:noProof/>
          <w:szCs w:val="24"/>
        </w:rPr>
        <w:tab/>
        <w:t xml:space="preserve">L. Xinling and H. Zhen, “Emission reduction potential of using gas-to-liquid and dimethyl ether fuels on a turbocharged diesel engine,” </w:t>
      </w:r>
      <w:r w:rsidRPr="00B41D30">
        <w:rPr>
          <w:rFonts w:ascii="Times New Roman" w:hAnsi="Times New Roman" w:cs="Times New Roman"/>
          <w:i/>
          <w:iCs/>
          <w:noProof/>
          <w:szCs w:val="24"/>
        </w:rPr>
        <w:t>Sci. Total Environ.</w:t>
      </w:r>
      <w:r w:rsidRPr="00B41D30">
        <w:rPr>
          <w:rFonts w:ascii="Times New Roman" w:hAnsi="Times New Roman" w:cs="Times New Roman"/>
          <w:noProof/>
          <w:szCs w:val="24"/>
        </w:rPr>
        <w:t>, vol. 407, no. 7, pp. 2234–2244, 2009, doi: https://doi.org/10.1016/j.scitotenv.2008.11.043.</w:t>
      </w:r>
    </w:p>
    <w:p w14:paraId="670B973E"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szCs w:val="24"/>
        </w:rPr>
      </w:pPr>
      <w:r w:rsidRPr="00B41D30">
        <w:rPr>
          <w:rFonts w:ascii="Times New Roman" w:hAnsi="Times New Roman" w:cs="Times New Roman"/>
          <w:noProof/>
          <w:szCs w:val="24"/>
        </w:rPr>
        <w:lastRenderedPageBreak/>
        <w:t>[75]</w:t>
      </w:r>
      <w:r w:rsidRPr="00B41D30">
        <w:rPr>
          <w:rFonts w:ascii="Times New Roman" w:hAnsi="Times New Roman" w:cs="Times New Roman"/>
          <w:noProof/>
          <w:szCs w:val="24"/>
        </w:rPr>
        <w:tab/>
        <w:t xml:space="preserve">M. Kumar </w:t>
      </w:r>
      <w:r w:rsidRPr="00B41D30">
        <w:rPr>
          <w:rFonts w:ascii="Times New Roman" w:hAnsi="Times New Roman" w:cs="Times New Roman"/>
          <w:i/>
          <w:iCs/>
          <w:noProof/>
          <w:szCs w:val="24"/>
        </w:rPr>
        <w:t>et al.</w:t>
      </w:r>
      <w:r w:rsidRPr="00B41D30">
        <w:rPr>
          <w:rFonts w:ascii="Times New Roman" w:hAnsi="Times New Roman" w:cs="Times New Roman"/>
          <w:noProof/>
          <w:szCs w:val="24"/>
        </w:rPr>
        <w:t xml:space="preserve">, “Performance evaluation of a diesel engine fueled with Chlorella Protothecoides microalgal biodiesel,” </w:t>
      </w:r>
      <w:r w:rsidRPr="00B41D30">
        <w:rPr>
          <w:rFonts w:ascii="Times New Roman" w:hAnsi="Times New Roman" w:cs="Times New Roman"/>
          <w:i/>
          <w:iCs/>
          <w:noProof/>
          <w:szCs w:val="24"/>
        </w:rPr>
        <w:t>Case Stud. Therm. Eng.</w:t>
      </w:r>
      <w:r w:rsidRPr="00B41D30">
        <w:rPr>
          <w:rFonts w:ascii="Times New Roman" w:hAnsi="Times New Roman" w:cs="Times New Roman"/>
          <w:noProof/>
          <w:szCs w:val="24"/>
        </w:rPr>
        <w:t>, vol. 51, p. 103609, 2023, doi: https://doi.org/10.1016/j.csite.2023.103609.</w:t>
      </w:r>
    </w:p>
    <w:p w14:paraId="42B61E3C" w14:textId="77777777" w:rsidR="00B41D30" w:rsidRPr="00B41D30" w:rsidRDefault="00B41D30" w:rsidP="00B41D30">
      <w:pPr>
        <w:widowControl w:val="0"/>
        <w:autoSpaceDE w:val="0"/>
        <w:autoSpaceDN w:val="0"/>
        <w:adjustRightInd w:val="0"/>
        <w:spacing w:line="240" w:lineRule="auto"/>
        <w:ind w:left="640" w:hanging="640"/>
        <w:rPr>
          <w:rFonts w:ascii="Times New Roman" w:hAnsi="Times New Roman" w:cs="Times New Roman"/>
          <w:noProof/>
        </w:rPr>
      </w:pPr>
      <w:r w:rsidRPr="00B41D30">
        <w:rPr>
          <w:rFonts w:ascii="Times New Roman" w:hAnsi="Times New Roman" w:cs="Times New Roman"/>
          <w:noProof/>
          <w:szCs w:val="24"/>
        </w:rPr>
        <w:t>[76]</w:t>
      </w:r>
      <w:r w:rsidRPr="00B41D30">
        <w:rPr>
          <w:rFonts w:ascii="Times New Roman" w:hAnsi="Times New Roman" w:cs="Times New Roman"/>
          <w:noProof/>
          <w:szCs w:val="24"/>
        </w:rPr>
        <w:tab/>
        <w:t xml:space="preserve">P. Muthaiyan, “Investigations on a diesel engine fuelled with biodiesel blends and diethyl ether as an additive.,” </w:t>
      </w:r>
      <w:r w:rsidRPr="00B41D30">
        <w:rPr>
          <w:rFonts w:ascii="Times New Roman" w:hAnsi="Times New Roman" w:cs="Times New Roman"/>
          <w:i/>
          <w:iCs/>
          <w:noProof/>
          <w:szCs w:val="24"/>
        </w:rPr>
        <w:t>Indian J. Sci. Technol.</w:t>
      </w:r>
      <w:r w:rsidRPr="00B41D30">
        <w:rPr>
          <w:rFonts w:ascii="Times New Roman" w:hAnsi="Times New Roman" w:cs="Times New Roman"/>
          <w:noProof/>
          <w:szCs w:val="24"/>
        </w:rPr>
        <w:t>, vol. 2, pp. 31–35, Oct. 2009, doi: 10.17485/ijst/2009/v2i5.5.</w:t>
      </w:r>
    </w:p>
    <w:p w14:paraId="71B35963" w14:textId="76A7A0BC" w:rsidR="00A032D3" w:rsidRPr="00AA5F05" w:rsidRDefault="00A14085" w:rsidP="0083105E">
      <w:pPr>
        <w:jc w:val="both"/>
        <w:rPr>
          <w:rFonts w:ascii="Times New Roman" w:hAnsi="Times New Roman" w:cs="Times New Roman"/>
          <w:color w:val="000000"/>
        </w:rPr>
      </w:pPr>
      <w:r>
        <w:rPr>
          <w:rFonts w:ascii="Times New Roman" w:hAnsi="Times New Roman" w:cs="Times New Roman"/>
          <w:color w:val="000000"/>
        </w:rPr>
        <w:fldChar w:fldCharType="end"/>
      </w:r>
    </w:p>
    <w:p w14:paraId="4B0985DB" w14:textId="77777777" w:rsidR="00FB1BB4" w:rsidRPr="00AA5F05" w:rsidRDefault="00FB1BB4" w:rsidP="00FB1BB4">
      <w:pPr>
        <w:rPr>
          <w:rFonts w:ascii="Times New Roman" w:hAnsi="Times New Roman" w:cs="Times New Roman"/>
          <w:color w:val="000000" w:themeColor="text1"/>
        </w:rPr>
      </w:pPr>
    </w:p>
    <w:p w14:paraId="4760FF65" w14:textId="77777777" w:rsidR="00FB1BB4" w:rsidRPr="00AA5F05" w:rsidRDefault="00FB1BB4" w:rsidP="00FB1BB4">
      <w:pPr>
        <w:rPr>
          <w:rFonts w:ascii="Times New Roman" w:hAnsi="Times New Roman" w:cs="Times New Roman"/>
          <w:color w:val="000000" w:themeColor="text1"/>
        </w:rPr>
      </w:pPr>
    </w:p>
    <w:p w14:paraId="6F32AFF0" w14:textId="77777777" w:rsidR="00FB1BB4" w:rsidRPr="00AA5F05" w:rsidRDefault="00FB1BB4" w:rsidP="00FB1BB4">
      <w:pPr>
        <w:rPr>
          <w:rFonts w:ascii="Times New Roman" w:hAnsi="Times New Roman" w:cs="Times New Roman"/>
          <w:color w:val="000000" w:themeColor="text1"/>
        </w:rPr>
      </w:pPr>
    </w:p>
    <w:p w14:paraId="069479C2" w14:textId="77777777" w:rsidR="00FB1BB4" w:rsidRPr="00AA5F05" w:rsidRDefault="00FB1BB4" w:rsidP="00FB1BB4">
      <w:pPr>
        <w:rPr>
          <w:rFonts w:ascii="Times New Roman" w:hAnsi="Times New Roman" w:cs="Times New Roman"/>
          <w:color w:val="000000" w:themeColor="text1"/>
        </w:rPr>
      </w:pPr>
    </w:p>
    <w:p w14:paraId="5024E9E7" w14:textId="77777777" w:rsidR="00774C94" w:rsidRPr="00AA5F05" w:rsidRDefault="00774C94" w:rsidP="00E949FA">
      <w:pPr>
        <w:pStyle w:val="Default"/>
        <w:jc w:val="both"/>
        <w:rPr>
          <w:color w:val="000000" w:themeColor="text1"/>
          <w:sz w:val="22"/>
          <w:szCs w:val="22"/>
        </w:rPr>
      </w:pPr>
    </w:p>
    <w:sectPr w:rsidR="00774C94" w:rsidRPr="00AA5F05" w:rsidSect="009D0925">
      <w:pgSz w:w="11906" w:h="16838" w:code="9"/>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5A6B2" w14:textId="77777777" w:rsidR="00C5332A" w:rsidRDefault="00C5332A" w:rsidP="00A422F6">
      <w:pPr>
        <w:spacing w:after="0" w:line="240" w:lineRule="auto"/>
      </w:pPr>
      <w:r>
        <w:separator/>
      </w:r>
    </w:p>
  </w:endnote>
  <w:endnote w:type="continuationSeparator" w:id="0">
    <w:p w14:paraId="59B65714" w14:textId="77777777" w:rsidR="00C5332A" w:rsidRDefault="00C5332A" w:rsidP="00A42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318C4" w14:textId="77777777" w:rsidR="00C5332A" w:rsidRDefault="00C5332A" w:rsidP="00A422F6">
      <w:pPr>
        <w:spacing w:after="0" w:line="240" w:lineRule="auto"/>
      </w:pPr>
      <w:r>
        <w:separator/>
      </w:r>
    </w:p>
  </w:footnote>
  <w:footnote w:type="continuationSeparator" w:id="0">
    <w:p w14:paraId="7854D90B" w14:textId="77777777" w:rsidR="00C5332A" w:rsidRDefault="00C5332A" w:rsidP="00A42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12D0F"/>
    <w:multiLevelType w:val="multilevel"/>
    <w:tmpl w:val="8CB80760"/>
    <w:lvl w:ilvl="0">
      <w:start w:val="5"/>
      <w:numFmt w:val="decimal"/>
      <w:lvlText w:val="%1"/>
      <w:lvlJc w:val="left"/>
      <w:pPr>
        <w:ind w:left="360" w:hanging="360"/>
      </w:pPr>
      <w:rPr>
        <w:rFonts w:eastAsia="Times New Roman" w:hint="default"/>
        <w:i w:val="0"/>
        <w:color w:val="000000" w:themeColor="text1"/>
      </w:rPr>
    </w:lvl>
    <w:lvl w:ilvl="1">
      <w:start w:val="3"/>
      <w:numFmt w:val="decimal"/>
      <w:lvlText w:val="%1.%2"/>
      <w:lvlJc w:val="left"/>
      <w:pPr>
        <w:ind w:left="360" w:hanging="360"/>
      </w:pPr>
      <w:rPr>
        <w:rFonts w:eastAsia="Times New Roman" w:hint="default"/>
        <w:i w:val="0"/>
        <w:color w:val="000000" w:themeColor="text1"/>
      </w:rPr>
    </w:lvl>
    <w:lvl w:ilvl="2">
      <w:start w:val="1"/>
      <w:numFmt w:val="decimal"/>
      <w:lvlText w:val="%1.%2.%3"/>
      <w:lvlJc w:val="left"/>
      <w:pPr>
        <w:ind w:left="720" w:hanging="720"/>
      </w:pPr>
      <w:rPr>
        <w:rFonts w:eastAsia="Times New Roman" w:hint="default"/>
        <w:i w:val="0"/>
        <w:color w:val="000000" w:themeColor="text1"/>
      </w:rPr>
    </w:lvl>
    <w:lvl w:ilvl="3">
      <w:start w:val="1"/>
      <w:numFmt w:val="decimal"/>
      <w:lvlText w:val="%1.%2.%3.%4"/>
      <w:lvlJc w:val="left"/>
      <w:pPr>
        <w:ind w:left="720" w:hanging="720"/>
      </w:pPr>
      <w:rPr>
        <w:rFonts w:eastAsia="Times New Roman" w:hint="default"/>
        <w:i w:val="0"/>
        <w:color w:val="000000" w:themeColor="text1"/>
      </w:rPr>
    </w:lvl>
    <w:lvl w:ilvl="4">
      <w:start w:val="1"/>
      <w:numFmt w:val="decimal"/>
      <w:lvlText w:val="%1.%2.%3.%4.%5"/>
      <w:lvlJc w:val="left"/>
      <w:pPr>
        <w:ind w:left="1080" w:hanging="1080"/>
      </w:pPr>
      <w:rPr>
        <w:rFonts w:eastAsia="Times New Roman" w:hint="default"/>
        <w:i w:val="0"/>
        <w:color w:val="000000" w:themeColor="text1"/>
      </w:rPr>
    </w:lvl>
    <w:lvl w:ilvl="5">
      <w:start w:val="1"/>
      <w:numFmt w:val="decimal"/>
      <w:lvlText w:val="%1.%2.%3.%4.%5.%6"/>
      <w:lvlJc w:val="left"/>
      <w:pPr>
        <w:ind w:left="1080" w:hanging="1080"/>
      </w:pPr>
      <w:rPr>
        <w:rFonts w:eastAsia="Times New Roman" w:hint="default"/>
        <w:i w:val="0"/>
        <w:color w:val="000000" w:themeColor="text1"/>
      </w:rPr>
    </w:lvl>
    <w:lvl w:ilvl="6">
      <w:start w:val="1"/>
      <w:numFmt w:val="decimal"/>
      <w:lvlText w:val="%1.%2.%3.%4.%5.%6.%7"/>
      <w:lvlJc w:val="left"/>
      <w:pPr>
        <w:ind w:left="1440" w:hanging="1440"/>
      </w:pPr>
      <w:rPr>
        <w:rFonts w:eastAsia="Times New Roman" w:hint="default"/>
        <w:i w:val="0"/>
        <w:color w:val="000000" w:themeColor="text1"/>
      </w:rPr>
    </w:lvl>
    <w:lvl w:ilvl="7">
      <w:start w:val="1"/>
      <w:numFmt w:val="decimal"/>
      <w:lvlText w:val="%1.%2.%3.%4.%5.%6.%7.%8"/>
      <w:lvlJc w:val="left"/>
      <w:pPr>
        <w:ind w:left="1440" w:hanging="1440"/>
      </w:pPr>
      <w:rPr>
        <w:rFonts w:eastAsia="Times New Roman" w:hint="default"/>
        <w:i w:val="0"/>
        <w:color w:val="000000" w:themeColor="text1"/>
      </w:rPr>
    </w:lvl>
    <w:lvl w:ilvl="8">
      <w:start w:val="1"/>
      <w:numFmt w:val="decimal"/>
      <w:lvlText w:val="%1.%2.%3.%4.%5.%6.%7.%8.%9"/>
      <w:lvlJc w:val="left"/>
      <w:pPr>
        <w:ind w:left="1800" w:hanging="1800"/>
      </w:pPr>
      <w:rPr>
        <w:rFonts w:eastAsia="Times New Roman" w:hint="default"/>
        <w:i w:val="0"/>
        <w:color w:val="000000" w:themeColor="text1"/>
      </w:rPr>
    </w:lvl>
  </w:abstractNum>
  <w:abstractNum w:abstractNumId="1" w15:restartNumberingAfterBreak="0">
    <w:nsid w:val="418964BC"/>
    <w:multiLevelType w:val="hybridMultilevel"/>
    <w:tmpl w:val="D26AA3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26A17D4"/>
    <w:multiLevelType w:val="hybridMultilevel"/>
    <w:tmpl w:val="275AF92E"/>
    <w:lvl w:ilvl="0" w:tplc="303A6A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FD1618"/>
    <w:multiLevelType w:val="multilevel"/>
    <w:tmpl w:val="AF444C7A"/>
    <w:lvl w:ilvl="0">
      <w:start w:val="5"/>
      <w:numFmt w:val="decimal"/>
      <w:lvlText w:val="%1"/>
      <w:lvlJc w:val="left"/>
      <w:pPr>
        <w:ind w:left="360" w:hanging="360"/>
      </w:pPr>
      <w:rPr>
        <w:rFonts w:eastAsia="Times New Roman" w:hint="default"/>
        <w:i w:val="0"/>
        <w:color w:val="000000" w:themeColor="text1"/>
      </w:rPr>
    </w:lvl>
    <w:lvl w:ilvl="1">
      <w:start w:val="3"/>
      <w:numFmt w:val="decimal"/>
      <w:lvlText w:val="%1.%2"/>
      <w:lvlJc w:val="left"/>
      <w:pPr>
        <w:ind w:left="360" w:hanging="360"/>
      </w:pPr>
      <w:rPr>
        <w:rFonts w:eastAsia="Times New Roman" w:hint="default"/>
        <w:i w:val="0"/>
        <w:color w:val="000000" w:themeColor="text1"/>
      </w:rPr>
    </w:lvl>
    <w:lvl w:ilvl="2">
      <w:start w:val="1"/>
      <w:numFmt w:val="decimal"/>
      <w:lvlText w:val="%1.%2.%3"/>
      <w:lvlJc w:val="left"/>
      <w:pPr>
        <w:ind w:left="720" w:hanging="720"/>
      </w:pPr>
      <w:rPr>
        <w:rFonts w:eastAsia="Times New Roman" w:hint="default"/>
        <w:i w:val="0"/>
        <w:color w:val="000000" w:themeColor="text1"/>
      </w:rPr>
    </w:lvl>
    <w:lvl w:ilvl="3">
      <w:start w:val="1"/>
      <w:numFmt w:val="decimal"/>
      <w:lvlText w:val="%1.%2.%3.%4"/>
      <w:lvlJc w:val="left"/>
      <w:pPr>
        <w:ind w:left="720" w:hanging="720"/>
      </w:pPr>
      <w:rPr>
        <w:rFonts w:eastAsia="Times New Roman" w:hint="default"/>
        <w:i w:val="0"/>
        <w:color w:val="000000" w:themeColor="text1"/>
      </w:rPr>
    </w:lvl>
    <w:lvl w:ilvl="4">
      <w:start w:val="1"/>
      <w:numFmt w:val="decimal"/>
      <w:lvlText w:val="%1.%2.%3.%4.%5"/>
      <w:lvlJc w:val="left"/>
      <w:pPr>
        <w:ind w:left="1080" w:hanging="1080"/>
      </w:pPr>
      <w:rPr>
        <w:rFonts w:eastAsia="Times New Roman" w:hint="default"/>
        <w:i w:val="0"/>
        <w:color w:val="000000" w:themeColor="text1"/>
      </w:rPr>
    </w:lvl>
    <w:lvl w:ilvl="5">
      <w:start w:val="1"/>
      <w:numFmt w:val="decimal"/>
      <w:lvlText w:val="%1.%2.%3.%4.%5.%6"/>
      <w:lvlJc w:val="left"/>
      <w:pPr>
        <w:ind w:left="1080" w:hanging="1080"/>
      </w:pPr>
      <w:rPr>
        <w:rFonts w:eastAsia="Times New Roman" w:hint="default"/>
        <w:i w:val="0"/>
        <w:color w:val="000000" w:themeColor="text1"/>
      </w:rPr>
    </w:lvl>
    <w:lvl w:ilvl="6">
      <w:start w:val="1"/>
      <w:numFmt w:val="decimal"/>
      <w:lvlText w:val="%1.%2.%3.%4.%5.%6.%7"/>
      <w:lvlJc w:val="left"/>
      <w:pPr>
        <w:ind w:left="1440" w:hanging="1440"/>
      </w:pPr>
      <w:rPr>
        <w:rFonts w:eastAsia="Times New Roman" w:hint="default"/>
        <w:i w:val="0"/>
        <w:color w:val="000000" w:themeColor="text1"/>
      </w:rPr>
    </w:lvl>
    <w:lvl w:ilvl="7">
      <w:start w:val="1"/>
      <w:numFmt w:val="decimal"/>
      <w:lvlText w:val="%1.%2.%3.%4.%5.%6.%7.%8"/>
      <w:lvlJc w:val="left"/>
      <w:pPr>
        <w:ind w:left="1440" w:hanging="1440"/>
      </w:pPr>
      <w:rPr>
        <w:rFonts w:eastAsia="Times New Roman" w:hint="default"/>
        <w:i w:val="0"/>
        <w:color w:val="000000" w:themeColor="text1"/>
      </w:rPr>
    </w:lvl>
    <w:lvl w:ilvl="8">
      <w:start w:val="1"/>
      <w:numFmt w:val="decimal"/>
      <w:lvlText w:val="%1.%2.%3.%4.%5.%6.%7.%8.%9"/>
      <w:lvlJc w:val="left"/>
      <w:pPr>
        <w:ind w:left="1800" w:hanging="1800"/>
      </w:pPr>
      <w:rPr>
        <w:rFonts w:eastAsia="Times New Roman" w:hint="default"/>
        <w:i w:val="0"/>
        <w:color w:val="000000" w:themeColor="text1"/>
      </w:rPr>
    </w:lvl>
  </w:abstractNum>
  <w:abstractNum w:abstractNumId="4" w15:restartNumberingAfterBreak="0">
    <w:nsid w:val="714F3CE6"/>
    <w:multiLevelType w:val="multilevel"/>
    <w:tmpl w:val="23584B78"/>
    <w:lvl w:ilvl="0">
      <w:start w:val="5"/>
      <w:numFmt w:val="decimal"/>
      <w:lvlText w:val="%1"/>
      <w:lvlJc w:val="left"/>
      <w:pPr>
        <w:ind w:left="360" w:hanging="360"/>
      </w:pPr>
      <w:rPr>
        <w:rFonts w:eastAsia="Times New Roman" w:hint="default"/>
        <w:color w:val="000000" w:themeColor="text1"/>
      </w:rPr>
    </w:lvl>
    <w:lvl w:ilvl="1">
      <w:start w:val="3"/>
      <w:numFmt w:val="decimal"/>
      <w:lvlText w:val="%1.%2"/>
      <w:lvlJc w:val="left"/>
      <w:pPr>
        <w:ind w:left="360" w:hanging="360"/>
      </w:pPr>
      <w:rPr>
        <w:rFonts w:eastAsia="Times New Roman" w:hint="default"/>
        <w:color w:val="000000" w:themeColor="text1"/>
      </w:rPr>
    </w:lvl>
    <w:lvl w:ilvl="2">
      <w:start w:val="1"/>
      <w:numFmt w:val="decimal"/>
      <w:lvlText w:val="%1.%2.%3"/>
      <w:lvlJc w:val="left"/>
      <w:pPr>
        <w:ind w:left="720" w:hanging="720"/>
      </w:pPr>
      <w:rPr>
        <w:rFonts w:eastAsia="Times New Roman" w:hint="default"/>
        <w:color w:val="000000" w:themeColor="text1"/>
      </w:rPr>
    </w:lvl>
    <w:lvl w:ilvl="3">
      <w:start w:val="1"/>
      <w:numFmt w:val="decimal"/>
      <w:lvlText w:val="%1.%2.%3.%4"/>
      <w:lvlJc w:val="left"/>
      <w:pPr>
        <w:ind w:left="720" w:hanging="720"/>
      </w:pPr>
      <w:rPr>
        <w:rFonts w:eastAsia="Times New Roman" w:hint="default"/>
        <w:color w:val="000000" w:themeColor="text1"/>
      </w:rPr>
    </w:lvl>
    <w:lvl w:ilvl="4">
      <w:start w:val="1"/>
      <w:numFmt w:val="decimal"/>
      <w:lvlText w:val="%1.%2.%3.%4.%5"/>
      <w:lvlJc w:val="left"/>
      <w:pPr>
        <w:ind w:left="1080" w:hanging="1080"/>
      </w:pPr>
      <w:rPr>
        <w:rFonts w:eastAsia="Times New Roman" w:hint="default"/>
        <w:color w:val="000000" w:themeColor="text1"/>
      </w:rPr>
    </w:lvl>
    <w:lvl w:ilvl="5">
      <w:start w:val="1"/>
      <w:numFmt w:val="decimal"/>
      <w:lvlText w:val="%1.%2.%3.%4.%5.%6"/>
      <w:lvlJc w:val="left"/>
      <w:pPr>
        <w:ind w:left="1080" w:hanging="1080"/>
      </w:pPr>
      <w:rPr>
        <w:rFonts w:eastAsia="Times New Roman" w:hint="default"/>
        <w:color w:val="000000" w:themeColor="text1"/>
      </w:rPr>
    </w:lvl>
    <w:lvl w:ilvl="6">
      <w:start w:val="1"/>
      <w:numFmt w:val="decimal"/>
      <w:lvlText w:val="%1.%2.%3.%4.%5.%6.%7"/>
      <w:lvlJc w:val="left"/>
      <w:pPr>
        <w:ind w:left="1440" w:hanging="1440"/>
      </w:pPr>
      <w:rPr>
        <w:rFonts w:eastAsia="Times New Roman" w:hint="default"/>
        <w:color w:val="000000" w:themeColor="text1"/>
      </w:rPr>
    </w:lvl>
    <w:lvl w:ilvl="7">
      <w:start w:val="1"/>
      <w:numFmt w:val="decimal"/>
      <w:lvlText w:val="%1.%2.%3.%4.%5.%6.%7.%8"/>
      <w:lvlJc w:val="left"/>
      <w:pPr>
        <w:ind w:left="1440" w:hanging="1440"/>
      </w:pPr>
      <w:rPr>
        <w:rFonts w:eastAsia="Times New Roman" w:hint="default"/>
        <w:color w:val="000000" w:themeColor="text1"/>
      </w:rPr>
    </w:lvl>
    <w:lvl w:ilvl="8">
      <w:start w:val="1"/>
      <w:numFmt w:val="decimal"/>
      <w:lvlText w:val="%1.%2.%3.%4.%5.%6.%7.%8.%9"/>
      <w:lvlJc w:val="left"/>
      <w:pPr>
        <w:ind w:left="1800" w:hanging="1800"/>
      </w:pPr>
      <w:rPr>
        <w:rFonts w:eastAsia="Times New Roman" w:hint="default"/>
        <w:color w:val="000000" w:themeColor="text1"/>
      </w:rPr>
    </w:lvl>
  </w:abstractNum>
  <w:abstractNum w:abstractNumId="5" w15:restartNumberingAfterBreak="0">
    <w:nsid w:val="7B58217D"/>
    <w:multiLevelType w:val="hybridMultilevel"/>
    <w:tmpl w:val="D4C8A3D2"/>
    <w:lvl w:ilvl="0" w:tplc="42C4D8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5B0E93"/>
    <w:multiLevelType w:val="hybridMultilevel"/>
    <w:tmpl w:val="741816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FF0F8D"/>
    <w:multiLevelType w:val="hybridMultilevel"/>
    <w:tmpl w:val="74181620"/>
    <w:lvl w:ilvl="0" w:tplc="314EF3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6"/>
  </w:num>
  <w:num w:numId="5">
    <w:abstractNumId w:val="1"/>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778C"/>
    <w:rsid w:val="000143FF"/>
    <w:rsid w:val="00024FDC"/>
    <w:rsid w:val="00031EA1"/>
    <w:rsid w:val="000444E9"/>
    <w:rsid w:val="00044BC8"/>
    <w:rsid w:val="00050AF7"/>
    <w:rsid w:val="00055B33"/>
    <w:rsid w:val="0006793F"/>
    <w:rsid w:val="00076FF2"/>
    <w:rsid w:val="00081F03"/>
    <w:rsid w:val="00087FEC"/>
    <w:rsid w:val="00091D19"/>
    <w:rsid w:val="000951C5"/>
    <w:rsid w:val="000A697B"/>
    <w:rsid w:val="000B4D3B"/>
    <w:rsid w:val="000B58E8"/>
    <w:rsid w:val="000C346F"/>
    <w:rsid w:val="000D1B44"/>
    <w:rsid w:val="000D5666"/>
    <w:rsid w:val="000E15A1"/>
    <w:rsid w:val="0011697F"/>
    <w:rsid w:val="00130B43"/>
    <w:rsid w:val="00131DF2"/>
    <w:rsid w:val="00142CDF"/>
    <w:rsid w:val="0014689B"/>
    <w:rsid w:val="001541E6"/>
    <w:rsid w:val="00154A6F"/>
    <w:rsid w:val="00155DDD"/>
    <w:rsid w:val="00161D0B"/>
    <w:rsid w:val="001701FE"/>
    <w:rsid w:val="00180BD7"/>
    <w:rsid w:val="00196EDD"/>
    <w:rsid w:val="001A15E8"/>
    <w:rsid w:val="001A2F7D"/>
    <w:rsid w:val="001B350F"/>
    <w:rsid w:val="001D1F1E"/>
    <w:rsid w:val="001D5316"/>
    <w:rsid w:val="001D5C8B"/>
    <w:rsid w:val="001E06CB"/>
    <w:rsid w:val="001E270D"/>
    <w:rsid w:val="001E55F1"/>
    <w:rsid w:val="001F005B"/>
    <w:rsid w:val="001F0174"/>
    <w:rsid w:val="00201B7B"/>
    <w:rsid w:val="00211D63"/>
    <w:rsid w:val="00221B49"/>
    <w:rsid w:val="00230359"/>
    <w:rsid w:val="002359F6"/>
    <w:rsid w:val="002469D2"/>
    <w:rsid w:val="00263F28"/>
    <w:rsid w:val="00264F1B"/>
    <w:rsid w:val="00266429"/>
    <w:rsid w:val="002710EE"/>
    <w:rsid w:val="0027629B"/>
    <w:rsid w:val="00280972"/>
    <w:rsid w:val="0028295F"/>
    <w:rsid w:val="00282EF1"/>
    <w:rsid w:val="00284BB8"/>
    <w:rsid w:val="00285F0A"/>
    <w:rsid w:val="002875AB"/>
    <w:rsid w:val="00293791"/>
    <w:rsid w:val="00295DEA"/>
    <w:rsid w:val="002A76D3"/>
    <w:rsid w:val="002B0860"/>
    <w:rsid w:val="002C60C8"/>
    <w:rsid w:val="002D7C91"/>
    <w:rsid w:val="0030385A"/>
    <w:rsid w:val="0030460C"/>
    <w:rsid w:val="00310755"/>
    <w:rsid w:val="00316FEF"/>
    <w:rsid w:val="00342F12"/>
    <w:rsid w:val="003435A3"/>
    <w:rsid w:val="00364C6D"/>
    <w:rsid w:val="00367C3B"/>
    <w:rsid w:val="0037648D"/>
    <w:rsid w:val="003A0867"/>
    <w:rsid w:val="003A3CC9"/>
    <w:rsid w:val="003A551C"/>
    <w:rsid w:val="003A5F19"/>
    <w:rsid w:val="003A7F09"/>
    <w:rsid w:val="003B3049"/>
    <w:rsid w:val="003B427E"/>
    <w:rsid w:val="003C0949"/>
    <w:rsid w:val="003C2D7D"/>
    <w:rsid w:val="003D2DC0"/>
    <w:rsid w:val="003D5F3C"/>
    <w:rsid w:val="003E2EF3"/>
    <w:rsid w:val="003E4F8A"/>
    <w:rsid w:val="003E641C"/>
    <w:rsid w:val="003F15BB"/>
    <w:rsid w:val="003F5435"/>
    <w:rsid w:val="00407076"/>
    <w:rsid w:val="00416400"/>
    <w:rsid w:val="004168CD"/>
    <w:rsid w:val="00421566"/>
    <w:rsid w:val="004229AF"/>
    <w:rsid w:val="0042395F"/>
    <w:rsid w:val="0043049B"/>
    <w:rsid w:val="00432ACB"/>
    <w:rsid w:val="004425BE"/>
    <w:rsid w:val="00442F19"/>
    <w:rsid w:val="00450572"/>
    <w:rsid w:val="00450E13"/>
    <w:rsid w:val="004554AF"/>
    <w:rsid w:val="00464097"/>
    <w:rsid w:val="0046708E"/>
    <w:rsid w:val="00470499"/>
    <w:rsid w:val="00471795"/>
    <w:rsid w:val="004779F6"/>
    <w:rsid w:val="00481C96"/>
    <w:rsid w:val="004A0FDE"/>
    <w:rsid w:val="004B39D5"/>
    <w:rsid w:val="004C03DA"/>
    <w:rsid w:val="004D3728"/>
    <w:rsid w:val="004F76ED"/>
    <w:rsid w:val="004F778C"/>
    <w:rsid w:val="005003E9"/>
    <w:rsid w:val="005005AB"/>
    <w:rsid w:val="00503678"/>
    <w:rsid w:val="005207EE"/>
    <w:rsid w:val="005264C5"/>
    <w:rsid w:val="00532C1D"/>
    <w:rsid w:val="005451E1"/>
    <w:rsid w:val="00551D57"/>
    <w:rsid w:val="0055501B"/>
    <w:rsid w:val="00572675"/>
    <w:rsid w:val="005737C5"/>
    <w:rsid w:val="005847DE"/>
    <w:rsid w:val="00597D13"/>
    <w:rsid w:val="005A479A"/>
    <w:rsid w:val="005A76D1"/>
    <w:rsid w:val="005A7B15"/>
    <w:rsid w:val="005D055A"/>
    <w:rsid w:val="005D2D1C"/>
    <w:rsid w:val="005D7BAB"/>
    <w:rsid w:val="005F7304"/>
    <w:rsid w:val="00610D7D"/>
    <w:rsid w:val="00614AC6"/>
    <w:rsid w:val="00622E71"/>
    <w:rsid w:val="00631B66"/>
    <w:rsid w:val="00652960"/>
    <w:rsid w:val="00654285"/>
    <w:rsid w:val="00654995"/>
    <w:rsid w:val="0065670E"/>
    <w:rsid w:val="00670736"/>
    <w:rsid w:val="006725AD"/>
    <w:rsid w:val="006737EB"/>
    <w:rsid w:val="0069355F"/>
    <w:rsid w:val="006A1856"/>
    <w:rsid w:val="006A4A6D"/>
    <w:rsid w:val="006C36C0"/>
    <w:rsid w:val="006C425D"/>
    <w:rsid w:val="006C52B9"/>
    <w:rsid w:val="006D0694"/>
    <w:rsid w:val="006E36BE"/>
    <w:rsid w:val="006E67D4"/>
    <w:rsid w:val="006F34CB"/>
    <w:rsid w:val="0070673C"/>
    <w:rsid w:val="0073398A"/>
    <w:rsid w:val="007422E0"/>
    <w:rsid w:val="00742A2F"/>
    <w:rsid w:val="007449E5"/>
    <w:rsid w:val="00752831"/>
    <w:rsid w:val="00753DF5"/>
    <w:rsid w:val="007564AB"/>
    <w:rsid w:val="0076548D"/>
    <w:rsid w:val="00774C94"/>
    <w:rsid w:val="007813D0"/>
    <w:rsid w:val="0079676A"/>
    <w:rsid w:val="007A3745"/>
    <w:rsid w:val="007A620B"/>
    <w:rsid w:val="007B5214"/>
    <w:rsid w:val="007B6B29"/>
    <w:rsid w:val="00815647"/>
    <w:rsid w:val="0083105E"/>
    <w:rsid w:val="0083799B"/>
    <w:rsid w:val="008535DF"/>
    <w:rsid w:val="0085461A"/>
    <w:rsid w:val="008607C7"/>
    <w:rsid w:val="00872A44"/>
    <w:rsid w:val="00877D43"/>
    <w:rsid w:val="00877DE4"/>
    <w:rsid w:val="00884A03"/>
    <w:rsid w:val="00885867"/>
    <w:rsid w:val="008938CA"/>
    <w:rsid w:val="008A137E"/>
    <w:rsid w:val="008A2B84"/>
    <w:rsid w:val="008A4E70"/>
    <w:rsid w:val="008C2ABC"/>
    <w:rsid w:val="008C6613"/>
    <w:rsid w:val="008D32CD"/>
    <w:rsid w:val="008D6818"/>
    <w:rsid w:val="00902928"/>
    <w:rsid w:val="00920A43"/>
    <w:rsid w:val="009261EA"/>
    <w:rsid w:val="00927214"/>
    <w:rsid w:val="00936E12"/>
    <w:rsid w:val="009405CA"/>
    <w:rsid w:val="00942E0D"/>
    <w:rsid w:val="00947D2B"/>
    <w:rsid w:val="009505A0"/>
    <w:rsid w:val="0095237B"/>
    <w:rsid w:val="00952CB9"/>
    <w:rsid w:val="00957E65"/>
    <w:rsid w:val="00963B3A"/>
    <w:rsid w:val="0097156F"/>
    <w:rsid w:val="00974B54"/>
    <w:rsid w:val="00976F02"/>
    <w:rsid w:val="009801BB"/>
    <w:rsid w:val="009A7BE5"/>
    <w:rsid w:val="009B016E"/>
    <w:rsid w:val="009B1109"/>
    <w:rsid w:val="009B3354"/>
    <w:rsid w:val="009B7B93"/>
    <w:rsid w:val="009C69E6"/>
    <w:rsid w:val="009D0925"/>
    <w:rsid w:val="009D45E8"/>
    <w:rsid w:val="009D46BA"/>
    <w:rsid w:val="009E52F4"/>
    <w:rsid w:val="00A02682"/>
    <w:rsid w:val="00A032D3"/>
    <w:rsid w:val="00A07A3E"/>
    <w:rsid w:val="00A137BA"/>
    <w:rsid w:val="00A14085"/>
    <w:rsid w:val="00A22DD9"/>
    <w:rsid w:val="00A2660F"/>
    <w:rsid w:val="00A35117"/>
    <w:rsid w:val="00A401A2"/>
    <w:rsid w:val="00A422F6"/>
    <w:rsid w:val="00A510BA"/>
    <w:rsid w:val="00A512CF"/>
    <w:rsid w:val="00A517D4"/>
    <w:rsid w:val="00A616E3"/>
    <w:rsid w:val="00A64600"/>
    <w:rsid w:val="00A672B2"/>
    <w:rsid w:val="00A81911"/>
    <w:rsid w:val="00A84550"/>
    <w:rsid w:val="00AA5F05"/>
    <w:rsid w:val="00AD0EF8"/>
    <w:rsid w:val="00AE038E"/>
    <w:rsid w:val="00AE62AA"/>
    <w:rsid w:val="00AF69FD"/>
    <w:rsid w:val="00B00E98"/>
    <w:rsid w:val="00B014E8"/>
    <w:rsid w:val="00B16702"/>
    <w:rsid w:val="00B256D0"/>
    <w:rsid w:val="00B319C7"/>
    <w:rsid w:val="00B41D30"/>
    <w:rsid w:val="00B5423D"/>
    <w:rsid w:val="00B5632B"/>
    <w:rsid w:val="00B56FAC"/>
    <w:rsid w:val="00B6131E"/>
    <w:rsid w:val="00B66BFC"/>
    <w:rsid w:val="00B80A40"/>
    <w:rsid w:val="00BA3683"/>
    <w:rsid w:val="00BA7B28"/>
    <w:rsid w:val="00BA7E69"/>
    <w:rsid w:val="00BB132B"/>
    <w:rsid w:val="00BB20B9"/>
    <w:rsid w:val="00BB657A"/>
    <w:rsid w:val="00BD1947"/>
    <w:rsid w:val="00BE5DE5"/>
    <w:rsid w:val="00BF247D"/>
    <w:rsid w:val="00BF388D"/>
    <w:rsid w:val="00BF4701"/>
    <w:rsid w:val="00BF5A2A"/>
    <w:rsid w:val="00C06533"/>
    <w:rsid w:val="00C078ED"/>
    <w:rsid w:val="00C119CE"/>
    <w:rsid w:val="00C30496"/>
    <w:rsid w:val="00C450EF"/>
    <w:rsid w:val="00C5332A"/>
    <w:rsid w:val="00C5394E"/>
    <w:rsid w:val="00C55ECE"/>
    <w:rsid w:val="00C67F92"/>
    <w:rsid w:val="00C76419"/>
    <w:rsid w:val="00C90970"/>
    <w:rsid w:val="00CA0BAC"/>
    <w:rsid w:val="00CA0D5D"/>
    <w:rsid w:val="00CA65C9"/>
    <w:rsid w:val="00CB129F"/>
    <w:rsid w:val="00CB3817"/>
    <w:rsid w:val="00CB4FB2"/>
    <w:rsid w:val="00CB6252"/>
    <w:rsid w:val="00CC2AD8"/>
    <w:rsid w:val="00CD273E"/>
    <w:rsid w:val="00CD3E76"/>
    <w:rsid w:val="00CD6000"/>
    <w:rsid w:val="00CF3838"/>
    <w:rsid w:val="00D13A6E"/>
    <w:rsid w:val="00D15C09"/>
    <w:rsid w:val="00D25F54"/>
    <w:rsid w:val="00D339E8"/>
    <w:rsid w:val="00D35B1C"/>
    <w:rsid w:val="00D641C6"/>
    <w:rsid w:val="00D72AA7"/>
    <w:rsid w:val="00D7300D"/>
    <w:rsid w:val="00D73E99"/>
    <w:rsid w:val="00D77858"/>
    <w:rsid w:val="00D80FFF"/>
    <w:rsid w:val="00D93CE1"/>
    <w:rsid w:val="00DB06F3"/>
    <w:rsid w:val="00DB2515"/>
    <w:rsid w:val="00DC3A22"/>
    <w:rsid w:val="00DE3956"/>
    <w:rsid w:val="00DF0A68"/>
    <w:rsid w:val="00DF1D7B"/>
    <w:rsid w:val="00E00DDC"/>
    <w:rsid w:val="00E076F6"/>
    <w:rsid w:val="00E1468D"/>
    <w:rsid w:val="00E167EB"/>
    <w:rsid w:val="00E20D79"/>
    <w:rsid w:val="00E3391A"/>
    <w:rsid w:val="00E61A0F"/>
    <w:rsid w:val="00E6354D"/>
    <w:rsid w:val="00E66973"/>
    <w:rsid w:val="00E702D5"/>
    <w:rsid w:val="00E814AC"/>
    <w:rsid w:val="00E8548C"/>
    <w:rsid w:val="00E86A9E"/>
    <w:rsid w:val="00E90A9F"/>
    <w:rsid w:val="00E949FA"/>
    <w:rsid w:val="00EA7D83"/>
    <w:rsid w:val="00EB0961"/>
    <w:rsid w:val="00EC215E"/>
    <w:rsid w:val="00ED0E8C"/>
    <w:rsid w:val="00ED681D"/>
    <w:rsid w:val="00EE4258"/>
    <w:rsid w:val="00EF58FD"/>
    <w:rsid w:val="00F00273"/>
    <w:rsid w:val="00F02E8B"/>
    <w:rsid w:val="00F1424E"/>
    <w:rsid w:val="00F152F2"/>
    <w:rsid w:val="00F206D3"/>
    <w:rsid w:val="00F218A8"/>
    <w:rsid w:val="00F2236A"/>
    <w:rsid w:val="00F25761"/>
    <w:rsid w:val="00F34FF6"/>
    <w:rsid w:val="00F35D68"/>
    <w:rsid w:val="00F54DDF"/>
    <w:rsid w:val="00F57096"/>
    <w:rsid w:val="00F65303"/>
    <w:rsid w:val="00F75C56"/>
    <w:rsid w:val="00F75D83"/>
    <w:rsid w:val="00F761EC"/>
    <w:rsid w:val="00F80D41"/>
    <w:rsid w:val="00F862E2"/>
    <w:rsid w:val="00F867A7"/>
    <w:rsid w:val="00FB0E11"/>
    <w:rsid w:val="00FB1BB4"/>
    <w:rsid w:val="00FB6FD4"/>
    <w:rsid w:val="00FC1CF6"/>
    <w:rsid w:val="00FC5351"/>
    <w:rsid w:val="00FC5530"/>
    <w:rsid w:val="00FD71F3"/>
    <w:rsid w:val="00FE2435"/>
    <w:rsid w:val="00FE5AA7"/>
    <w:rsid w:val="00FE6A72"/>
    <w:rsid w:val="00FF3552"/>
    <w:rsid w:val="00FF6A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BE3D7"/>
  <w15:docId w15:val="{453FE3CD-E070-4740-B90A-A1DAF0D6C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97D13"/>
    <w:pPr>
      <w:keepNext/>
      <w:keepLines/>
      <w:spacing w:before="40" w:after="0" w:line="260" w:lineRule="atLeast"/>
      <w:jc w:val="both"/>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014E8"/>
    <w:pPr>
      <w:autoSpaceDE w:val="0"/>
      <w:autoSpaceDN w:val="0"/>
      <w:adjustRightInd w:val="0"/>
      <w:spacing w:after="0" w:line="240" w:lineRule="auto"/>
    </w:pPr>
    <w:rPr>
      <w:rFonts w:ascii="Times New Roman" w:hAnsi="Times New Roman" w:cs="Times New Roman"/>
      <w:color w:val="000000"/>
      <w:sz w:val="24"/>
      <w:szCs w:val="24"/>
    </w:rPr>
  </w:style>
  <w:style w:type="table" w:styleId="PlainTable2">
    <w:name w:val="Plain Table 2"/>
    <w:basedOn w:val="TableNormal"/>
    <w:uiPriority w:val="42"/>
    <w:rsid w:val="00C539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3391A"/>
    <w:pPr>
      <w:spacing w:after="0" w:line="260" w:lineRule="atLeast"/>
      <w:jc w:val="both"/>
    </w:pPr>
    <w:rPr>
      <w:rFonts w:ascii="Palatino Linotype" w:eastAsia="SimSun" w:hAnsi="Palatino Linotype" w:cs="Times New Roman"/>
      <w:color w:val="00000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597D13"/>
    <w:rPr>
      <w:rFonts w:asciiTheme="majorHAnsi" w:eastAsiaTheme="majorEastAsia" w:hAnsiTheme="majorHAnsi" w:cstheme="majorBidi"/>
      <w:color w:val="2F5496" w:themeColor="accent1" w:themeShade="BF"/>
      <w:sz w:val="26"/>
      <w:szCs w:val="26"/>
      <w:lang w:eastAsia="zh-CN"/>
    </w:rPr>
  </w:style>
  <w:style w:type="paragraph" w:customStyle="1" w:styleId="MDPI21heading1">
    <w:name w:val="MDPI_2.1_heading1"/>
    <w:link w:val="MDPI21heading1Char"/>
    <w:qFormat/>
    <w:rsid w:val="00597D13"/>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sz w:val="20"/>
      <w:lang w:eastAsia="de-DE" w:bidi="en-US"/>
    </w:rPr>
  </w:style>
  <w:style w:type="character" w:customStyle="1" w:styleId="MDPI21heading1Char">
    <w:name w:val="MDPI_2.1_heading1 Char"/>
    <w:basedOn w:val="DefaultParagraphFont"/>
    <w:link w:val="MDPI21heading1"/>
    <w:rsid w:val="00597D13"/>
    <w:rPr>
      <w:rFonts w:ascii="Palatino Linotype" w:eastAsia="Times New Roman" w:hAnsi="Palatino Linotype" w:cs="Times New Roman"/>
      <w:b/>
      <w:snapToGrid w:val="0"/>
      <w:color w:val="000000"/>
      <w:sz w:val="20"/>
      <w:lang w:eastAsia="de-DE" w:bidi="en-US"/>
    </w:rPr>
  </w:style>
  <w:style w:type="paragraph" w:styleId="Caption">
    <w:name w:val="caption"/>
    <w:basedOn w:val="Normal"/>
    <w:next w:val="Normal"/>
    <w:uiPriority w:val="35"/>
    <w:unhideWhenUsed/>
    <w:qFormat/>
    <w:rsid w:val="00597D13"/>
    <w:pPr>
      <w:spacing w:after="200" w:line="240" w:lineRule="auto"/>
      <w:jc w:val="both"/>
    </w:pPr>
    <w:rPr>
      <w:rFonts w:ascii="Times New Roman" w:hAnsi="Times New Roman"/>
      <w:i/>
      <w:iCs/>
      <w:color w:val="44546A" w:themeColor="text2"/>
      <w:sz w:val="18"/>
      <w:szCs w:val="18"/>
    </w:rPr>
  </w:style>
  <w:style w:type="character" w:styleId="Hyperlink">
    <w:name w:val="Hyperlink"/>
    <w:basedOn w:val="DefaultParagraphFont"/>
    <w:uiPriority w:val="99"/>
    <w:unhideWhenUsed/>
    <w:rsid w:val="00C119CE"/>
    <w:rPr>
      <w:color w:val="0563C1" w:themeColor="hyperlink"/>
      <w:u w:val="single"/>
    </w:rPr>
  </w:style>
  <w:style w:type="character" w:styleId="UnresolvedMention">
    <w:name w:val="Unresolved Mention"/>
    <w:basedOn w:val="DefaultParagraphFont"/>
    <w:uiPriority w:val="99"/>
    <w:semiHidden/>
    <w:unhideWhenUsed/>
    <w:rsid w:val="00C119CE"/>
    <w:rPr>
      <w:color w:val="605E5C"/>
      <w:shd w:val="clear" w:color="auto" w:fill="E1DFDD"/>
    </w:rPr>
  </w:style>
  <w:style w:type="paragraph" w:styleId="ListParagraph">
    <w:name w:val="List Paragraph"/>
    <w:basedOn w:val="Normal"/>
    <w:uiPriority w:val="34"/>
    <w:qFormat/>
    <w:rsid w:val="003C0949"/>
    <w:pPr>
      <w:ind w:left="720"/>
      <w:contextualSpacing/>
    </w:pPr>
  </w:style>
  <w:style w:type="character" w:styleId="LineNumber">
    <w:name w:val="line number"/>
    <w:basedOn w:val="DefaultParagraphFont"/>
    <w:uiPriority w:val="99"/>
    <w:semiHidden/>
    <w:unhideWhenUsed/>
    <w:rsid w:val="00F65303"/>
  </w:style>
  <w:style w:type="paragraph" w:styleId="Header">
    <w:name w:val="header"/>
    <w:basedOn w:val="Normal"/>
    <w:link w:val="HeaderChar"/>
    <w:uiPriority w:val="99"/>
    <w:unhideWhenUsed/>
    <w:rsid w:val="00A422F6"/>
    <w:pPr>
      <w:tabs>
        <w:tab w:val="center" w:pos="4513"/>
        <w:tab w:val="right" w:pos="9026"/>
      </w:tabs>
      <w:snapToGrid w:val="0"/>
    </w:pPr>
  </w:style>
  <w:style w:type="character" w:customStyle="1" w:styleId="HeaderChar">
    <w:name w:val="Header Char"/>
    <w:basedOn w:val="DefaultParagraphFont"/>
    <w:link w:val="Header"/>
    <w:uiPriority w:val="99"/>
    <w:rsid w:val="00A422F6"/>
  </w:style>
  <w:style w:type="paragraph" w:styleId="Footer">
    <w:name w:val="footer"/>
    <w:basedOn w:val="Normal"/>
    <w:link w:val="FooterChar"/>
    <w:uiPriority w:val="99"/>
    <w:unhideWhenUsed/>
    <w:rsid w:val="00A422F6"/>
    <w:pPr>
      <w:tabs>
        <w:tab w:val="center" w:pos="4513"/>
        <w:tab w:val="right" w:pos="9026"/>
      </w:tabs>
      <w:snapToGrid w:val="0"/>
    </w:pPr>
  </w:style>
  <w:style w:type="character" w:customStyle="1" w:styleId="FooterChar">
    <w:name w:val="Footer Char"/>
    <w:basedOn w:val="DefaultParagraphFont"/>
    <w:link w:val="Footer"/>
    <w:uiPriority w:val="99"/>
    <w:rsid w:val="00A4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42862">
      <w:bodyDiv w:val="1"/>
      <w:marLeft w:val="0"/>
      <w:marRight w:val="0"/>
      <w:marTop w:val="0"/>
      <w:marBottom w:val="0"/>
      <w:divBdr>
        <w:top w:val="none" w:sz="0" w:space="0" w:color="auto"/>
        <w:left w:val="none" w:sz="0" w:space="0" w:color="auto"/>
        <w:bottom w:val="none" w:sz="0" w:space="0" w:color="auto"/>
        <w:right w:val="none" w:sz="0" w:space="0" w:color="auto"/>
      </w:divBdr>
    </w:div>
    <w:div w:id="348220031">
      <w:bodyDiv w:val="1"/>
      <w:marLeft w:val="0"/>
      <w:marRight w:val="0"/>
      <w:marTop w:val="0"/>
      <w:marBottom w:val="0"/>
      <w:divBdr>
        <w:top w:val="none" w:sz="0" w:space="0" w:color="auto"/>
        <w:left w:val="none" w:sz="0" w:space="0" w:color="auto"/>
        <w:bottom w:val="none" w:sz="0" w:space="0" w:color="auto"/>
        <w:right w:val="none" w:sz="0" w:space="0" w:color="auto"/>
      </w:divBdr>
    </w:div>
    <w:div w:id="391468753">
      <w:bodyDiv w:val="1"/>
      <w:marLeft w:val="0"/>
      <w:marRight w:val="0"/>
      <w:marTop w:val="0"/>
      <w:marBottom w:val="0"/>
      <w:divBdr>
        <w:top w:val="none" w:sz="0" w:space="0" w:color="auto"/>
        <w:left w:val="none" w:sz="0" w:space="0" w:color="auto"/>
        <w:bottom w:val="none" w:sz="0" w:space="0" w:color="auto"/>
        <w:right w:val="none" w:sz="0" w:space="0" w:color="auto"/>
      </w:divBdr>
    </w:div>
    <w:div w:id="632251495">
      <w:bodyDiv w:val="1"/>
      <w:marLeft w:val="0"/>
      <w:marRight w:val="0"/>
      <w:marTop w:val="0"/>
      <w:marBottom w:val="0"/>
      <w:divBdr>
        <w:top w:val="none" w:sz="0" w:space="0" w:color="auto"/>
        <w:left w:val="none" w:sz="0" w:space="0" w:color="auto"/>
        <w:bottom w:val="none" w:sz="0" w:space="0" w:color="auto"/>
        <w:right w:val="none" w:sz="0" w:space="0" w:color="auto"/>
      </w:divBdr>
    </w:div>
    <w:div w:id="680475810">
      <w:bodyDiv w:val="1"/>
      <w:marLeft w:val="0"/>
      <w:marRight w:val="0"/>
      <w:marTop w:val="0"/>
      <w:marBottom w:val="0"/>
      <w:divBdr>
        <w:top w:val="none" w:sz="0" w:space="0" w:color="auto"/>
        <w:left w:val="none" w:sz="0" w:space="0" w:color="auto"/>
        <w:bottom w:val="none" w:sz="0" w:space="0" w:color="auto"/>
        <w:right w:val="none" w:sz="0" w:space="0" w:color="auto"/>
      </w:divBdr>
    </w:div>
    <w:div w:id="884217813">
      <w:bodyDiv w:val="1"/>
      <w:marLeft w:val="0"/>
      <w:marRight w:val="0"/>
      <w:marTop w:val="0"/>
      <w:marBottom w:val="0"/>
      <w:divBdr>
        <w:top w:val="none" w:sz="0" w:space="0" w:color="auto"/>
        <w:left w:val="none" w:sz="0" w:space="0" w:color="auto"/>
        <w:bottom w:val="none" w:sz="0" w:space="0" w:color="auto"/>
        <w:right w:val="none" w:sz="0" w:space="0" w:color="auto"/>
      </w:divBdr>
    </w:div>
    <w:div w:id="1128936359">
      <w:bodyDiv w:val="1"/>
      <w:marLeft w:val="0"/>
      <w:marRight w:val="0"/>
      <w:marTop w:val="0"/>
      <w:marBottom w:val="0"/>
      <w:divBdr>
        <w:top w:val="none" w:sz="0" w:space="0" w:color="auto"/>
        <w:left w:val="none" w:sz="0" w:space="0" w:color="auto"/>
        <w:bottom w:val="none" w:sz="0" w:space="0" w:color="auto"/>
        <w:right w:val="none" w:sz="0" w:space="0" w:color="auto"/>
      </w:divBdr>
    </w:div>
    <w:div w:id="1225680882">
      <w:bodyDiv w:val="1"/>
      <w:marLeft w:val="0"/>
      <w:marRight w:val="0"/>
      <w:marTop w:val="0"/>
      <w:marBottom w:val="0"/>
      <w:divBdr>
        <w:top w:val="none" w:sz="0" w:space="0" w:color="auto"/>
        <w:left w:val="none" w:sz="0" w:space="0" w:color="auto"/>
        <w:bottom w:val="none" w:sz="0" w:space="0" w:color="auto"/>
        <w:right w:val="none" w:sz="0" w:space="0" w:color="auto"/>
      </w:divBdr>
    </w:div>
    <w:div w:id="1406996948">
      <w:bodyDiv w:val="1"/>
      <w:marLeft w:val="0"/>
      <w:marRight w:val="0"/>
      <w:marTop w:val="0"/>
      <w:marBottom w:val="0"/>
      <w:divBdr>
        <w:top w:val="none" w:sz="0" w:space="0" w:color="auto"/>
        <w:left w:val="none" w:sz="0" w:space="0" w:color="auto"/>
        <w:bottom w:val="none" w:sz="0" w:space="0" w:color="auto"/>
        <w:right w:val="none" w:sz="0" w:space="0" w:color="auto"/>
      </w:divBdr>
    </w:div>
    <w:div w:id="1435709290">
      <w:bodyDiv w:val="1"/>
      <w:marLeft w:val="0"/>
      <w:marRight w:val="0"/>
      <w:marTop w:val="0"/>
      <w:marBottom w:val="0"/>
      <w:divBdr>
        <w:top w:val="none" w:sz="0" w:space="0" w:color="auto"/>
        <w:left w:val="none" w:sz="0" w:space="0" w:color="auto"/>
        <w:bottom w:val="none" w:sz="0" w:space="0" w:color="auto"/>
        <w:right w:val="none" w:sz="0" w:space="0" w:color="auto"/>
      </w:divBdr>
    </w:div>
    <w:div w:id="1477143966">
      <w:bodyDiv w:val="1"/>
      <w:marLeft w:val="0"/>
      <w:marRight w:val="0"/>
      <w:marTop w:val="0"/>
      <w:marBottom w:val="0"/>
      <w:divBdr>
        <w:top w:val="none" w:sz="0" w:space="0" w:color="auto"/>
        <w:left w:val="none" w:sz="0" w:space="0" w:color="auto"/>
        <w:bottom w:val="none" w:sz="0" w:space="0" w:color="auto"/>
        <w:right w:val="none" w:sz="0" w:space="0" w:color="auto"/>
      </w:divBdr>
    </w:div>
    <w:div w:id="1799836190">
      <w:bodyDiv w:val="1"/>
      <w:marLeft w:val="0"/>
      <w:marRight w:val="0"/>
      <w:marTop w:val="0"/>
      <w:marBottom w:val="0"/>
      <w:divBdr>
        <w:top w:val="none" w:sz="0" w:space="0" w:color="auto"/>
        <w:left w:val="none" w:sz="0" w:space="0" w:color="auto"/>
        <w:bottom w:val="none" w:sz="0" w:space="0" w:color="auto"/>
        <w:right w:val="none" w:sz="0" w:space="0" w:color="auto"/>
      </w:divBdr>
    </w:div>
    <w:div w:id="1830555791">
      <w:bodyDiv w:val="1"/>
      <w:marLeft w:val="0"/>
      <w:marRight w:val="0"/>
      <w:marTop w:val="0"/>
      <w:marBottom w:val="0"/>
      <w:divBdr>
        <w:top w:val="none" w:sz="0" w:space="0" w:color="auto"/>
        <w:left w:val="none" w:sz="0" w:space="0" w:color="auto"/>
        <w:bottom w:val="none" w:sz="0" w:space="0" w:color="auto"/>
        <w:right w:val="none" w:sz="0" w:space="0" w:color="auto"/>
      </w:divBdr>
    </w:div>
    <w:div w:id="1856848130">
      <w:bodyDiv w:val="1"/>
      <w:marLeft w:val="0"/>
      <w:marRight w:val="0"/>
      <w:marTop w:val="0"/>
      <w:marBottom w:val="0"/>
      <w:divBdr>
        <w:top w:val="none" w:sz="0" w:space="0" w:color="auto"/>
        <w:left w:val="none" w:sz="0" w:space="0" w:color="auto"/>
        <w:bottom w:val="none" w:sz="0" w:space="0" w:color="auto"/>
        <w:right w:val="none" w:sz="0" w:space="0" w:color="auto"/>
      </w:divBdr>
    </w:div>
    <w:div w:id="1864246348">
      <w:bodyDiv w:val="1"/>
      <w:marLeft w:val="0"/>
      <w:marRight w:val="0"/>
      <w:marTop w:val="0"/>
      <w:marBottom w:val="0"/>
      <w:divBdr>
        <w:top w:val="none" w:sz="0" w:space="0" w:color="auto"/>
        <w:left w:val="none" w:sz="0" w:space="0" w:color="auto"/>
        <w:bottom w:val="none" w:sz="0" w:space="0" w:color="auto"/>
        <w:right w:val="none" w:sz="0" w:space="0" w:color="auto"/>
      </w:divBdr>
    </w:div>
    <w:div w:id="1963270381">
      <w:bodyDiv w:val="1"/>
      <w:marLeft w:val="0"/>
      <w:marRight w:val="0"/>
      <w:marTop w:val="0"/>
      <w:marBottom w:val="0"/>
      <w:divBdr>
        <w:top w:val="none" w:sz="0" w:space="0" w:color="auto"/>
        <w:left w:val="none" w:sz="0" w:space="0" w:color="auto"/>
        <w:bottom w:val="none" w:sz="0" w:space="0" w:color="auto"/>
        <w:right w:val="none" w:sz="0" w:space="0" w:color="auto"/>
      </w:divBdr>
    </w:div>
    <w:div w:id="2045708970">
      <w:bodyDiv w:val="1"/>
      <w:marLeft w:val="0"/>
      <w:marRight w:val="0"/>
      <w:marTop w:val="0"/>
      <w:marBottom w:val="0"/>
      <w:divBdr>
        <w:top w:val="none" w:sz="0" w:space="0" w:color="auto"/>
        <w:left w:val="none" w:sz="0" w:space="0" w:color="auto"/>
        <w:bottom w:val="none" w:sz="0" w:space="0" w:color="auto"/>
        <w:right w:val="none" w:sz="0" w:space="0" w:color="auto"/>
      </w:divBdr>
    </w:div>
    <w:div w:id="2104260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eem.abbas@sejong.ac.k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10" Type="http://schemas.openxmlformats.org/officeDocument/2006/relationships/hyperlink" Target="mailto:khalid.hamid@ntnu.no"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uhammadusman@uet.edu.pk"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43ED3-6A18-4B58-8247-0F16633B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12880</TotalTime>
  <Pages>25</Pages>
  <Words>34325</Words>
  <Characters>195656</Characters>
  <Application>Microsoft Office Word</Application>
  <DocSecurity>0</DocSecurity>
  <Lines>1630</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Hanif</dc:creator>
  <cp:keywords/>
  <dc:description/>
  <cp:lastModifiedBy>Ahsan Hanif</cp:lastModifiedBy>
  <cp:revision>188</cp:revision>
  <dcterms:created xsi:type="dcterms:W3CDTF">2023-09-28T13:03:00Z</dcterms:created>
  <dcterms:modified xsi:type="dcterms:W3CDTF">2024-05-14T12:58:00Z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3b247250-3527-37d4-8ab3-009763c46df4</vt:lpwstr>
  </property>
  <property fmtid="{D5CDD505-2E9C-101B-9397-08002B2CF9AE}" pid="24" name="Mendeley Citation Style_1">
    <vt:lpwstr>http://www.zotero.org/styles/ieee</vt:lpwstr>
  </property>
  <property fmtid="{D5CDD505-2E9C-101B-9397-08002B2CF9AE}" pid="25" name="GrammarlyDocumentId">
    <vt:lpwstr>547c00e31644a1adff7ade18db4cd6a9f7bed8ea7b8f47c692b90ebf3f275d14</vt:lpwstr>
  </property>
</Properties>
</file>