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5076" w14:textId="4A98783C" w:rsidR="00404F7A" w:rsidRPr="00404F7A" w:rsidRDefault="00404F7A" w:rsidP="00404F7A">
      <w:pPr>
        <w:rPr>
          <w:b/>
          <w:bCs/>
          <w:lang w:val="en-PK"/>
        </w:rPr>
      </w:pPr>
      <w:r>
        <w:rPr>
          <w:b/>
          <w:bCs/>
          <w:lang w:val="en-PK"/>
        </w:rPr>
        <w:t xml:space="preserve">Security </w:t>
      </w:r>
      <w:r w:rsidRPr="00404F7A">
        <w:rPr>
          <w:b/>
          <w:bCs/>
          <w:lang w:val="en-PK"/>
        </w:rPr>
        <w:t>Profile</w:t>
      </w:r>
      <w:r>
        <w:rPr>
          <w:b/>
          <w:bCs/>
          <w:lang w:val="en-PK"/>
        </w:rPr>
        <w:br/>
      </w:r>
    </w:p>
    <w:p w14:paraId="59B34384" w14:textId="6FEB00CB" w:rsidR="00404F7A" w:rsidRPr="00404F7A" w:rsidRDefault="00404F7A" w:rsidP="00404F7A">
      <w:pPr>
        <w:rPr>
          <w:b/>
          <w:bCs/>
          <w:lang w:val="en-PK"/>
        </w:rPr>
      </w:pPr>
      <w:r w:rsidRPr="007B561C">
        <w:rPr>
          <w:b/>
          <w:bCs/>
        </w:rPr>
        <w:t>Title:</w:t>
      </w:r>
      <w:r w:rsidRPr="007B561C">
        <w:t xml:space="preserve"> </w:t>
      </w:r>
      <w:r>
        <w:t>Security Evidence Appendix</w:t>
      </w:r>
      <w:r w:rsidRPr="00404F7A">
        <w:rPr>
          <w:b/>
          <w:bCs/>
          <w:lang w:val="en-PK"/>
        </w:rPr>
        <w:t xml:space="preserve"> </w:t>
      </w:r>
      <w:r w:rsidRPr="00404F7A">
        <w:rPr>
          <w:lang w:val="en-PK"/>
        </w:rPr>
        <w:t>(Policies, Certifications, Penetration Tests, Security</w:t>
      </w:r>
      <w:r w:rsidRPr="00404F7A">
        <w:rPr>
          <w:b/>
          <w:bCs/>
          <w:lang w:val="en-PK"/>
        </w:rPr>
        <w:t xml:space="preserve"> Frameworks)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  <w:r>
        <w:br/>
      </w:r>
    </w:p>
    <w:p w14:paraId="4D3215DD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1. Introduction</w:t>
      </w:r>
    </w:p>
    <w:p w14:paraId="157DA33E" w14:textId="77777777" w:rsidR="00404F7A" w:rsidRPr="00404F7A" w:rsidRDefault="00404F7A" w:rsidP="00404F7A">
      <w:pPr>
        <w:rPr>
          <w:lang w:val="en-PK"/>
        </w:rPr>
      </w:pPr>
      <w:r w:rsidRPr="00404F7A">
        <w:rPr>
          <w:lang w:val="en-PK"/>
        </w:rPr>
        <w:t xml:space="preserve">This </w:t>
      </w:r>
      <w:r w:rsidRPr="00404F7A">
        <w:rPr>
          <w:b/>
          <w:bCs/>
          <w:lang w:val="en-PK"/>
        </w:rPr>
        <w:t>Security Evidence Appendix</w:t>
      </w:r>
      <w:r w:rsidRPr="00404F7A">
        <w:rPr>
          <w:lang w:val="en-PK"/>
        </w:rPr>
        <w:t xml:space="preserve"> consolidates the technical and procedural evidence demonstrating </w:t>
      </w:r>
      <w:proofErr w:type="spellStart"/>
      <w:r w:rsidRPr="00404F7A">
        <w:rPr>
          <w:lang w:val="en-PK"/>
        </w:rPr>
        <w:t>Wavetec’s</w:t>
      </w:r>
      <w:proofErr w:type="spellEnd"/>
      <w:r w:rsidRPr="00404F7A">
        <w:rPr>
          <w:lang w:val="en-PK"/>
        </w:rPr>
        <w:t xml:space="preserve"> compliance with internationally recognized information-security, privacy, and operational-resilience standards.</w:t>
      </w:r>
    </w:p>
    <w:p w14:paraId="0FEC40D7" w14:textId="77777777" w:rsidR="00404F7A" w:rsidRPr="00404F7A" w:rsidRDefault="00404F7A" w:rsidP="00404F7A">
      <w:pPr>
        <w:rPr>
          <w:lang w:val="en-PK"/>
        </w:rPr>
      </w:pPr>
      <w:r w:rsidRPr="00404F7A">
        <w:rPr>
          <w:lang w:val="en-PK"/>
        </w:rPr>
        <w:t xml:space="preserve">The appendix references the policies, certifications, audits, and independent assessments underpinning the </w:t>
      </w:r>
      <w:r w:rsidRPr="00404F7A">
        <w:rPr>
          <w:b/>
          <w:bCs/>
          <w:lang w:val="en-PK"/>
        </w:rPr>
        <w:t>Spectra Platform’s</w:t>
      </w:r>
      <w:r w:rsidRPr="00404F7A">
        <w:rPr>
          <w:lang w:val="en-PK"/>
        </w:rPr>
        <w:t xml:space="preserve"> security posture.</w:t>
      </w:r>
      <w:r w:rsidRPr="00404F7A">
        <w:rPr>
          <w:lang w:val="en-PK"/>
        </w:rPr>
        <w:br/>
        <w:t xml:space="preserve">It provides assurance to clients and evaluators that </w:t>
      </w:r>
      <w:proofErr w:type="spellStart"/>
      <w:r w:rsidRPr="00404F7A">
        <w:rPr>
          <w:lang w:val="en-PK"/>
        </w:rPr>
        <w:t>Wavetec’s</w:t>
      </w:r>
      <w:proofErr w:type="spellEnd"/>
      <w:r w:rsidRPr="00404F7A">
        <w:rPr>
          <w:lang w:val="en-PK"/>
        </w:rPr>
        <w:t xml:space="preserve"> products and services operate under a robust, continuously monitored </w:t>
      </w:r>
      <w:r w:rsidRPr="00404F7A">
        <w:rPr>
          <w:b/>
          <w:bCs/>
          <w:lang w:val="en-PK"/>
        </w:rPr>
        <w:t>Information Security Management System (ISMS)</w:t>
      </w:r>
      <w:r w:rsidRPr="00404F7A">
        <w:rPr>
          <w:lang w:val="en-PK"/>
        </w:rPr>
        <w:t xml:space="preserve"> aligned with </w:t>
      </w:r>
      <w:r w:rsidRPr="00404F7A">
        <w:rPr>
          <w:b/>
          <w:bCs/>
          <w:lang w:val="en-PK"/>
        </w:rPr>
        <w:t>ISO/IEC 27001</w:t>
      </w:r>
      <w:r w:rsidRPr="00404F7A">
        <w:rPr>
          <w:lang w:val="en-PK"/>
        </w:rPr>
        <w:t xml:space="preserve"> and </w:t>
      </w:r>
      <w:r w:rsidRPr="00404F7A">
        <w:rPr>
          <w:b/>
          <w:bCs/>
          <w:lang w:val="en-PK"/>
        </w:rPr>
        <w:t>industry frameworks</w:t>
      </w:r>
      <w:r w:rsidRPr="00404F7A">
        <w:rPr>
          <w:lang w:val="en-PK"/>
        </w:rPr>
        <w:t xml:space="preserve"> such as </w:t>
      </w:r>
      <w:r w:rsidRPr="00404F7A">
        <w:rPr>
          <w:b/>
          <w:bCs/>
          <w:lang w:val="en-PK"/>
        </w:rPr>
        <w:t>SOC 2</w:t>
      </w:r>
      <w:r w:rsidRPr="00404F7A">
        <w:rPr>
          <w:lang w:val="en-PK"/>
        </w:rPr>
        <w:t xml:space="preserve">, </w:t>
      </w:r>
      <w:r w:rsidRPr="00404F7A">
        <w:rPr>
          <w:b/>
          <w:bCs/>
          <w:lang w:val="en-PK"/>
        </w:rPr>
        <w:t>OWASP ASVS</w:t>
      </w:r>
      <w:r w:rsidRPr="00404F7A">
        <w:rPr>
          <w:lang w:val="en-PK"/>
        </w:rPr>
        <w:t xml:space="preserve">, and </w:t>
      </w:r>
      <w:r w:rsidRPr="00404F7A">
        <w:rPr>
          <w:b/>
          <w:bCs/>
          <w:lang w:val="en-PK"/>
        </w:rPr>
        <w:t>NIST</w:t>
      </w:r>
      <w:r w:rsidRPr="00404F7A">
        <w:rPr>
          <w:lang w:val="en-PK"/>
        </w:rPr>
        <w:t>.</w:t>
      </w:r>
    </w:p>
    <w:p w14:paraId="75803E3C" w14:textId="29373430" w:rsidR="00404F7A" w:rsidRPr="00404F7A" w:rsidRDefault="00404F7A" w:rsidP="00404F7A">
      <w:pPr>
        <w:rPr>
          <w:lang w:val="en-PK"/>
        </w:rPr>
      </w:pPr>
    </w:p>
    <w:p w14:paraId="53E08499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2. Security Governance and Policy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854"/>
        <w:gridCol w:w="2509"/>
      </w:tblGrid>
      <w:tr w:rsidR="00404F7A" w:rsidRPr="00404F7A" w14:paraId="280F1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BC4B6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Document / Policy</w:t>
            </w:r>
          </w:p>
        </w:tc>
        <w:tc>
          <w:tcPr>
            <w:tcW w:w="0" w:type="auto"/>
            <w:vAlign w:val="center"/>
            <w:hideMark/>
          </w:tcPr>
          <w:p w14:paraId="60C65FDE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58BB1D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Status</w:t>
            </w:r>
          </w:p>
        </w:tc>
      </w:tr>
      <w:tr w:rsidR="00404F7A" w:rsidRPr="00404F7A" w14:paraId="0F94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17A0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Information Security Policy</w:t>
            </w:r>
          </w:p>
        </w:tc>
        <w:tc>
          <w:tcPr>
            <w:tcW w:w="0" w:type="auto"/>
            <w:vAlign w:val="center"/>
            <w:hideMark/>
          </w:tcPr>
          <w:p w14:paraId="7D0C306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 xml:space="preserve">Defines overall objectives, scope, and governance of </w:t>
            </w:r>
            <w:proofErr w:type="spellStart"/>
            <w:r w:rsidRPr="00404F7A">
              <w:rPr>
                <w:lang w:val="en-PK"/>
              </w:rPr>
              <w:t>Wavetec’s</w:t>
            </w:r>
            <w:proofErr w:type="spellEnd"/>
            <w:r w:rsidRPr="00404F7A">
              <w:rPr>
                <w:lang w:val="en-PK"/>
              </w:rPr>
              <w:t xml:space="preserve"> ISMS.</w:t>
            </w:r>
          </w:p>
        </w:tc>
        <w:tc>
          <w:tcPr>
            <w:tcW w:w="0" w:type="auto"/>
            <w:vAlign w:val="center"/>
            <w:hideMark/>
          </w:tcPr>
          <w:p w14:paraId="57A928F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Approved; reviewed annually.</w:t>
            </w:r>
          </w:p>
        </w:tc>
      </w:tr>
      <w:tr w:rsidR="00404F7A" w:rsidRPr="00404F7A" w14:paraId="2BAA6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F226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Access Control Policy</w:t>
            </w:r>
          </w:p>
        </w:tc>
        <w:tc>
          <w:tcPr>
            <w:tcW w:w="0" w:type="auto"/>
            <w:vAlign w:val="center"/>
            <w:hideMark/>
          </w:tcPr>
          <w:p w14:paraId="0CC26D41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Establishes least-privilege and role-based access rules across systems.</w:t>
            </w:r>
          </w:p>
        </w:tc>
        <w:tc>
          <w:tcPr>
            <w:tcW w:w="0" w:type="auto"/>
            <w:vAlign w:val="center"/>
            <w:hideMark/>
          </w:tcPr>
          <w:p w14:paraId="19E61B1A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Implemented globally.</w:t>
            </w:r>
          </w:p>
        </w:tc>
      </w:tr>
      <w:tr w:rsidR="00404F7A" w:rsidRPr="00404F7A" w14:paraId="2C0B8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591D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Data Protection &amp; Privacy Policy</w:t>
            </w:r>
          </w:p>
        </w:tc>
        <w:tc>
          <w:tcPr>
            <w:tcW w:w="0" w:type="auto"/>
            <w:vAlign w:val="center"/>
            <w:hideMark/>
          </w:tcPr>
          <w:p w14:paraId="612D8413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Covers lawful processing, retention, and cross-border data controls.</w:t>
            </w:r>
          </w:p>
        </w:tc>
        <w:tc>
          <w:tcPr>
            <w:tcW w:w="0" w:type="auto"/>
            <w:vAlign w:val="center"/>
            <w:hideMark/>
          </w:tcPr>
          <w:p w14:paraId="2A30C53D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Reviewed in line with GDPR and local laws.</w:t>
            </w:r>
          </w:p>
        </w:tc>
      </w:tr>
      <w:tr w:rsidR="00404F7A" w:rsidRPr="00404F7A" w14:paraId="5492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178D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Incident Response &amp; Escalation Procedure</w:t>
            </w:r>
          </w:p>
        </w:tc>
        <w:tc>
          <w:tcPr>
            <w:tcW w:w="0" w:type="auto"/>
            <w:vAlign w:val="center"/>
            <w:hideMark/>
          </w:tcPr>
          <w:p w14:paraId="40526FD6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Details detection, containment, and communication during security incidents.</w:t>
            </w:r>
          </w:p>
        </w:tc>
        <w:tc>
          <w:tcPr>
            <w:tcW w:w="0" w:type="auto"/>
            <w:vAlign w:val="center"/>
            <w:hideMark/>
          </w:tcPr>
          <w:p w14:paraId="359948FF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Tested annually.</w:t>
            </w:r>
          </w:p>
        </w:tc>
      </w:tr>
      <w:tr w:rsidR="00404F7A" w:rsidRPr="00404F7A" w14:paraId="33FCA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2FAB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Patch &amp; Vulnerability Management Policy</w:t>
            </w:r>
          </w:p>
        </w:tc>
        <w:tc>
          <w:tcPr>
            <w:tcW w:w="0" w:type="auto"/>
            <w:vAlign w:val="center"/>
            <w:hideMark/>
          </w:tcPr>
          <w:p w14:paraId="764E68B1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Ensures timely remediation of vulnerabilities and software updates.</w:t>
            </w:r>
          </w:p>
        </w:tc>
        <w:tc>
          <w:tcPr>
            <w:tcW w:w="0" w:type="auto"/>
            <w:vAlign w:val="center"/>
            <w:hideMark/>
          </w:tcPr>
          <w:p w14:paraId="391349A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Integrated with monthly maintenance cycle.</w:t>
            </w:r>
          </w:p>
        </w:tc>
      </w:tr>
      <w:tr w:rsidR="00404F7A" w:rsidRPr="00404F7A" w14:paraId="29DDF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4A01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lastRenderedPageBreak/>
              <w:t>Business Continuity &amp; Disaster Recovery Policy</w:t>
            </w:r>
          </w:p>
        </w:tc>
        <w:tc>
          <w:tcPr>
            <w:tcW w:w="0" w:type="auto"/>
            <w:vAlign w:val="center"/>
            <w:hideMark/>
          </w:tcPr>
          <w:p w14:paraId="4F6202B8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Provides continuity of service in event of disruption.</w:t>
            </w:r>
          </w:p>
        </w:tc>
        <w:tc>
          <w:tcPr>
            <w:tcW w:w="0" w:type="auto"/>
            <w:vAlign w:val="center"/>
            <w:hideMark/>
          </w:tcPr>
          <w:p w14:paraId="7E0F3E8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Mapped to ISO 22301.</w:t>
            </w:r>
          </w:p>
        </w:tc>
      </w:tr>
      <w:tr w:rsidR="00404F7A" w:rsidRPr="00404F7A" w14:paraId="5AC4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A88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Secure Development Lifecycle (SDLC) Policy</w:t>
            </w:r>
          </w:p>
        </w:tc>
        <w:tc>
          <w:tcPr>
            <w:tcW w:w="0" w:type="auto"/>
            <w:vAlign w:val="center"/>
            <w:hideMark/>
          </w:tcPr>
          <w:p w14:paraId="51BA557F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Embeds security reviews, code scanning, and change control.</w:t>
            </w:r>
          </w:p>
        </w:tc>
        <w:tc>
          <w:tcPr>
            <w:tcW w:w="0" w:type="auto"/>
            <w:vAlign w:val="center"/>
            <w:hideMark/>
          </w:tcPr>
          <w:p w14:paraId="746ED3E8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Enforced within CI/CD pipeline.</w:t>
            </w:r>
          </w:p>
        </w:tc>
      </w:tr>
    </w:tbl>
    <w:p w14:paraId="3B6DB074" w14:textId="77777777" w:rsidR="00404F7A" w:rsidRPr="00404F7A" w:rsidRDefault="00404F7A" w:rsidP="00404F7A">
      <w:pPr>
        <w:rPr>
          <w:lang w:val="en-PK"/>
        </w:rPr>
      </w:pPr>
      <w:r w:rsidRPr="00404F7A">
        <w:rPr>
          <w:lang w:val="en-PK"/>
        </w:rPr>
        <w:t xml:space="preserve">All corporate policies are owned by </w:t>
      </w:r>
      <w:proofErr w:type="spellStart"/>
      <w:r w:rsidRPr="00404F7A">
        <w:rPr>
          <w:lang w:val="en-PK"/>
        </w:rPr>
        <w:t>Wavetec’s</w:t>
      </w:r>
      <w:proofErr w:type="spellEnd"/>
      <w:r w:rsidRPr="00404F7A">
        <w:rPr>
          <w:lang w:val="en-PK"/>
        </w:rPr>
        <w:t xml:space="preserve"> </w:t>
      </w:r>
      <w:r w:rsidRPr="00404F7A">
        <w:rPr>
          <w:b/>
          <w:bCs/>
          <w:lang w:val="en-PK"/>
        </w:rPr>
        <w:t>Chief Information Security Officer (CISO)</w:t>
      </w:r>
      <w:r w:rsidRPr="00404F7A">
        <w:rPr>
          <w:lang w:val="en-PK"/>
        </w:rPr>
        <w:t xml:space="preserve"> and approved by the </w:t>
      </w:r>
      <w:r w:rsidRPr="00404F7A">
        <w:rPr>
          <w:b/>
          <w:bCs/>
          <w:lang w:val="en-PK"/>
        </w:rPr>
        <w:t>Global Security Committee</w:t>
      </w:r>
      <w:r w:rsidRPr="00404F7A">
        <w:rPr>
          <w:lang w:val="en-PK"/>
        </w:rPr>
        <w:t>.</w:t>
      </w:r>
    </w:p>
    <w:p w14:paraId="7A17284E" w14:textId="4CF68ACA" w:rsidR="00404F7A" w:rsidRPr="00404F7A" w:rsidRDefault="00404F7A" w:rsidP="00404F7A">
      <w:pPr>
        <w:rPr>
          <w:lang w:val="en-PK"/>
        </w:rPr>
      </w:pPr>
    </w:p>
    <w:p w14:paraId="65723431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3. International Certifications and Attestations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4230"/>
        <w:gridCol w:w="2818"/>
      </w:tblGrid>
      <w:tr w:rsidR="00404F7A" w:rsidRPr="00404F7A" w14:paraId="306F8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91F61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Standard / Certification</w:t>
            </w:r>
          </w:p>
        </w:tc>
        <w:tc>
          <w:tcPr>
            <w:tcW w:w="0" w:type="auto"/>
            <w:vAlign w:val="center"/>
            <w:hideMark/>
          </w:tcPr>
          <w:p w14:paraId="3545B570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E4E646D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Status / Renewal Cycle</w:t>
            </w:r>
          </w:p>
        </w:tc>
      </w:tr>
      <w:tr w:rsidR="00404F7A" w:rsidRPr="00404F7A" w14:paraId="3E92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538F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ISO/IEC 27001:2013</w:t>
            </w:r>
          </w:p>
        </w:tc>
        <w:tc>
          <w:tcPr>
            <w:tcW w:w="0" w:type="auto"/>
            <w:vAlign w:val="center"/>
            <w:hideMark/>
          </w:tcPr>
          <w:p w14:paraId="1F4F67AC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Information Security Management System for software development, hosting, and support services.</w:t>
            </w:r>
          </w:p>
        </w:tc>
        <w:tc>
          <w:tcPr>
            <w:tcW w:w="0" w:type="auto"/>
            <w:vAlign w:val="center"/>
            <w:hideMark/>
          </w:tcPr>
          <w:p w14:paraId="4448F957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Certified; annual surveillance audit.</w:t>
            </w:r>
          </w:p>
        </w:tc>
      </w:tr>
      <w:tr w:rsidR="00404F7A" w:rsidRPr="00404F7A" w14:paraId="1ED7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7249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ISO/IEC 27701:2019</w:t>
            </w:r>
          </w:p>
        </w:tc>
        <w:tc>
          <w:tcPr>
            <w:tcW w:w="0" w:type="auto"/>
            <w:vAlign w:val="center"/>
            <w:hideMark/>
          </w:tcPr>
          <w:p w14:paraId="5E511B8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Privacy Information Management (extension to ISO 27001).</w:t>
            </w:r>
          </w:p>
        </w:tc>
        <w:tc>
          <w:tcPr>
            <w:tcW w:w="0" w:type="auto"/>
            <w:vAlign w:val="center"/>
            <w:hideMark/>
          </w:tcPr>
          <w:p w14:paraId="689B09E6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Certified; integrated into ISMS.</w:t>
            </w:r>
          </w:p>
        </w:tc>
      </w:tr>
      <w:tr w:rsidR="00404F7A" w:rsidRPr="00404F7A" w14:paraId="3C43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6E48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ISO/IEC 22301:2019</w:t>
            </w:r>
          </w:p>
        </w:tc>
        <w:tc>
          <w:tcPr>
            <w:tcW w:w="0" w:type="auto"/>
            <w:vAlign w:val="center"/>
            <w:hideMark/>
          </w:tcPr>
          <w:p w14:paraId="143A9AAC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Business Continuity Management System.</w:t>
            </w:r>
          </w:p>
        </w:tc>
        <w:tc>
          <w:tcPr>
            <w:tcW w:w="0" w:type="auto"/>
            <w:vAlign w:val="center"/>
            <w:hideMark/>
          </w:tcPr>
          <w:p w14:paraId="274C7C25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Certified for global operations.</w:t>
            </w:r>
          </w:p>
        </w:tc>
      </w:tr>
      <w:tr w:rsidR="00404F7A" w:rsidRPr="00404F7A" w14:paraId="4BE11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4769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SOC 2 Type II</w:t>
            </w:r>
          </w:p>
        </w:tc>
        <w:tc>
          <w:tcPr>
            <w:tcW w:w="0" w:type="auto"/>
            <w:vAlign w:val="center"/>
            <w:hideMark/>
          </w:tcPr>
          <w:p w14:paraId="1B293334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Security, Availability, and Confidentiality Trust Principles.</w:t>
            </w:r>
          </w:p>
        </w:tc>
        <w:tc>
          <w:tcPr>
            <w:tcW w:w="0" w:type="auto"/>
            <w:vAlign w:val="center"/>
            <w:hideMark/>
          </w:tcPr>
          <w:p w14:paraId="169E243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Audited annually by independent firm.</w:t>
            </w:r>
          </w:p>
        </w:tc>
      </w:tr>
      <w:tr w:rsidR="00404F7A" w:rsidRPr="00404F7A" w14:paraId="54F1E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0CE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PCI-DSS (applicable modules)</w:t>
            </w:r>
          </w:p>
        </w:tc>
        <w:tc>
          <w:tcPr>
            <w:tcW w:w="0" w:type="auto"/>
            <w:vAlign w:val="center"/>
            <w:hideMark/>
          </w:tcPr>
          <w:p w14:paraId="1D30D669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Payment handling kiosks and POS integrations.</w:t>
            </w:r>
          </w:p>
        </w:tc>
        <w:tc>
          <w:tcPr>
            <w:tcW w:w="0" w:type="auto"/>
            <w:vAlign w:val="center"/>
            <w:hideMark/>
          </w:tcPr>
          <w:p w14:paraId="759E4CB6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Conformance testing completed for eligible deployments.</w:t>
            </w:r>
          </w:p>
        </w:tc>
      </w:tr>
      <w:tr w:rsidR="00404F7A" w:rsidRPr="00404F7A" w14:paraId="2C71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6A6A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OWASP ASVS Level 2 Compliance</w:t>
            </w:r>
          </w:p>
        </w:tc>
        <w:tc>
          <w:tcPr>
            <w:tcW w:w="0" w:type="auto"/>
            <w:vAlign w:val="center"/>
            <w:hideMark/>
          </w:tcPr>
          <w:p w14:paraId="1CAE3BBA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Secure coding and application testing standard.</w:t>
            </w:r>
          </w:p>
        </w:tc>
        <w:tc>
          <w:tcPr>
            <w:tcW w:w="0" w:type="auto"/>
            <w:vAlign w:val="center"/>
            <w:hideMark/>
          </w:tcPr>
          <w:p w14:paraId="63361287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Applied to Spectra Web API and applications.</w:t>
            </w:r>
          </w:p>
        </w:tc>
      </w:tr>
    </w:tbl>
    <w:p w14:paraId="2236043E" w14:textId="77777777" w:rsidR="00404F7A" w:rsidRPr="00404F7A" w:rsidRDefault="00404F7A" w:rsidP="00404F7A">
      <w:pPr>
        <w:rPr>
          <w:lang w:val="en-PK"/>
        </w:rPr>
      </w:pPr>
      <w:r w:rsidRPr="00404F7A">
        <w:rPr>
          <w:lang w:val="en-PK"/>
        </w:rPr>
        <w:t>Copies of valid certificates and independent audit letters are available upon request and typically provided during contract finalization.</w:t>
      </w:r>
    </w:p>
    <w:p w14:paraId="0D4D9272" w14:textId="6354F2E1" w:rsidR="00404F7A" w:rsidRPr="00404F7A" w:rsidRDefault="00404F7A" w:rsidP="00404F7A">
      <w:pPr>
        <w:rPr>
          <w:lang w:val="en-PK"/>
        </w:rPr>
      </w:pPr>
    </w:p>
    <w:p w14:paraId="73F7E3AC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4. Security Audit and Assessment Program</w:t>
      </w:r>
    </w:p>
    <w:p w14:paraId="07E62989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4.1 Internal Audits</w:t>
      </w:r>
    </w:p>
    <w:p w14:paraId="23D41D8D" w14:textId="77777777" w:rsidR="00404F7A" w:rsidRPr="00404F7A" w:rsidRDefault="00404F7A" w:rsidP="00404F7A">
      <w:pPr>
        <w:numPr>
          <w:ilvl w:val="0"/>
          <w:numId w:val="1"/>
        </w:numPr>
        <w:rPr>
          <w:lang w:val="en-PK"/>
        </w:rPr>
      </w:pPr>
      <w:r w:rsidRPr="00404F7A">
        <w:rPr>
          <w:lang w:val="en-PK"/>
        </w:rPr>
        <w:t xml:space="preserve">Conducted semi-annually by </w:t>
      </w:r>
      <w:proofErr w:type="spellStart"/>
      <w:r w:rsidRPr="00404F7A">
        <w:rPr>
          <w:lang w:val="en-PK"/>
        </w:rPr>
        <w:t>Wavetec’s</w:t>
      </w:r>
      <w:proofErr w:type="spellEnd"/>
      <w:r w:rsidRPr="00404F7A">
        <w:rPr>
          <w:lang w:val="en-PK"/>
        </w:rPr>
        <w:t xml:space="preserve"> Information Security Team.</w:t>
      </w:r>
    </w:p>
    <w:p w14:paraId="1B7E6738" w14:textId="77777777" w:rsidR="00404F7A" w:rsidRPr="00404F7A" w:rsidRDefault="00404F7A" w:rsidP="00404F7A">
      <w:pPr>
        <w:numPr>
          <w:ilvl w:val="0"/>
          <w:numId w:val="1"/>
        </w:numPr>
        <w:rPr>
          <w:lang w:val="en-PK"/>
        </w:rPr>
      </w:pPr>
      <w:r w:rsidRPr="00404F7A">
        <w:rPr>
          <w:lang w:val="en-PK"/>
        </w:rPr>
        <w:lastRenderedPageBreak/>
        <w:t>Scope includes system configuration, IAM enforcement, patch levels, and log integrity.</w:t>
      </w:r>
    </w:p>
    <w:p w14:paraId="5B4A7D46" w14:textId="77777777" w:rsidR="00404F7A" w:rsidRPr="00404F7A" w:rsidRDefault="00404F7A" w:rsidP="00404F7A">
      <w:pPr>
        <w:numPr>
          <w:ilvl w:val="0"/>
          <w:numId w:val="1"/>
        </w:numPr>
        <w:rPr>
          <w:lang w:val="en-PK"/>
        </w:rPr>
      </w:pPr>
      <w:r w:rsidRPr="00404F7A">
        <w:rPr>
          <w:lang w:val="en-PK"/>
        </w:rPr>
        <w:t>Findings recorded in internal ISMS tracker; corrective actions verified within 30 days.</w:t>
      </w:r>
    </w:p>
    <w:p w14:paraId="53B4CD88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4.2 External Audits</w:t>
      </w:r>
    </w:p>
    <w:p w14:paraId="5A3DB1D9" w14:textId="77777777" w:rsidR="00404F7A" w:rsidRPr="00404F7A" w:rsidRDefault="00404F7A" w:rsidP="00404F7A">
      <w:pPr>
        <w:numPr>
          <w:ilvl w:val="0"/>
          <w:numId w:val="2"/>
        </w:numPr>
        <w:rPr>
          <w:lang w:val="en-PK"/>
        </w:rPr>
      </w:pPr>
      <w:r w:rsidRPr="00404F7A">
        <w:rPr>
          <w:lang w:val="en-PK"/>
        </w:rPr>
        <w:t>Performed annually by accredited third-party auditors for ISO 27001 and SOC 2 Type II.</w:t>
      </w:r>
    </w:p>
    <w:p w14:paraId="0BDCAAB3" w14:textId="77777777" w:rsidR="00404F7A" w:rsidRPr="00404F7A" w:rsidRDefault="00404F7A" w:rsidP="00404F7A">
      <w:pPr>
        <w:numPr>
          <w:ilvl w:val="0"/>
          <w:numId w:val="2"/>
        </w:numPr>
        <w:rPr>
          <w:lang w:val="en-PK"/>
        </w:rPr>
      </w:pPr>
      <w:r w:rsidRPr="00404F7A">
        <w:rPr>
          <w:lang w:val="en-PK"/>
        </w:rPr>
        <w:t>Results shared under NDA during tender due-diligence phases.</w:t>
      </w:r>
    </w:p>
    <w:p w14:paraId="2B8D58D7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4.3 Penetration Testing</w:t>
      </w:r>
    </w:p>
    <w:p w14:paraId="6895F257" w14:textId="77777777" w:rsidR="00404F7A" w:rsidRPr="00404F7A" w:rsidRDefault="00404F7A" w:rsidP="00404F7A">
      <w:pPr>
        <w:numPr>
          <w:ilvl w:val="0"/>
          <w:numId w:val="3"/>
        </w:numPr>
        <w:rPr>
          <w:lang w:val="en-PK"/>
        </w:rPr>
      </w:pPr>
      <w:r w:rsidRPr="00404F7A">
        <w:rPr>
          <w:lang w:val="en-PK"/>
        </w:rPr>
        <w:t xml:space="preserve">External penetration tests conducted on </w:t>
      </w:r>
      <w:r w:rsidRPr="00404F7A">
        <w:rPr>
          <w:b/>
          <w:bCs/>
          <w:lang w:val="en-PK"/>
        </w:rPr>
        <w:t>Spectra Web API</w:t>
      </w:r>
      <w:r w:rsidRPr="00404F7A">
        <w:rPr>
          <w:lang w:val="en-PK"/>
        </w:rPr>
        <w:t xml:space="preserve">, </w:t>
      </w:r>
      <w:r w:rsidRPr="00404F7A">
        <w:rPr>
          <w:b/>
          <w:bCs/>
          <w:lang w:val="en-PK"/>
        </w:rPr>
        <w:t>Management Portal</w:t>
      </w:r>
      <w:r w:rsidRPr="00404F7A">
        <w:rPr>
          <w:lang w:val="en-PK"/>
        </w:rPr>
        <w:t xml:space="preserve">, and </w:t>
      </w:r>
      <w:r w:rsidRPr="00404F7A">
        <w:rPr>
          <w:b/>
          <w:bCs/>
          <w:lang w:val="en-PK"/>
        </w:rPr>
        <w:t>Kiosk Interfaces</w:t>
      </w:r>
      <w:r w:rsidRPr="00404F7A">
        <w:rPr>
          <w:lang w:val="en-PK"/>
        </w:rPr>
        <w:t xml:space="preserve"> at least once per year.</w:t>
      </w:r>
    </w:p>
    <w:p w14:paraId="5B7EE352" w14:textId="77777777" w:rsidR="00404F7A" w:rsidRPr="00404F7A" w:rsidRDefault="00404F7A" w:rsidP="00404F7A">
      <w:pPr>
        <w:numPr>
          <w:ilvl w:val="0"/>
          <w:numId w:val="3"/>
        </w:numPr>
        <w:rPr>
          <w:lang w:val="en-PK"/>
        </w:rPr>
      </w:pPr>
      <w:r w:rsidRPr="00404F7A">
        <w:rPr>
          <w:lang w:val="en-PK"/>
        </w:rPr>
        <w:t>Testing covers OWASP Top 10 threats, API fuzzing, and privilege-escalation checks.</w:t>
      </w:r>
    </w:p>
    <w:p w14:paraId="2DE3BA53" w14:textId="77777777" w:rsidR="00404F7A" w:rsidRPr="00404F7A" w:rsidRDefault="00404F7A" w:rsidP="00404F7A">
      <w:pPr>
        <w:numPr>
          <w:ilvl w:val="0"/>
          <w:numId w:val="3"/>
        </w:numPr>
        <w:rPr>
          <w:lang w:val="en-PK"/>
        </w:rPr>
      </w:pPr>
      <w:r w:rsidRPr="00404F7A">
        <w:rPr>
          <w:lang w:val="en-PK"/>
        </w:rPr>
        <w:t>Summary reports include severity ratings (Critical, High, Medium, Low) and remediation timelines.</w:t>
      </w:r>
    </w:p>
    <w:p w14:paraId="146FCD75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4.4 Vulnerability Scanning</w:t>
      </w:r>
    </w:p>
    <w:p w14:paraId="2029CA09" w14:textId="77777777" w:rsidR="00404F7A" w:rsidRPr="00404F7A" w:rsidRDefault="00404F7A" w:rsidP="00404F7A">
      <w:pPr>
        <w:numPr>
          <w:ilvl w:val="0"/>
          <w:numId w:val="4"/>
        </w:numPr>
        <w:rPr>
          <w:lang w:val="en-PK"/>
        </w:rPr>
      </w:pPr>
      <w:r w:rsidRPr="00404F7A">
        <w:rPr>
          <w:lang w:val="en-PK"/>
        </w:rPr>
        <w:t xml:space="preserve">Automated scans executed monthly using </w:t>
      </w:r>
      <w:r w:rsidRPr="00404F7A">
        <w:rPr>
          <w:b/>
          <w:bCs/>
          <w:lang w:val="en-PK"/>
        </w:rPr>
        <w:t>Qualys</w:t>
      </w:r>
      <w:r w:rsidRPr="00404F7A">
        <w:rPr>
          <w:lang w:val="en-PK"/>
        </w:rPr>
        <w:t xml:space="preserve"> and </w:t>
      </w:r>
      <w:r w:rsidRPr="00404F7A">
        <w:rPr>
          <w:b/>
          <w:bCs/>
          <w:lang w:val="en-PK"/>
        </w:rPr>
        <w:t>Nessus</w:t>
      </w:r>
      <w:r w:rsidRPr="00404F7A">
        <w:rPr>
          <w:lang w:val="en-PK"/>
        </w:rPr>
        <w:t>.</w:t>
      </w:r>
    </w:p>
    <w:p w14:paraId="7E388E83" w14:textId="77777777" w:rsidR="00404F7A" w:rsidRPr="00404F7A" w:rsidRDefault="00404F7A" w:rsidP="00404F7A">
      <w:pPr>
        <w:numPr>
          <w:ilvl w:val="0"/>
          <w:numId w:val="4"/>
        </w:numPr>
        <w:rPr>
          <w:lang w:val="en-PK"/>
        </w:rPr>
      </w:pPr>
      <w:r w:rsidRPr="00404F7A">
        <w:rPr>
          <w:lang w:val="en-PK"/>
        </w:rPr>
        <w:t>Critical issues remediated within 72 hours; all others per patch policy.</w:t>
      </w:r>
    </w:p>
    <w:p w14:paraId="5AC03039" w14:textId="77777777" w:rsidR="00404F7A" w:rsidRPr="00404F7A" w:rsidRDefault="00404F7A" w:rsidP="00404F7A">
      <w:pPr>
        <w:numPr>
          <w:ilvl w:val="0"/>
          <w:numId w:val="4"/>
        </w:numPr>
        <w:rPr>
          <w:lang w:val="en-PK"/>
        </w:rPr>
      </w:pPr>
      <w:r w:rsidRPr="00404F7A">
        <w:rPr>
          <w:lang w:val="en-PK"/>
        </w:rPr>
        <w:t>Reports reviewed and signed off by the CISO.</w:t>
      </w:r>
    </w:p>
    <w:p w14:paraId="1A06E5A2" w14:textId="05853BD4" w:rsidR="00404F7A" w:rsidRPr="00404F7A" w:rsidRDefault="00404F7A" w:rsidP="00404F7A">
      <w:pPr>
        <w:rPr>
          <w:lang w:val="en-PK"/>
        </w:rPr>
      </w:pPr>
    </w:p>
    <w:p w14:paraId="15A4330C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5. Data Protection and Privacy Evidence</w:t>
      </w:r>
    </w:p>
    <w:p w14:paraId="574719DE" w14:textId="77777777" w:rsidR="00404F7A" w:rsidRPr="00404F7A" w:rsidRDefault="00404F7A" w:rsidP="00404F7A">
      <w:pPr>
        <w:numPr>
          <w:ilvl w:val="0"/>
          <w:numId w:val="5"/>
        </w:numPr>
        <w:rPr>
          <w:lang w:val="en-PK"/>
        </w:rPr>
      </w:pPr>
      <w:r w:rsidRPr="00404F7A">
        <w:rPr>
          <w:b/>
          <w:bCs/>
          <w:lang w:val="en-PK"/>
        </w:rPr>
        <w:t>GDPR Readiness Assessment Report</w:t>
      </w:r>
      <w:r w:rsidRPr="00404F7A">
        <w:rPr>
          <w:lang w:val="en-PK"/>
        </w:rPr>
        <w:t xml:space="preserve"> confirms alignment with Articles 5–32 (lawfulness, accountability, security).</w:t>
      </w:r>
    </w:p>
    <w:p w14:paraId="5DB83090" w14:textId="77777777" w:rsidR="00404F7A" w:rsidRPr="00404F7A" w:rsidRDefault="00404F7A" w:rsidP="00404F7A">
      <w:pPr>
        <w:numPr>
          <w:ilvl w:val="0"/>
          <w:numId w:val="5"/>
        </w:numPr>
        <w:rPr>
          <w:lang w:val="en-PK"/>
        </w:rPr>
      </w:pPr>
      <w:r w:rsidRPr="00404F7A">
        <w:rPr>
          <w:b/>
          <w:bCs/>
          <w:lang w:val="en-PK"/>
        </w:rPr>
        <w:t>Data Processing Agreements (</w:t>
      </w:r>
      <w:proofErr w:type="spellStart"/>
      <w:r w:rsidRPr="00404F7A">
        <w:rPr>
          <w:b/>
          <w:bCs/>
          <w:lang w:val="en-PK"/>
        </w:rPr>
        <w:t>DPAs</w:t>
      </w:r>
      <w:proofErr w:type="spellEnd"/>
      <w:r w:rsidRPr="00404F7A">
        <w:rPr>
          <w:b/>
          <w:bCs/>
          <w:lang w:val="en-PK"/>
        </w:rPr>
        <w:t>)</w:t>
      </w:r>
      <w:r w:rsidRPr="00404F7A">
        <w:rPr>
          <w:lang w:val="en-PK"/>
        </w:rPr>
        <w:t xml:space="preserve"> signed with all sub-processors.</w:t>
      </w:r>
    </w:p>
    <w:p w14:paraId="7E2BF91F" w14:textId="77777777" w:rsidR="00404F7A" w:rsidRPr="00404F7A" w:rsidRDefault="00404F7A" w:rsidP="00404F7A">
      <w:pPr>
        <w:numPr>
          <w:ilvl w:val="0"/>
          <w:numId w:val="5"/>
        </w:numPr>
        <w:rPr>
          <w:lang w:val="en-PK"/>
        </w:rPr>
      </w:pPr>
      <w:r w:rsidRPr="00404F7A">
        <w:rPr>
          <w:b/>
          <w:bCs/>
          <w:lang w:val="en-PK"/>
        </w:rPr>
        <w:t>Records of Processing Activities (</w:t>
      </w:r>
      <w:proofErr w:type="spellStart"/>
      <w:r w:rsidRPr="00404F7A">
        <w:rPr>
          <w:b/>
          <w:bCs/>
          <w:lang w:val="en-PK"/>
        </w:rPr>
        <w:t>RoPA</w:t>
      </w:r>
      <w:proofErr w:type="spellEnd"/>
      <w:r w:rsidRPr="00404F7A">
        <w:rPr>
          <w:b/>
          <w:bCs/>
          <w:lang w:val="en-PK"/>
        </w:rPr>
        <w:t>)</w:t>
      </w:r>
      <w:r w:rsidRPr="00404F7A">
        <w:rPr>
          <w:lang w:val="en-PK"/>
        </w:rPr>
        <w:t xml:space="preserve"> maintained per ISO 27701 requirements.</w:t>
      </w:r>
    </w:p>
    <w:p w14:paraId="78012148" w14:textId="77777777" w:rsidR="00404F7A" w:rsidRPr="00404F7A" w:rsidRDefault="00404F7A" w:rsidP="00404F7A">
      <w:pPr>
        <w:numPr>
          <w:ilvl w:val="0"/>
          <w:numId w:val="5"/>
        </w:numPr>
        <w:rPr>
          <w:lang w:val="en-PK"/>
        </w:rPr>
      </w:pPr>
      <w:r w:rsidRPr="00404F7A">
        <w:rPr>
          <w:b/>
          <w:bCs/>
          <w:lang w:val="en-PK"/>
        </w:rPr>
        <w:t>Data Subject Request (DSR) Logs</w:t>
      </w:r>
      <w:r w:rsidRPr="00404F7A">
        <w:rPr>
          <w:lang w:val="en-PK"/>
        </w:rPr>
        <w:t xml:space="preserve"> demonstrate compliance with access and deletion timelines.</w:t>
      </w:r>
    </w:p>
    <w:p w14:paraId="5E66AD48" w14:textId="77777777" w:rsidR="00404F7A" w:rsidRPr="00404F7A" w:rsidRDefault="00404F7A" w:rsidP="00404F7A">
      <w:pPr>
        <w:numPr>
          <w:ilvl w:val="0"/>
          <w:numId w:val="5"/>
        </w:numPr>
        <w:rPr>
          <w:lang w:val="en-PK"/>
        </w:rPr>
      </w:pPr>
      <w:r w:rsidRPr="00404F7A">
        <w:rPr>
          <w:lang w:val="en-PK"/>
        </w:rPr>
        <w:t>Periodic privacy audits ensure retention and residency controls match client jurisdictions.</w:t>
      </w:r>
    </w:p>
    <w:p w14:paraId="2412932D" w14:textId="7E0AF5D1" w:rsidR="00404F7A" w:rsidRPr="00404F7A" w:rsidRDefault="00404F7A" w:rsidP="00404F7A">
      <w:pPr>
        <w:rPr>
          <w:lang w:val="en-PK"/>
        </w:rPr>
      </w:pPr>
    </w:p>
    <w:p w14:paraId="77A4EE06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6. Cloud and Infrastructure Security</w:t>
      </w:r>
    </w:p>
    <w:p w14:paraId="0D4C63BA" w14:textId="77777777" w:rsidR="00404F7A" w:rsidRPr="00404F7A" w:rsidRDefault="00404F7A" w:rsidP="00404F7A">
      <w:pPr>
        <w:numPr>
          <w:ilvl w:val="0"/>
          <w:numId w:val="6"/>
        </w:numPr>
        <w:rPr>
          <w:lang w:val="en-PK"/>
        </w:rPr>
      </w:pPr>
      <w:r w:rsidRPr="00404F7A">
        <w:rPr>
          <w:lang w:val="en-PK"/>
        </w:rPr>
        <w:lastRenderedPageBreak/>
        <w:t xml:space="preserve">Hosted environments adhere to </w:t>
      </w:r>
      <w:r w:rsidRPr="00404F7A">
        <w:rPr>
          <w:b/>
          <w:bCs/>
          <w:lang w:val="en-PK"/>
        </w:rPr>
        <w:t>Tier III + data-</w:t>
      </w:r>
      <w:proofErr w:type="spellStart"/>
      <w:r w:rsidRPr="00404F7A">
        <w:rPr>
          <w:b/>
          <w:bCs/>
          <w:lang w:val="en-PK"/>
        </w:rPr>
        <w:t>center</w:t>
      </w:r>
      <w:proofErr w:type="spellEnd"/>
      <w:r w:rsidRPr="00404F7A">
        <w:rPr>
          <w:lang w:val="en-PK"/>
        </w:rPr>
        <w:t xml:space="preserve"> standards (redundant power, cooling, and connectivity).</w:t>
      </w:r>
    </w:p>
    <w:p w14:paraId="469AA0AD" w14:textId="77777777" w:rsidR="00404F7A" w:rsidRPr="00404F7A" w:rsidRDefault="00404F7A" w:rsidP="00404F7A">
      <w:pPr>
        <w:numPr>
          <w:ilvl w:val="0"/>
          <w:numId w:val="6"/>
        </w:numPr>
        <w:rPr>
          <w:lang w:val="en-PK"/>
        </w:rPr>
      </w:pPr>
      <w:r w:rsidRPr="00404F7A">
        <w:rPr>
          <w:lang w:val="en-PK"/>
        </w:rPr>
        <w:t xml:space="preserve">Providers maintain certifications such as </w:t>
      </w:r>
      <w:r w:rsidRPr="00404F7A">
        <w:rPr>
          <w:b/>
          <w:bCs/>
          <w:lang w:val="en-PK"/>
        </w:rPr>
        <w:t>ISO 27017 (Cloud Security)</w:t>
      </w:r>
      <w:r w:rsidRPr="00404F7A">
        <w:rPr>
          <w:lang w:val="en-PK"/>
        </w:rPr>
        <w:t xml:space="preserve"> and </w:t>
      </w:r>
      <w:r w:rsidRPr="00404F7A">
        <w:rPr>
          <w:b/>
          <w:bCs/>
          <w:lang w:val="en-PK"/>
        </w:rPr>
        <w:t>ISO 27018 (Cloud Privacy)</w:t>
      </w:r>
      <w:r w:rsidRPr="00404F7A">
        <w:rPr>
          <w:lang w:val="en-PK"/>
        </w:rPr>
        <w:t>.</w:t>
      </w:r>
    </w:p>
    <w:p w14:paraId="3512D8FA" w14:textId="77777777" w:rsidR="00404F7A" w:rsidRPr="00404F7A" w:rsidRDefault="00404F7A" w:rsidP="00404F7A">
      <w:pPr>
        <w:numPr>
          <w:ilvl w:val="0"/>
          <w:numId w:val="6"/>
        </w:numPr>
        <w:rPr>
          <w:lang w:val="en-PK"/>
        </w:rPr>
      </w:pPr>
      <w:r w:rsidRPr="00404F7A">
        <w:rPr>
          <w:lang w:val="en-PK"/>
        </w:rPr>
        <w:t>Network segmentation, encryption (TLS 1.2+/AES-256), and WAF protection applied at all ingress points.</w:t>
      </w:r>
    </w:p>
    <w:p w14:paraId="2F1AB747" w14:textId="77777777" w:rsidR="00404F7A" w:rsidRPr="00404F7A" w:rsidRDefault="00404F7A" w:rsidP="00404F7A">
      <w:pPr>
        <w:numPr>
          <w:ilvl w:val="0"/>
          <w:numId w:val="6"/>
        </w:numPr>
        <w:rPr>
          <w:lang w:val="en-PK"/>
        </w:rPr>
      </w:pPr>
      <w:r w:rsidRPr="00404F7A">
        <w:rPr>
          <w:lang w:val="en-PK"/>
        </w:rPr>
        <w:t>Vulnerability management integrated into CI/CD and infrastructure automation workflows.</w:t>
      </w:r>
    </w:p>
    <w:p w14:paraId="2EF5EB12" w14:textId="50CA5AD1" w:rsidR="00404F7A" w:rsidRPr="00404F7A" w:rsidRDefault="00404F7A" w:rsidP="00404F7A">
      <w:pPr>
        <w:rPr>
          <w:lang w:val="en-PK"/>
        </w:rPr>
      </w:pPr>
    </w:p>
    <w:p w14:paraId="2B47E7EF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7. Secure Development Lifecycle (SDLC)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4055"/>
      </w:tblGrid>
      <w:tr w:rsidR="00404F7A" w:rsidRPr="00404F7A" w14:paraId="53B53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7FDD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BCAF211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Frequency / Control</w:t>
            </w:r>
          </w:p>
        </w:tc>
      </w:tr>
      <w:tr w:rsidR="00404F7A" w:rsidRPr="00404F7A" w14:paraId="6BFC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D86A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Static code analysis (SAST)</w:t>
            </w:r>
          </w:p>
        </w:tc>
        <w:tc>
          <w:tcPr>
            <w:tcW w:w="0" w:type="auto"/>
            <w:vAlign w:val="center"/>
            <w:hideMark/>
          </w:tcPr>
          <w:p w14:paraId="5C13504B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On every code commit.</w:t>
            </w:r>
          </w:p>
        </w:tc>
      </w:tr>
      <w:tr w:rsidR="00404F7A" w:rsidRPr="00404F7A" w14:paraId="3E11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A4F8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Dynamic analysis (DAST)</w:t>
            </w:r>
          </w:p>
        </w:tc>
        <w:tc>
          <w:tcPr>
            <w:tcW w:w="0" w:type="auto"/>
            <w:vAlign w:val="center"/>
            <w:hideMark/>
          </w:tcPr>
          <w:p w14:paraId="42FEA51F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Prior to major release.</w:t>
            </w:r>
          </w:p>
        </w:tc>
      </w:tr>
      <w:tr w:rsidR="00404F7A" w:rsidRPr="00404F7A" w14:paraId="2D43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1749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Dependency vulnerability scans</w:t>
            </w:r>
          </w:p>
        </w:tc>
        <w:tc>
          <w:tcPr>
            <w:tcW w:w="0" w:type="auto"/>
            <w:vAlign w:val="center"/>
            <w:hideMark/>
          </w:tcPr>
          <w:p w14:paraId="3E4D0EF5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Weekly via automated tooling.</w:t>
            </w:r>
          </w:p>
        </w:tc>
      </w:tr>
      <w:tr w:rsidR="00404F7A" w:rsidRPr="00404F7A" w14:paraId="42FC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20C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Peer code review &amp; approval</w:t>
            </w:r>
          </w:p>
        </w:tc>
        <w:tc>
          <w:tcPr>
            <w:tcW w:w="0" w:type="auto"/>
            <w:vAlign w:val="center"/>
            <w:hideMark/>
          </w:tcPr>
          <w:p w14:paraId="139129C6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Mandatory for all merges.</w:t>
            </w:r>
          </w:p>
        </w:tc>
      </w:tr>
      <w:tr w:rsidR="00404F7A" w:rsidRPr="00404F7A" w14:paraId="037CA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F626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Secure coding standards</w:t>
            </w:r>
          </w:p>
        </w:tc>
        <w:tc>
          <w:tcPr>
            <w:tcW w:w="0" w:type="auto"/>
            <w:vAlign w:val="center"/>
            <w:hideMark/>
          </w:tcPr>
          <w:p w14:paraId="6746000C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Based on OWASP ASVS Level 2.</w:t>
            </w:r>
          </w:p>
        </w:tc>
      </w:tr>
      <w:tr w:rsidR="00404F7A" w:rsidRPr="00404F7A" w14:paraId="4E64F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7DBB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Build integrity verification</w:t>
            </w:r>
          </w:p>
        </w:tc>
        <w:tc>
          <w:tcPr>
            <w:tcW w:w="0" w:type="auto"/>
            <w:vAlign w:val="center"/>
            <w:hideMark/>
          </w:tcPr>
          <w:p w14:paraId="22346074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Hash validation of deployment packages.</w:t>
            </w:r>
          </w:p>
        </w:tc>
      </w:tr>
    </w:tbl>
    <w:p w14:paraId="134093CA" w14:textId="77777777" w:rsidR="00404F7A" w:rsidRPr="00404F7A" w:rsidRDefault="00404F7A" w:rsidP="00404F7A">
      <w:pPr>
        <w:rPr>
          <w:lang w:val="en-PK"/>
        </w:rPr>
      </w:pPr>
      <w:r w:rsidRPr="00404F7A">
        <w:rPr>
          <w:lang w:val="en-PK"/>
        </w:rPr>
        <w:t>All development environments are access-controlled and monitored under IAM/SSO policies described in the System Security Plan.</w:t>
      </w:r>
    </w:p>
    <w:p w14:paraId="2F72578B" w14:textId="00E0F2AC" w:rsidR="00404F7A" w:rsidRPr="00404F7A" w:rsidRDefault="00404F7A" w:rsidP="00404F7A">
      <w:pPr>
        <w:rPr>
          <w:lang w:val="en-PK"/>
        </w:rPr>
      </w:pPr>
    </w:p>
    <w:p w14:paraId="50953AF3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8. Operational Security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6760"/>
      </w:tblGrid>
      <w:tr w:rsidR="00404F7A" w:rsidRPr="00404F7A" w14:paraId="0B08B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352C0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14:paraId="028A3465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Evidence Available</w:t>
            </w:r>
          </w:p>
        </w:tc>
      </w:tr>
      <w:tr w:rsidR="00404F7A" w:rsidRPr="00404F7A" w14:paraId="2B8D1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4110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14:paraId="7B2DEA93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Logged in internal ticketing system with version control and approval workflow.</w:t>
            </w:r>
          </w:p>
        </w:tc>
      </w:tr>
      <w:tr w:rsidR="00404F7A" w:rsidRPr="00404F7A" w14:paraId="33B8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2578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Configuration Baselines</w:t>
            </w:r>
          </w:p>
        </w:tc>
        <w:tc>
          <w:tcPr>
            <w:tcW w:w="0" w:type="auto"/>
            <w:vAlign w:val="center"/>
            <w:hideMark/>
          </w:tcPr>
          <w:p w14:paraId="2FC856D8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CIS-benchmarked templates for OS and DB servers.</w:t>
            </w:r>
          </w:p>
        </w:tc>
      </w:tr>
      <w:tr w:rsidR="00404F7A" w:rsidRPr="00404F7A" w14:paraId="5024B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6315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Endpoint Protection</w:t>
            </w:r>
          </w:p>
        </w:tc>
        <w:tc>
          <w:tcPr>
            <w:tcW w:w="0" w:type="auto"/>
            <w:vAlign w:val="center"/>
            <w:hideMark/>
          </w:tcPr>
          <w:p w14:paraId="4FE2F02C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Managed antivirus and EDR tools deployed enterprise-wide.</w:t>
            </w:r>
          </w:p>
        </w:tc>
      </w:tr>
      <w:tr w:rsidR="00404F7A" w:rsidRPr="00404F7A" w14:paraId="4803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EA47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Monitoring &amp; SIEM</w:t>
            </w:r>
          </w:p>
        </w:tc>
        <w:tc>
          <w:tcPr>
            <w:tcW w:w="0" w:type="auto"/>
            <w:vAlign w:val="center"/>
            <w:hideMark/>
          </w:tcPr>
          <w:p w14:paraId="66077AE9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Centralized log aggregation integrated with Splunk / Azure Sentinel.</w:t>
            </w:r>
          </w:p>
        </w:tc>
      </w:tr>
      <w:tr w:rsidR="00404F7A" w:rsidRPr="00404F7A" w14:paraId="4478A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4DF5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lastRenderedPageBreak/>
              <w:t>Patch Management</w:t>
            </w:r>
          </w:p>
        </w:tc>
        <w:tc>
          <w:tcPr>
            <w:tcW w:w="0" w:type="auto"/>
            <w:vAlign w:val="center"/>
            <w:hideMark/>
          </w:tcPr>
          <w:p w14:paraId="2AC78CF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Monthly cycle; emergency patching within 48 hours for critical vulnerabilities.</w:t>
            </w:r>
          </w:p>
        </w:tc>
      </w:tr>
      <w:tr w:rsidR="00404F7A" w:rsidRPr="00404F7A" w14:paraId="5315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9EE0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Access Review</w:t>
            </w:r>
          </w:p>
        </w:tc>
        <w:tc>
          <w:tcPr>
            <w:tcW w:w="0" w:type="auto"/>
            <w:vAlign w:val="center"/>
            <w:hideMark/>
          </w:tcPr>
          <w:p w14:paraId="5750D555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Quarterly verification of user privileges and role assignments.</w:t>
            </w:r>
          </w:p>
        </w:tc>
      </w:tr>
      <w:tr w:rsidR="00404F7A" w:rsidRPr="00404F7A" w14:paraId="446A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2C0B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Backup &amp; DR Validation</w:t>
            </w:r>
          </w:p>
        </w:tc>
        <w:tc>
          <w:tcPr>
            <w:tcW w:w="0" w:type="auto"/>
            <w:vAlign w:val="center"/>
            <w:hideMark/>
          </w:tcPr>
          <w:p w14:paraId="67EE84D3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Quarterly restore tests confirming RTO/RPO compliance.</w:t>
            </w:r>
          </w:p>
        </w:tc>
      </w:tr>
    </w:tbl>
    <w:p w14:paraId="452F48A6" w14:textId="529D8AC1" w:rsidR="00404F7A" w:rsidRPr="00404F7A" w:rsidRDefault="00404F7A" w:rsidP="00404F7A">
      <w:pPr>
        <w:rPr>
          <w:lang w:val="en-PK"/>
        </w:rPr>
      </w:pPr>
    </w:p>
    <w:p w14:paraId="4202D901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9. Incident Management and Reporting Evidence</w:t>
      </w:r>
    </w:p>
    <w:p w14:paraId="024BC6E5" w14:textId="77777777" w:rsidR="00404F7A" w:rsidRPr="00404F7A" w:rsidRDefault="00404F7A" w:rsidP="00404F7A">
      <w:pPr>
        <w:numPr>
          <w:ilvl w:val="0"/>
          <w:numId w:val="7"/>
        </w:numPr>
        <w:rPr>
          <w:lang w:val="en-PK"/>
        </w:rPr>
      </w:pPr>
      <w:r w:rsidRPr="00404F7A">
        <w:rPr>
          <w:b/>
          <w:bCs/>
          <w:lang w:val="en-PK"/>
        </w:rPr>
        <w:t>Incident Logs:</w:t>
      </w:r>
      <w:r w:rsidRPr="00404F7A">
        <w:rPr>
          <w:lang w:val="en-PK"/>
        </w:rPr>
        <w:t xml:space="preserve"> Centralized records including timestamps, impact, and resolution details.</w:t>
      </w:r>
    </w:p>
    <w:p w14:paraId="3019F644" w14:textId="77777777" w:rsidR="00404F7A" w:rsidRPr="00404F7A" w:rsidRDefault="00404F7A" w:rsidP="00404F7A">
      <w:pPr>
        <w:numPr>
          <w:ilvl w:val="0"/>
          <w:numId w:val="7"/>
        </w:numPr>
        <w:rPr>
          <w:lang w:val="en-PK"/>
        </w:rPr>
      </w:pPr>
      <w:r w:rsidRPr="00404F7A">
        <w:rPr>
          <w:b/>
          <w:bCs/>
          <w:lang w:val="en-PK"/>
        </w:rPr>
        <w:t>Post-Incident Reports:</w:t>
      </w:r>
      <w:r w:rsidRPr="00404F7A">
        <w:rPr>
          <w:lang w:val="en-PK"/>
        </w:rPr>
        <w:t xml:space="preserve"> Generated within 72 hours of event closure.</w:t>
      </w:r>
    </w:p>
    <w:p w14:paraId="6F095596" w14:textId="77777777" w:rsidR="00404F7A" w:rsidRPr="00404F7A" w:rsidRDefault="00404F7A" w:rsidP="00404F7A">
      <w:pPr>
        <w:numPr>
          <w:ilvl w:val="0"/>
          <w:numId w:val="7"/>
        </w:numPr>
        <w:rPr>
          <w:lang w:val="en-PK"/>
        </w:rPr>
      </w:pPr>
      <w:r w:rsidRPr="00404F7A">
        <w:rPr>
          <w:b/>
          <w:bCs/>
          <w:lang w:val="en-PK"/>
        </w:rPr>
        <w:t>Forensic Chain of Custody Forms:</w:t>
      </w:r>
      <w:r w:rsidRPr="00404F7A">
        <w:rPr>
          <w:lang w:val="en-PK"/>
        </w:rPr>
        <w:t xml:space="preserve"> Available for major incidents requiring evidence preservation.</w:t>
      </w:r>
    </w:p>
    <w:p w14:paraId="542545E4" w14:textId="77777777" w:rsidR="00404F7A" w:rsidRPr="00404F7A" w:rsidRDefault="00404F7A" w:rsidP="00404F7A">
      <w:pPr>
        <w:numPr>
          <w:ilvl w:val="0"/>
          <w:numId w:val="7"/>
        </w:numPr>
        <w:rPr>
          <w:lang w:val="en-PK"/>
        </w:rPr>
      </w:pPr>
      <w:r w:rsidRPr="00404F7A">
        <w:rPr>
          <w:b/>
          <w:bCs/>
          <w:lang w:val="en-PK"/>
        </w:rPr>
        <w:t>Communication Templates:</w:t>
      </w:r>
      <w:r w:rsidRPr="00404F7A">
        <w:rPr>
          <w:lang w:val="en-PK"/>
        </w:rPr>
        <w:t xml:space="preserve"> Pre-approved for client and regulatory notifications.</w:t>
      </w:r>
    </w:p>
    <w:p w14:paraId="34F712F9" w14:textId="77777777" w:rsidR="00404F7A" w:rsidRPr="00404F7A" w:rsidRDefault="00404F7A" w:rsidP="00404F7A">
      <w:pPr>
        <w:numPr>
          <w:ilvl w:val="0"/>
          <w:numId w:val="7"/>
        </w:numPr>
        <w:rPr>
          <w:lang w:val="en-PK"/>
        </w:rPr>
      </w:pPr>
      <w:r w:rsidRPr="00404F7A">
        <w:rPr>
          <w:b/>
          <w:bCs/>
          <w:lang w:val="en-PK"/>
        </w:rPr>
        <w:t>Lessons Learned Repository:</w:t>
      </w:r>
      <w:r w:rsidRPr="00404F7A">
        <w:rPr>
          <w:lang w:val="en-PK"/>
        </w:rPr>
        <w:t xml:space="preserve"> Continuously updated for process improvement.</w:t>
      </w:r>
    </w:p>
    <w:p w14:paraId="059F9774" w14:textId="1254C2F6" w:rsidR="00404F7A" w:rsidRDefault="00404F7A" w:rsidP="00404F7A">
      <w:pPr>
        <w:rPr>
          <w:lang w:val="en-PK"/>
        </w:rPr>
      </w:pPr>
    </w:p>
    <w:p w14:paraId="0F267D31" w14:textId="77777777" w:rsidR="00404F7A" w:rsidRPr="00404F7A" w:rsidRDefault="00404F7A" w:rsidP="00404F7A">
      <w:pPr>
        <w:rPr>
          <w:lang w:val="en-PK"/>
        </w:rPr>
      </w:pPr>
    </w:p>
    <w:p w14:paraId="5681EB12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10. Employee Awareness and Training</w:t>
      </w:r>
    </w:p>
    <w:p w14:paraId="5123F8A4" w14:textId="77777777" w:rsidR="00404F7A" w:rsidRPr="00404F7A" w:rsidRDefault="00404F7A" w:rsidP="00404F7A">
      <w:pPr>
        <w:numPr>
          <w:ilvl w:val="0"/>
          <w:numId w:val="8"/>
        </w:numPr>
        <w:rPr>
          <w:lang w:val="en-PK"/>
        </w:rPr>
      </w:pPr>
      <w:r w:rsidRPr="00404F7A">
        <w:rPr>
          <w:lang w:val="en-PK"/>
        </w:rPr>
        <w:t xml:space="preserve">Mandatory </w:t>
      </w:r>
      <w:r w:rsidRPr="00404F7A">
        <w:rPr>
          <w:b/>
          <w:bCs/>
          <w:lang w:val="en-PK"/>
        </w:rPr>
        <w:t>Security and Privacy Awareness</w:t>
      </w:r>
      <w:r w:rsidRPr="00404F7A">
        <w:rPr>
          <w:lang w:val="en-PK"/>
        </w:rPr>
        <w:t xml:space="preserve"> training conducted annually.</w:t>
      </w:r>
    </w:p>
    <w:p w14:paraId="6C068304" w14:textId="77777777" w:rsidR="00404F7A" w:rsidRPr="00404F7A" w:rsidRDefault="00404F7A" w:rsidP="00404F7A">
      <w:pPr>
        <w:numPr>
          <w:ilvl w:val="0"/>
          <w:numId w:val="8"/>
        </w:numPr>
        <w:rPr>
          <w:lang w:val="en-PK"/>
        </w:rPr>
      </w:pPr>
      <w:r w:rsidRPr="00404F7A">
        <w:rPr>
          <w:lang w:val="en-PK"/>
        </w:rPr>
        <w:t>Specialized modules for developers, support engineers, and regional administrators.</w:t>
      </w:r>
    </w:p>
    <w:p w14:paraId="50DD2FAE" w14:textId="77777777" w:rsidR="00404F7A" w:rsidRPr="00404F7A" w:rsidRDefault="00404F7A" w:rsidP="00404F7A">
      <w:pPr>
        <w:numPr>
          <w:ilvl w:val="0"/>
          <w:numId w:val="8"/>
        </w:numPr>
        <w:rPr>
          <w:lang w:val="en-PK"/>
        </w:rPr>
      </w:pPr>
      <w:r w:rsidRPr="00404F7A">
        <w:rPr>
          <w:lang w:val="en-PK"/>
        </w:rPr>
        <w:t>Training completion tracked via Learning Management System (LMS).</w:t>
      </w:r>
    </w:p>
    <w:p w14:paraId="507B1089" w14:textId="77777777" w:rsidR="00404F7A" w:rsidRPr="00404F7A" w:rsidRDefault="00404F7A" w:rsidP="00404F7A">
      <w:pPr>
        <w:numPr>
          <w:ilvl w:val="0"/>
          <w:numId w:val="8"/>
        </w:numPr>
        <w:rPr>
          <w:lang w:val="en-PK"/>
        </w:rPr>
      </w:pPr>
      <w:r w:rsidRPr="00404F7A">
        <w:rPr>
          <w:lang w:val="en-PK"/>
        </w:rPr>
        <w:t>Periodic phishing simulations evaluate employee readiness.</w:t>
      </w:r>
    </w:p>
    <w:p w14:paraId="1C3627F2" w14:textId="70B97B22" w:rsidR="00404F7A" w:rsidRPr="00404F7A" w:rsidRDefault="00404F7A" w:rsidP="00404F7A">
      <w:pPr>
        <w:rPr>
          <w:lang w:val="en-PK"/>
        </w:rPr>
      </w:pPr>
    </w:p>
    <w:p w14:paraId="64A73006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11. Evidence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904"/>
        <w:gridCol w:w="3244"/>
      </w:tblGrid>
      <w:tr w:rsidR="00404F7A" w:rsidRPr="00404F7A" w14:paraId="20799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A5076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Evidence Category</w:t>
            </w:r>
          </w:p>
        </w:tc>
        <w:tc>
          <w:tcPr>
            <w:tcW w:w="0" w:type="auto"/>
            <w:vAlign w:val="center"/>
            <w:hideMark/>
          </w:tcPr>
          <w:p w14:paraId="441DA97D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 xml:space="preserve">Example Artifacts Maintained by </w:t>
            </w:r>
            <w:proofErr w:type="spellStart"/>
            <w:r w:rsidRPr="00404F7A">
              <w:rPr>
                <w:b/>
                <w:bCs/>
                <w:lang w:val="en-PK"/>
              </w:rPr>
              <w:t>Wavetec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C0C88" w14:textId="77777777" w:rsidR="00404F7A" w:rsidRPr="00404F7A" w:rsidRDefault="00404F7A" w:rsidP="00404F7A">
            <w:pPr>
              <w:rPr>
                <w:b/>
                <w:bCs/>
                <w:lang w:val="en-PK"/>
              </w:rPr>
            </w:pPr>
            <w:r w:rsidRPr="00404F7A">
              <w:rPr>
                <w:b/>
                <w:bCs/>
                <w:lang w:val="en-PK"/>
              </w:rPr>
              <w:t>Availability for Tender Evaluation</w:t>
            </w:r>
          </w:p>
        </w:tc>
      </w:tr>
      <w:tr w:rsidR="00404F7A" w:rsidRPr="00404F7A" w14:paraId="6B616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3671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5E179053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ISO 27001, ISO 27701, SOC 2 Type II, ISO 22301</w:t>
            </w:r>
          </w:p>
        </w:tc>
        <w:tc>
          <w:tcPr>
            <w:tcW w:w="0" w:type="auto"/>
            <w:vAlign w:val="center"/>
            <w:hideMark/>
          </w:tcPr>
          <w:p w14:paraId="4908A2FC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Copies upon NDA / due-diligence stage</w:t>
            </w:r>
          </w:p>
        </w:tc>
      </w:tr>
      <w:tr w:rsidR="00404F7A" w:rsidRPr="00404F7A" w14:paraId="5242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9E30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lastRenderedPageBreak/>
              <w:t>Policies</w:t>
            </w:r>
          </w:p>
        </w:tc>
        <w:tc>
          <w:tcPr>
            <w:tcW w:w="0" w:type="auto"/>
            <w:vAlign w:val="center"/>
            <w:hideMark/>
          </w:tcPr>
          <w:p w14:paraId="5BC645F7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Information Security, Access Control, Privacy, Patch, DR/BCP</w:t>
            </w:r>
          </w:p>
        </w:tc>
        <w:tc>
          <w:tcPr>
            <w:tcW w:w="0" w:type="auto"/>
            <w:vAlign w:val="center"/>
            <w:hideMark/>
          </w:tcPr>
          <w:p w14:paraId="60770D37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Executive summaries included in submission</w:t>
            </w:r>
          </w:p>
        </w:tc>
      </w:tr>
      <w:tr w:rsidR="00404F7A" w:rsidRPr="00404F7A" w14:paraId="6746E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D4C9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6224176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Internal + External audit summaries</w:t>
            </w:r>
          </w:p>
        </w:tc>
        <w:tc>
          <w:tcPr>
            <w:tcW w:w="0" w:type="auto"/>
            <w:vAlign w:val="center"/>
            <w:hideMark/>
          </w:tcPr>
          <w:p w14:paraId="1DA1E7D1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Redacted summaries available</w:t>
            </w:r>
          </w:p>
        </w:tc>
      </w:tr>
      <w:tr w:rsidR="00404F7A" w:rsidRPr="00404F7A" w14:paraId="5FC7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F3A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Penetration Tests</w:t>
            </w:r>
          </w:p>
        </w:tc>
        <w:tc>
          <w:tcPr>
            <w:tcW w:w="0" w:type="auto"/>
            <w:vAlign w:val="center"/>
            <w:hideMark/>
          </w:tcPr>
          <w:p w14:paraId="0E5C12EF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Annual reports and remediation logs</w:t>
            </w:r>
          </w:p>
        </w:tc>
        <w:tc>
          <w:tcPr>
            <w:tcW w:w="0" w:type="auto"/>
            <w:vAlign w:val="center"/>
            <w:hideMark/>
          </w:tcPr>
          <w:p w14:paraId="7D4F218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High-level findings shared</w:t>
            </w:r>
          </w:p>
        </w:tc>
      </w:tr>
      <w:tr w:rsidR="00404F7A" w:rsidRPr="00404F7A" w14:paraId="655D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EE4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Vulnerability Scans</w:t>
            </w:r>
          </w:p>
        </w:tc>
        <w:tc>
          <w:tcPr>
            <w:tcW w:w="0" w:type="auto"/>
            <w:vAlign w:val="center"/>
            <w:hideMark/>
          </w:tcPr>
          <w:p w14:paraId="40FB0F16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Monthly summary dashboards</w:t>
            </w:r>
          </w:p>
        </w:tc>
        <w:tc>
          <w:tcPr>
            <w:tcW w:w="0" w:type="auto"/>
            <w:vAlign w:val="center"/>
            <w:hideMark/>
          </w:tcPr>
          <w:p w14:paraId="7A7E966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On request</w:t>
            </w:r>
          </w:p>
        </w:tc>
      </w:tr>
      <w:tr w:rsidR="00404F7A" w:rsidRPr="00404F7A" w14:paraId="2C622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90C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2C175904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Staff security training certificates</w:t>
            </w:r>
          </w:p>
        </w:tc>
        <w:tc>
          <w:tcPr>
            <w:tcW w:w="0" w:type="auto"/>
            <w:vAlign w:val="center"/>
            <w:hideMark/>
          </w:tcPr>
          <w:p w14:paraId="16BEAF92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Verification letter provided</w:t>
            </w:r>
          </w:p>
        </w:tc>
      </w:tr>
      <w:tr w:rsidR="00404F7A" w:rsidRPr="00404F7A" w14:paraId="613A3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AED7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Incident Reports</w:t>
            </w:r>
          </w:p>
        </w:tc>
        <w:tc>
          <w:tcPr>
            <w:tcW w:w="0" w:type="auto"/>
            <w:vAlign w:val="center"/>
            <w:hideMark/>
          </w:tcPr>
          <w:p w14:paraId="2DD35A27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Sample anonymized post-incident summaries</w:t>
            </w:r>
          </w:p>
        </w:tc>
        <w:tc>
          <w:tcPr>
            <w:tcW w:w="0" w:type="auto"/>
            <w:vAlign w:val="center"/>
            <w:hideMark/>
          </w:tcPr>
          <w:p w14:paraId="20366129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Provided under NDA</w:t>
            </w:r>
          </w:p>
        </w:tc>
      </w:tr>
      <w:tr w:rsidR="00404F7A" w:rsidRPr="00404F7A" w14:paraId="5D561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D49A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b/>
                <w:bCs/>
                <w:lang w:val="en-PK"/>
              </w:rPr>
              <w:t>Change &amp; Access Logs</w:t>
            </w:r>
          </w:p>
        </w:tc>
        <w:tc>
          <w:tcPr>
            <w:tcW w:w="0" w:type="auto"/>
            <w:vAlign w:val="center"/>
            <w:hideMark/>
          </w:tcPr>
          <w:p w14:paraId="7DB0D7EE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Export from SIEM / IAM</w:t>
            </w:r>
          </w:p>
        </w:tc>
        <w:tc>
          <w:tcPr>
            <w:tcW w:w="0" w:type="auto"/>
            <w:vAlign w:val="center"/>
            <w:hideMark/>
          </w:tcPr>
          <w:p w14:paraId="0458CA50" w14:textId="77777777" w:rsidR="00404F7A" w:rsidRPr="00404F7A" w:rsidRDefault="00404F7A" w:rsidP="00404F7A">
            <w:pPr>
              <w:rPr>
                <w:lang w:val="en-PK"/>
              </w:rPr>
            </w:pPr>
            <w:r w:rsidRPr="00404F7A">
              <w:rPr>
                <w:lang w:val="en-PK"/>
              </w:rPr>
              <w:t>Demonstration during technical due-diligence</w:t>
            </w:r>
          </w:p>
        </w:tc>
      </w:tr>
    </w:tbl>
    <w:p w14:paraId="4A5CC671" w14:textId="6633EA89" w:rsidR="00404F7A" w:rsidRPr="00404F7A" w:rsidRDefault="00404F7A" w:rsidP="00404F7A">
      <w:pPr>
        <w:rPr>
          <w:lang w:val="en-PK"/>
        </w:rPr>
      </w:pPr>
    </w:p>
    <w:p w14:paraId="6435BE61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12. Gaps and Assumptions</w:t>
      </w:r>
    </w:p>
    <w:p w14:paraId="7CD58D90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Gaps</w:t>
      </w:r>
    </w:p>
    <w:p w14:paraId="27A4D6F5" w14:textId="77777777" w:rsidR="00404F7A" w:rsidRPr="00404F7A" w:rsidRDefault="00404F7A" w:rsidP="00404F7A">
      <w:pPr>
        <w:numPr>
          <w:ilvl w:val="0"/>
          <w:numId w:val="9"/>
        </w:numPr>
        <w:rPr>
          <w:lang w:val="en-PK"/>
        </w:rPr>
      </w:pPr>
      <w:r w:rsidRPr="00404F7A">
        <w:rPr>
          <w:lang w:val="en-PK"/>
        </w:rPr>
        <w:t>Uploaded corporate and technical documents do not include current certificate images or audit letters.</w:t>
      </w:r>
    </w:p>
    <w:p w14:paraId="79D74267" w14:textId="77777777" w:rsidR="00404F7A" w:rsidRPr="00404F7A" w:rsidRDefault="00404F7A" w:rsidP="00404F7A">
      <w:pPr>
        <w:numPr>
          <w:ilvl w:val="0"/>
          <w:numId w:val="9"/>
        </w:numPr>
        <w:rPr>
          <w:lang w:val="en-PK"/>
        </w:rPr>
      </w:pPr>
      <w:r w:rsidRPr="00404F7A">
        <w:rPr>
          <w:lang w:val="en-PK"/>
        </w:rPr>
        <w:t>SOC 2 Type II report and penetration-test results are not embedded within the file library.</w:t>
      </w:r>
    </w:p>
    <w:p w14:paraId="521B5B9C" w14:textId="77777777" w:rsidR="00404F7A" w:rsidRPr="00404F7A" w:rsidRDefault="00404F7A" w:rsidP="00404F7A">
      <w:pPr>
        <w:numPr>
          <w:ilvl w:val="0"/>
          <w:numId w:val="9"/>
        </w:numPr>
        <w:rPr>
          <w:lang w:val="en-PK"/>
        </w:rPr>
      </w:pPr>
      <w:r w:rsidRPr="00404F7A">
        <w:rPr>
          <w:lang w:val="en-PK"/>
        </w:rPr>
        <w:t>No explicit policy index (version control table) is provided for each policy document.</w:t>
      </w:r>
    </w:p>
    <w:p w14:paraId="7E96429D" w14:textId="77777777" w:rsidR="00404F7A" w:rsidRPr="00404F7A" w:rsidRDefault="00404F7A" w:rsidP="00404F7A">
      <w:pPr>
        <w:rPr>
          <w:b/>
          <w:bCs/>
          <w:lang w:val="en-PK"/>
        </w:rPr>
      </w:pPr>
      <w:r w:rsidRPr="00404F7A">
        <w:rPr>
          <w:b/>
          <w:bCs/>
          <w:lang w:val="en-PK"/>
        </w:rPr>
        <w:t>Assumptions</w:t>
      </w:r>
    </w:p>
    <w:p w14:paraId="65868428" w14:textId="77777777" w:rsidR="00404F7A" w:rsidRPr="00404F7A" w:rsidRDefault="00404F7A" w:rsidP="00404F7A">
      <w:pPr>
        <w:numPr>
          <w:ilvl w:val="0"/>
          <w:numId w:val="10"/>
        </w:numPr>
        <w:rPr>
          <w:lang w:val="en-PK"/>
        </w:rPr>
      </w:pPr>
      <w:proofErr w:type="spellStart"/>
      <w:r w:rsidRPr="00404F7A">
        <w:rPr>
          <w:lang w:val="en-PK"/>
        </w:rPr>
        <w:t>Wavetec</w:t>
      </w:r>
      <w:proofErr w:type="spellEnd"/>
      <w:r w:rsidRPr="00404F7A">
        <w:rPr>
          <w:lang w:val="en-PK"/>
        </w:rPr>
        <w:t xml:space="preserve"> maintains valid ISO 27001, ISO 27701, and SOC 2 Type II certifications renewed annually.</w:t>
      </w:r>
    </w:p>
    <w:p w14:paraId="7488EDEF" w14:textId="77777777" w:rsidR="00404F7A" w:rsidRPr="00404F7A" w:rsidRDefault="00404F7A" w:rsidP="00404F7A">
      <w:pPr>
        <w:numPr>
          <w:ilvl w:val="0"/>
          <w:numId w:val="10"/>
        </w:numPr>
        <w:rPr>
          <w:lang w:val="en-PK"/>
        </w:rPr>
      </w:pPr>
      <w:r w:rsidRPr="00404F7A">
        <w:rPr>
          <w:lang w:val="en-PK"/>
        </w:rPr>
        <w:t>Third-party penetration testing and vulnerability assessments occur on schedule and feed directly into remediation workflows.</w:t>
      </w:r>
    </w:p>
    <w:p w14:paraId="441CF03F" w14:textId="77777777" w:rsidR="00404F7A" w:rsidRPr="00404F7A" w:rsidRDefault="00404F7A" w:rsidP="00404F7A">
      <w:pPr>
        <w:numPr>
          <w:ilvl w:val="0"/>
          <w:numId w:val="10"/>
        </w:numPr>
        <w:rPr>
          <w:lang w:val="en-PK"/>
        </w:rPr>
      </w:pPr>
      <w:r w:rsidRPr="00404F7A">
        <w:rPr>
          <w:lang w:val="en-PK"/>
        </w:rPr>
        <w:t>Cloud hosting providers comply with equivalent certifications (ISO 27017, 27018, or FedRAMP Moderate).</w:t>
      </w:r>
    </w:p>
    <w:p w14:paraId="253975A2" w14:textId="77777777" w:rsidR="00404F7A" w:rsidRPr="00404F7A" w:rsidRDefault="00404F7A" w:rsidP="00404F7A">
      <w:pPr>
        <w:numPr>
          <w:ilvl w:val="0"/>
          <w:numId w:val="10"/>
        </w:numPr>
        <w:rPr>
          <w:lang w:val="en-PK"/>
        </w:rPr>
      </w:pPr>
      <w:r w:rsidRPr="00404F7A">
        <w:rPr>
          <w:lang w:val="en-PK"/>
        </w:rPr>
        <w:t xml:space="preserve">Evidence artifacts listed are centrally stored in </w:t>
      </w:r>
      <w:proofErr w:type="spellStart"/>
      <w:r w:rsidRPr="00404F7A">
        <w:rPr>
          <w:lang w:val="en-PK"/>
        </w:rPr>
        <w:t>Wavetec’s</w:t>
      </w:r>
      <w:proofErr w:type="spellEnd"/>
      <w:r w:rsidRPr="00404F7A">
        <w:rPr>
          <w:lang w:val="en-PK"/>
        </w:rPr>
        <w:t xml:space="preserve"> secure compliance repository.</w:t>
      </w:r>
    </w:p>
    <w:p w14:paraId="28628C0A" w14:textId="77777777" w:rsidR="00404F7A" w:rsidRPr="00404F7A" w:rsidRDefault="00404F7A" w:rsidP="00404F7A">
      <w:pPr>
        <w:numPr>
          <w:ilvl w:val="0"/>
          <w:numId w:val="10"/>
        </w:numPr>
        <w:rPr>
          <w:lang w:val="en-PK"/>
        </w:rPr>
      </w:pPr>
      <w:r w:rsidRPr="00404F7A">
        <w:rPr>
          <w:lang w:val="en-PK"/>
        </w:rPr>
        <w:lastRenderedPageBreak/>
        <w:t>Any evidence shared during tender evaluation is subject to NDA and limited disclosure per client requirement.</w:t>
      </w:r>
    </w:p>
    <w:p w14:paraId="18B2D6DD" w14:textId="77777777" w:rsidR="00805A53" w:rsidRPr="00404F7A" w:rsidRDefault="00805A53">
      <w:pPr>
        <w:rPr>
          <w:lang w:val="en-US"/>
        </w:rPr>
      </w:pPr>
    </w:p>
    <w:sectPr w:rsidR="00805A53" w:rsidRPr="0040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517"/>
    <w:multiLevelType w:val="multilevel"/>
    <w:tmpl w:val="42C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83036"/>
    <w:multiLevelType w:val="multilevel"/>
    <w:tmpl w:val="7E5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73A9"/>
    <w:multiLevelType w:val="multilevel"/>
    <w:tmpl w:val="E3D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20E6F"/>
    <w:multiLevelType w:val="multilevel"/>
    <w:tmpl w:val="CC98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57B7A"/>
    <w:multiLevelType w:val="multilevel"/>
    <w:tmpl w:val="911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73BFC"/>
    <w:multiLevelType w:val="multilevel"/>
    <w:tmpl w:val="FEB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F4473"/>
    <w:multiLevelType w:val="multilevel"/>
    <w:tmpl w:val="409A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F2D57"/>
    <w:multiLevelType w:val="multilevel"/>
    <w:tmpl w:val="33B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35C0D"/>
    <w:multiLevelType w:val="multilevel"/>
    <w:tmpl w:val="6F66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C756B"/>
    <w:multiLevelType w:val="multilevel"/>
    <w:tmpl w:val="9DE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09845">
    <w:abstractNumId w:val="2"/>
  </w:num>
  <w:num w:numId="2" w16cid:durableId="1570532070">
    <w:abstractNumId w:val="7"/>
  </w:num>
  <w:num w:numId="3" w16cid:durableId="728113139">
    <w:abstractNumId w:val="4"/>
  </w:num>
  <w:num w:numId="4" w16cid:durableId="1077903148">
    <w:abstractNumId w:val="8"/>
  </w:num>
  <w:num w:numId="5" w16cid:durableId="382028150">
    <w:abstractNumId w:val="1"/>
  </w:num>
  <w:num w:numId="6" w16cid:durableId="243807283">
    <w:abstractNumId w:val="5"/>
  </w:num>
  <w:num w:numId="7" w16cid:durableId="541987634">
    <w:abstractNumId w:val="9"/>
  </w:num>
  <w:num w:numId="8" w16cid:durableId="1887527715">
    <w:abstractNumId w:val="0"/>
  </w:num>
  <w:num w:numId="9" w16cid:durableId="1277323903">
    <w:abstractNumId w:val="3"/>
  </w:num>
  <w:num w:numId="10" w16cid:durableId="1040940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7A"/>
    <w:rsid w:val="001C38A8"/>
    <w:rsid w:val="00404F7A"/>
    <w:rsid w:val="0066103B"/>
    <w:rsid w:val="00776DF9"/>
    <w:rsid w:val="00805A53"/>
    <w:rsid w:val="00A0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D8B6"/>
  <w15:chartTrackingRefBased/>
  <w15:docId w15:val="{BB948DAC-5185-47F6-85D0-CDBB5A39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F7A"/>
  </w:style>
  <w:style w:type="paragraph" w:styleId="Heading1">
    <w:name w:val="heading 1"/>
    <w:basedOn w:val="Normal"/>
    <w:next w:val="Normal"/>
    <w:link w:val="Heading1Char"/>
    <w:uiPriority w:val="9"/>
    <w:qFormat/>
    <w:rsid w:val="0040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1274</Words>
  <Characters>7267</Characters>
  <Application>Microsoft Office Word</Application>
  <DocSecurity>0</DocSecurity>
  <Lines>60</Lines>
  <Paragraphs>17</Paragraphs>
  <ScaleCrop>false</ScaleCrop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2025-11-10T06:59:00Z</dcterms:created>
  <dcterms:modified xsi:type="dcterms:W3CDTF">2025-11-10T07:02:00Z</dcterms:modified>
</cp:coreProperties>
</file>