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D7A26" w14:textId="52575C6A" w:rsidR="002A47C0" w:rsidRPr="002A47C0" w:rsidRDefault="002A47C0" w:rsidP="002A47C0">
      <w:pPr>
        <w:rPr>
          <w:b/>
          <w:bCs/>
          <w:lang w:val="en-PK"/>
        </w:rPr>
      </w:pPr>
      <w:r>
        <w:rPr>
          <w:b/>
          <w:bCs/>
          <w:lang w:val="en-PK"/>
        </w:rPr>
        <w:t>Security</w:t>
      </w:r>
      <w:r w:rsidRPr="002A47C0">
        <w:rPr>
          <w:b/>
          <w:bCs/>
          <w:lang w:val="en-PK"/>
        </w:rPr>
        <w:t xml:space="preserve"> Profile</w:t>
      </w:r>
    </w:p>
    <w:p w14:paraId="1EEB27FB" w14:textId="3B6B586E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Privacy &amp; Data Governance (Retention, Residency, DSR Workflow)</w:t>
      </w:r>
      <w:r>
        <w:rPr>
          <w:b/>
          <w:bCs/>
          <w:lang w:val="en-PK"/>
        </w:rPr>
        <w:br/>
      </w:r>
    </w:p>
    <w:p w14:paraId="5754C3A6" w14:textId="1B03FBA4" w:rsidR="002A47C0" w:rsidRPr="002A47C0" w:rsidRDefault="002A47C0" w:rsidP="002A47C0">
      <w:pPr>
        <w:rPr>
          <w:lang w:val="en-PK"/>
        </w:rPr>
      </w:pPr>
      <w:r w:rsidRPr="007B561C">
        <w:rPr>
          <w:b/>
          <w:bCs/>
        </w:rPr>
        <w:t>Title:</w:t>
      </w:r>
      <w:r w:rsidRPr="007B561C">
        <w:t xml:space="preserve"> </w:t>
      </w:r>
      <w:r>
        <w:t>Privacy and Data Governance</w:t>
      </w:r>
      <w:r w:rsidRPr="007B561C">
        <w:br/>
      </w:r>
      <w:r w:rsidRPr="007B561C">
        <w:rPr>
          <w:b/>
          <w:bCs/>
        </w:rPr>
        <w:t>Version:</w:t>
      </w:r>
      <w:r w:rsidRPr="007B561C">
        <w:t xml:space="preserve"> v20251023</w:t>
      </w:r>
      <w:r w:rsidRPr="007B561C">
        <w:br/>
      </w:r>
      <w:r w:rsidRPr="007B561C">
        <w:rPr>
          <w:b/>
          <w:bCs/>
        </w:rPr>
        <w:t>Owner:</w:t>
      </w:r>
      <w:r w:rsidRPr="007B561C">
        <w:t xml:space="preserve"> Ahsan Kamal</w:t>
      </w:r>
      <w:r w:rsidRPr="007B561C">
        <w:br/>
      </w:r>
      <w:r w:rsidRPr="007B561C">
        <w:rPr>
          <w:b/>
          <w:bCs/>
        </w:rPr>
        <w:t>Reviewer(s):</w:t>
      </w:r>
      <w:r w:rsidRPr="007B561C">
        <w:t xml:space="preserve"> Tobias Bessone</w:t>
      </w:r>
      <w:r w:rsidRPr="007B561C">
        <w:br/>
      </w:r>
      <w:r w:rsidRPr="007B561C">
        <w:rPr>
          <w:b/>
          <w:bCs/>
        </w:rPr>
        <w:t>Next Review Date:</w:t>
      </w:r>
      <w:r w:rsidRPr="007B561C">
        <w:t xml:space="preserve"> 2026-04-23</w:t>
      </w:r>
      <w:r>
        <w:br/>
      </w:r>
    </w:p>
    <w:p w14:paraId="69E293B0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1. Introduction</w:t>
      </w:r>
    </w:p>
    <w:p w14:paraId="3448C5B8" w14:textId="77777777" w:rsidR="002A47C0" w:rsidRPr="002A47C0" w:rsidRDefault="002A47C0" w:rsidP="002A47C0">
      <w:pPr>
        <w:rPr>
          <w:lang w:val="en-PK"/>
        </w:rPr>
      </w:pPr>
      <w:r w:rsidRPr="002A47C0">
        <w:rPr>
          <w:lang w:val="en-PK"/>
        </w:rPr>
        <w:t xml:space="preserve">This </w:t>
      </w:r>
      <w:r w:rsidRPr="002A47C0">
        <w:rPr>
          <w:b/>
          <w:bCs/>
          <w:lang w:val="en-PK"/>
        </w:rPr>
        <w:t>Privacy &amp; Data Governance Plan</w:t>
      </w:r>
      <w:r w:rsidRPr="002A47C0">
        <w:rPr>
          <w:lang w:val="en-PK"/>
        </w:rPr>
        <w:t xml:space="preserve"> defines </w:t>
      </w:r>
      <w:proofErr w:type="spellStart"/>
      <w:r w:rsidRPr="002A47C0">
        <w:rPr>
          <w:lang w:val="en-PK"/>
        </w:rPr>
        <w:t>Wavetec’s</w:t>
      </w:r>
      <w:proofErr w:type="spellEnd"/>
      <w:r w:rsidRPr="002A47C0">
        <w:rPr>
          <w:lang w:val="en-PK"/>
        </w:rPr>
        <w:t xml:space="preserve"> approach to protecting, managing, and governing personal and operational data processed within the </w:t>
      </w:r>
      <w:r w:rsidRPr="002A47C0">
        <w:rPr>
          <w:b/>
          <w:bCs/>
          <w:lang w:val="en-PK"/>
        </w:rPr>
        <w:t>Spectra Platform</w:t>
      </w:r>
      <w:r w:rsidRPr="002A47C0">
        <w:rPr>
          <w:lang w:val="en-PK"/>
        </w:rPr>
        <w:t xml:space="preserve"> and its connected subsystems.</w:t>
      </w:r>
      <w:r w:rsidRPr="002A47C0">
        <w:rPr>
          <w:lang w:val="en-PK"/>
        </w:rPr>
        <w:br/>
        <w:t xml:space="preserve">It outlines the mechanisms for </w:t>
      </w:r>
      <w:r w:rsidRPr="002A47C0">
        <w:rPr>
          <w:b/>
          <w:bCs/>
          <w:lang w:val="en-PK"/>
        </w:rPr>
        <w:t>data retention and disposal</w:t>
      </w:r>
      <w:r w:rsidRPr="002A47C0">
        <w:rPr>
          <w:lang w:val="en-PK"/>
        </w:rPr>
        <w:t xml:space="preserve">, </w:t>
      </w:r>
      <w:r w:rsidRPr="002A47C0">
        <w:rPr>
          <w:b/>
          <w:bCs/>
          <w:lang w:val="en-PK"/>
        </w:rPr>
        <w:t>data-residency controls</w:t>
      </w:r>
      <w:r w:rsidRPr="002A47C0">
        <w:rPr>
          <w:lang w:val="en-PK"/>
        </w:rPr>
        <w:t xml:space="preserve">, and </w:t>
      </w:r>
      <w:r w:rsidRPr="002A47C0">
        <w:rPr>
          <w:b/>
          <w:bCs/>
          <w:lang w:val="en-PK"/>
        </w:rPr>
        <w:t>Data Subject Rights (DSR)</w:t>
      </w:r>
      <w:r w:rsidRPr="002A47C0">
        <w:rPr>
          <w:lang w:val="en-PK"/>
        </w:rPr>
        <w:t xml:space="preserve"> management, ensuring compliance with applicable regulations including </w:t>
      </w:r>
      <w:r w:rsidRPr="002A47C0">
        <w:rPr>
          <w:b/>
          <w:bCs/>
          <w:lang w:val="en-PK"/>
        </w:rPr>
        <w:t>GDPR</w:t>
      </w:r>
      <w:r w:rsidRPr="002A47C0">
        <w:rPr>
          <w:lang w:val="en-PK"/>
        </w:rPr>
        <w:t xml:space="preserve">, </w:t>
      </w:r>
      <w:r w:rsidRPr="002A47C0">
        <w:rPr>
          <w:b/>
          <w:bCs/>
          <w:lang w:val="en-PK"/>
        </w:rPr>
        <w:t>CCPA</w:t>
      </w:r>
      <w:r w:rsidRPr="002A47C0">
        <w:rPr>
          <w:lang w:val="en-PK"/>
        </w:rPr>
        <w:t>, and other regional privacy laws.</w:t>
      </w:r>
    </w:p>
    <w:p w14:paraId="66D5E435" w14:textId="77777777" w:rsidR="002A47C0" w:rsidRPr="002A47C0" w:rsidRDefault="002A47C0" w:rsidP="002A47C0">
      <w:pPr>
        <w:rPr>
          <w:lang w:val="en-PK"/>
        </w:rPr>
      </w:pPr>
      <w:proofErr w:type="spellStart"/>
      <w:r w:rsidRPr="002A47C0">
        <w:rPr>
          <w:lang w:val="en-PK"/>
        </w:rPr>
        <w:t>Wavetec’s</w:t>
      </w:r>
      <w:proofErr w:type="spellEnd"/>
      <w:r w:rsidRPr="002A47C0">
        <w:rPr>
          <w:lang w:val="en-PK"/>
        </w:rPr>
        <w:t xml:space="preserve"> governance framework is built around principles of </w:t>
      </w:r>
      <w:r w:rsidRPr="002A47C0">
        <w:rPr>
          <w:b/>
          <w:bCs/>
          <w:lang w:val="en-PK"/>
        </w:rPr>
        <w:t>lawfulness</w:t>
      </w:r>
      <w:r w:rsidRPr="002A47C0">
        <w:rPr>
          <w:lang w:val="en-PK"/>
        </w:rPr>
        <w:t xml:space="preserve">, </w:t>
      </w:r>
      <w:r w:rsidRPr="002A47C0">
        <w:rPr>
          <w:b/>
          <w:bCs/>
          <w:lang w:val="en-PK"/>
        </w:rPr>
        <w:t>fairness</w:t>
      </w:r>
      <w:r w:rsidRPr="002A47C0">
        <w:rPr>
          <w:lang w:val="en-PK"/>
        </w:rPr>
        <w:t xml:space="preserve">, </w:t>
      </w:r>
      <w:r w:rsidRPr="002A47C0">
        <w:rPr>
          <w:b/>
          <w:bCs/>
          <w:lang w:val="en-PK"/>
        </w:rPr>
        <w:t>transparency</w:t>
      </w:r>
      <w:r w:rsidRPr="002A47C0">
        <w:rPr>
          <w:lang w:val="en-PK"/>
        </w:rPr>
        <w:t xml:space="preserve">, and </w:t>
      </w:r>
      <w:r w:rsidRPr="002A47C0">
        <w:rPr>
          <w:b/>
          <w:bCs/>
          <w:lang w:val="en-PK"/>
        </w:rPr>
        <w:t>accountability</w:t>
      </w:r>
      <w:r w:rsidRPr="002A47C0">
        <w:rPr>
          <w:lang w:val="en-PK"/>
        </w:rPr>
        <w:t>, embedding privacy into system design from inception.</w:t>
      </w:r>
    </w:p>
    <w:p w14:paraId="36A0A038" w14:textId="1757535B" w:rsidR="002A47C0" w:rsidRDefault="002A47C0" w:rsidP="002A47C0">
      <w:pPr>
        <w:rPr>
          <w:lang w:val="en-PK"/>
        </w:rPr>
      </w:pPr>
    </w:p>
    <w:p w14:paraId="1730ACB8" w14:textId="77777777" w:rsidR="002A47C0" w:rsidRPr="002A47C0" w:rsidRDefault="002A47C0" w:rsidP="002A47C0">
      <w:pPr>
        <w:rPr>
          <w:lang w:val="en-PK"/>
        </w:rPr>
      </w:pPr>
    </w:p>
    <w:p w14:paraId="4B2F4B73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2. Privacy Governance Framework</w:t>
      </w:r>
    </w:p>
    <w:p w14:paraId="706E6313" w14:textId="77777777" w:rsidR="002A47C0" w:rsidRPr="002A47C0" w:rsidRDefault="002A47C0" w:rsidP="002A47C0">
      <w:pPr>
        <w:rPr>
          <w:lang w:val="en-PK"/>
        </w:rPr>
      </w:pPr>
      <w:proofErr w:type="spellStart"/>
      <w:r w:rsidRPr="002A47C0">
        <w:rPr>
          <w:lang w:val="en-PK"/>
        </w:rPr>
        <w:t>Wavetec</w:t>
      </w:r>
      <w:proofErr w:type="spellEnd"/>
      <w:r w:rsidRPr="002A47C0">
        <w:rPr>
          <w:lang w:val="en-PK"/>
        </w:rPr>
        <w:t xml:space="preserve"> maintains a formal </w:t>
      </w:r>
      <w:r w:rsidRPr="002A47C0">
        <w:rPr>
          <w:b/>
          <w:bCs/>
          <w:lang w:val="en-PK"/>
        </w:rPr>
        <w:t>Privacy and Data Governance Framework</w:t>
      </w:r>
      <w:r w:rsidRPr="002A47C0">
        <w:rPr>
          <w:lang w:val="en-PK"/>
        </w:rPr>
        <w:t xml:space="preserve"> aligned with ISO 27001 and ISO 27701 standards.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8"/>
        <w:gridCol w:w="5758"/>
      </w:tblGrid>
      <w:tr w:rsidR="002A47C0" w:rsidRPr="002A47C0" w14:paraId="5D35A9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DBCA1C" w14:textId="77777777" w:rsidR="002A47C0" w:rsidRPr="002A47C0" w:rsidRDefault="002A47C0" w:rsidP="002A47C0">
            <w:pPr>
              <w:rPr>
                <w:b/>
                <w:bCs/>
                <w:lang w:val="en-PK"/>
              </w:rPr>
            </w:pPr>
            <w:r w:rsidRPr="002A47C0">
              <w:rPr>
                <w:b/>
                <w:bCs/>
                <w:lang w:val="en-PK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E577E6" w14:textId="77777777" w:rsidR="002A47C0" w:rsidRPr="002A47C0" w:rsidRDefault="002A47C0" w:rsidP="002A47C0">
            <w:pPr>
              <w:rPr>
                <w:b/>
                <w:bCs/>
                <w:lang w:val="en-PK"/>
              </w:rPr>
            </w:pPr>
            <w:r w:rsidRPr="002A47C0">
              <w:rPr>
                <w:b/>
                <w:bCs/>
                <w:lang w:val="en-PK"/>
              </w:rPr>
              <w:t>Description</w:t>
            </w:r>
          </w:p>
        </w:tc>
      </w:tr>
      <w:tr w:rsidR="002A47C0" w:rsidRPr="002A47C0" w14:paraId="57423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BDF2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Privacy Policy &amp; Notice</w:t>
            </w:r>
          </w:p>
        </w:tc>
        <w:tc>
          <w:tcPr>
            <w:tcW w:w="0" w:type="auto"/>
            <w:vAlign w:val="center"/>
            <w:hideMark/>
          </w:tcPr>
          <w:p w14:paraId="3372D42B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Communicates to end-users how their data is collected, processed, and stored.</w:t>
            </w:r>
          </w:p>
        </w:tc>
      </w:tr>
      <w:tr w:rsidR="002A47C0" w:rsidRPr="002A47C0" w14:paraId="48AF70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E195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Data Protection Officer (DPO)</w:t>
            </w:r>
          </w:p>
        </w:tc>
        <w:tc>
          <w:tcPr>
            <w:tcW w:w="0" w:type="auto"/>
            <w:vAlign w:val="center"/>
            <w:hideMark/>
          </w:tcPr>
          <w:p w14:paraId="0AADCD73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Appointed at corporate level to oversee compliance and coordinate with clients’ DPOs.</w:t>
            </w:r>
          </w:p>
        </w:tc>
      </w:tr>
      <w:tr w:rsidR="002A47C0" w:rsidRPr="002A47C0" w14:paraId="394F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28AD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Data Protection Impact Assessments (</w:t>
            </w:r>
            <w:proofErr w:type="spellStart"/>
            <w:r w:rsidRPr="002A47C0">
              <w:rPr>
                <w:b/>
                <w:bCs/>
                <w:lang w:val="en-PK"/>
              </w:rPr>
              <w:t>DPIAs</w:t>
            </w:r>
            <w:proofErr w:type="spellEnd"/>
            <w:r w:rsidRPr="002A47C0">
              <w:rPr>
                <w:b/>
                <w:bCs/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219228E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Conducted for new deployments, integrations, or data-sharing initiatives.</w:t>
            </w:r>
          </w:p>
        </w:tc>
      </w:tr>
      <w:tr w:rsidR="002A47C0" w:rsidRPr="002A47C0" w14:paraId="1396D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9A376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Information Classification</w:t>
            </w:r>
          </w:p>
        </w:tc>
        <w:tc>
          <w:tcPr>
            <w:tcW w:w="0" w:type="auto"/>
            <w:vAlign w:val="center"/>
            <w:hideMark/>
          </w:tcPr>
          <w:p w14:paraId="4AA0BD9C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Data classified as Public, Internal, Confidential, or Restricted.</w:t>
            </w:r>
          </w:p>
        </w:tc>
      </w:tr>
      <w:tr w:rsidR="002A47C0" w:rsidRPr="002A47C0" w14:paraId="4A3B1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B1E0D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lastRenderedPageBreak/>
              <w:t>Access Governance</w:t>
            </w:r>
          </w:p>
        </w:tc>
        <w:tc>
          <w:tcPr>
            <w:tcW w:w="0" w:type="auto"/>
            <w:vAlign w:val="center"/>
            <w:hideMark/>
          </w:tcPr>
          <w:p w14:paraId="02EC9C76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Enforced through RBAC and least-privilege principles via the IAM/SSO model.</w:t>
            </w:r>
          </w:p>
        </w:tc>
      </w:tr>
    </w:tbl>
    <w:p w14:paraId="57CD0A31" w14:textId="6C872304" w:rsidR="002A47C0" w:rsidRPr="002A47C0" w:rsidRDefault="002A47C0" w:rsidP="002A47C0">
      <w:pPr>
        <w:rPr>
          <w:lang w:val="en-PK"/>
        </w:rPr>
      </w:pPr>
    </w:p>
    <w:p w14:paraId="700CE399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3. Data Lifecycle Management</w:t>
      </w:r>
    </w:p>
    <w:p w14:paraId="398450B4" w14:textId="77777777" w:rsidR="002A47C0" w:rsidRPr="002A47C0" w:rsidRDefault="002A47C0" w:rsidP="002A47C0">
      <w:pPr>
        <w:rPr>
          <w:lang w:val="en-PK"/>
        </w:rPr>
      </w:pPr>
      <w:proofErr w:type="spellStart"/>
      <w:r w:rsidRPr="002A47C0">
        <w:rPr>
          <w:lang w:val="en-PK"/>
        </w:rPr>
        <w:t>Wavetec</w:t>
      </w:r>
      <w:proofErr w:type="spellEnd"/>
      <w:r w:rsidRPr="002A47C0">
        <w:rPr>
          <w:lang w:val="en-PK"/>
        </w:rPr>
        <w:t xml:space="preserve"> defines a controlled data lifecycle to ensure accuracy, traceability, and secure disposal.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7223"/>
      </w:tblGrid>
      <w:tr w:rsidR="002A47C0" w:rsidRPr="002A47C0" w14:paraId="5C8DA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18E76D" w14:textId="77777777" w:rsidR="002A47C0" w:rsidRPr="002A47C0" w:rsidRDefault="002A47C0" w:rsidP="002A47C0">
            <w:pPr>
              <w:rPr>
                <w:b/>
                <w:bCs/>
                <w:lang w:val="en-PK"/>
              </w:rPr>
            </w:pPr>
            <w:r w:rsidRPr="002A47C0">
              <w:rPr>
                <w:b/>
                <w:bCs/>
                <w:lang w:val="en-PK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A7318DC" w14:textId="77777777" w:rsidR="002A47C0" w:rsidRPr="002A47C0" w:rsidRDefault="002A47C0" w:rsidP="002A47C0">
            <w:pPr>
              <w:rPr>
                <w:b/>
                <w:bCs/>
                <w:lang w:val="en-PK"/>
              </w:rPr>
            </w:pPr>
            <w:r w:rsidRPr="002A47C0">
              <w:rPr>
                <w:b/>
                <w:bCs/>
                <w:lang w:val="en-PK"/>
              </w:rPr>
              <w:t>Key Controls</w:t>
            </w:r>
          </w:p>
        </w:tc>
      </w:tr>
      <w:tr w:rsidR="002A47C0" w:rsidRPr="002A47C0" w14:paraId="52BE49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24F1C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1C21AB88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Data collected only for explicit business purposes (e.g., queue management, appointments, feedback).</w:t>
            </w:r>
          </w:p>
        </w:tc>
      </w:tr>
      <w:tr w:rsidR="002A47C0" w:rsidRPr="002A47C0" w14:paraId="1A40B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231A8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A07D9F0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Encrypted (AES-256) in relational databases or object stores.</w:t>
            </w:r>
          </w:p>
        </w:tc>
      </w:tr>
      <w:tr w:rsidR="002A47C0" w:rsidRPr="002A47C0" w14:paraId="41818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0B2F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Use &amp; Processing</w:t>
            </w:r>
          </w:p>
        </w:tc>
        <w:tc>
          <w:tcPr>
            <w:tcW w:w="0" w:type="auto"/>
            <w:vAlign w:val="center"/>
            <w:hideMark/>
          </w:tcPr>
          <w:p w14:paraId="75CFD73F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Processed strictly for service delivery, analytics, or operational improvement.</w:t>
            </w:r>
          </w:p>
        </w:tc>
      </w:tr>
      <w:tr w:rsidR="002A47C0" w:rsidRPr="002A47C0" w14:paraId="6418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5A28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Sharing</w:t>
            </w:r>
          </w:p>
        </w:tc>
        <w:tc>
          <w:tcPr>
            <w:tcW w:w="0" w:type="auto"/>
            <w:vAlign w:val="center"/>
            <w:hideMark/>
          </w:tcPr>
          <w:p w14:paraId="31CB6CC6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Limited to authorized recipients under contractual confidentiality.</w:t>
            </w:r>
          </w:p>
        </w:tc>
      </w:tr>
      <w:tr w:rsidR="002A47C0" w:rsidRPr="002A47C0" w14:paraId="55603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7F1A7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Archival &amp; Retention</w:t>
            </w:r>
          </w:p>
        </w:tc>
        <w:tc>
          <w:tcPr>
            <w:tcW w:w="0" w:type="auto"/>
            <w:vAlign w:val="center"/>
            <w:hideMark/>
          </w:tcPr>
          <w:p w14:paraId="3CCE675D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Retention periods defined per regulatory or contractual requirements.</w:t>
            </w:r>
          </w:p>
        </w:tc>
      </w:tr>
      <w:tr w:rsidR="002A47C0" w:rsidRPr="002A47C0" w14:paraId="54A607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96E8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b/>
                <w:bCs/>
                <w:lang w:val="en-PK"/>
              </w:rPr>
              <w:t>Deletion</w:t>
            </w:r>
          </w:p>
        </w:tc>
        <w:tc>
          <w:tcPr>
            <w:tcW w:w="0" w:type="auto"/>
            <w:vAlign w:val="center"/>
            <w:hideMark/>
          </w:tcPr>
          <w:p w14:paraId="17773E84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Secure deletion or anonymization upon expiry or DSR request.</w:t>
            </w:r>
          </w:p>
        </w:tc>
      </w:tr>
    </w:tbl>
    <w:p w14:paraId="007D6008" w14:textId="21B402C9" w:rsidR="002A47C0" w:rsidRDefault="002A47C0" w:rsidP="002A47C0">
      <w:pPr>
        <w:rPr>
          <w:lang w:val="en-PK"/>
        </w:rPr>
      </w:pPr>
    </w:p>
    <w:p w14:paraId="31643662" w14:textId="77777777" w:rsidR="002A47C0" w:rsidRPr="002A47C0" w:rsidRDefault="002A47C0" w:rsidP="002A47C0">
      <w:pPr>
        <w:rPr>
          <w:lang w:val="en-PK"/>
        </w:rPr>
      </w:pPr>
    </w:p>
    <w:p w14:paraId="64D9CD46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4. Data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549"/>
        <w:gridCol w:w="3353"/>
      </w:tblGrid>
      <w:tr w:rsidR="002A47C0" w:rsidRPr="002A47C0" w14:paraId="0C1361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4E361" w14:textId="77777777" w:rsidR="002A47C0" w:rsidRPr="002A47C0" w:rsidRDefault="002A47C0" w:rsidP="002A47C0">
            <w:pPr>
              <w:rPr>
                <w:b/>
                <w:bCs/>
                <w:lang w:val="en-PK"/>
              </w:rPr>
            </w:pPr>
            <w:r w:rsidRPr="002A47C0">
              <w:rPr>
                <w:b/>
                <w:bCs/>
                <w:lang w:val="en-PK"/>
              </w:rPr>
              <w:t>Data Category</w:t>
            </w:r>
          </w:p>
        </w:tc>
        <w:tc>
          <w:tcPr>
            <w:tcW w:w="0" w:type="auto"/>
            <w:vAlign w:val="center"/>
            <w:hideMark/>
          </w:tcPr>
          <w:p w14:paraId="5AB3C339" w14:textId="77777777" w:rsidR="002A47C0" w:rsidRPr="002A47C0" w:rsidRDefault="002A47C0" w:rsidP="002A47C0">
            <w:pPr>
              <w:rPr>
                <w:b/>
                <w:bCs/>
                <w:lang w:val="en-PK"/>
              </w:rPr>
            </w:pPr>
            <w:r w:rsidRPr="002A47C0">
              <w:rPr>
                <w:b/>
                <w:bCs/>
                <w:lang w:val="en-PK"/>
              </w:rPr>
              <w:t>Default Retention Period</w:t>
            </w:r>
          </w:p>
        </w:tc>
        <w:tc>
          <w:tcPr>
            <w:tcW w:w="0" w:type="auto"/>
            <w:vAlign w:val="center"/>
            <w:hideMark/>
          </w:tcPr>
          <w:p w14:paraId="3D554A62" w14:textId="77777777" w:rsidR="002A47C0" w:rsidRPr="002A47C0" w:rsidRDefault="002A47C0" w:rsidP="002A47C0">
            <w:pPr>
              <w:rPr>
                <w:b/>
                <w:bCs/>
                <w:lang w:val="en-PK"/>
              </w:rPr>
            </w:pPr>
            <w:r w:rsidRPr="002A47C0">
              <w:rPr>
                <w:b/>
                <w:bCs/>
                <w:lang w:val="en-PK"/>
              </w:rPr>
              <w:t>Disposition Method</w:t>
            </w:r>
          </w:p>
        </w:tc>
      </w:tr>
      <w:tr w:rsidR="002A47C0" w:rsidRPr="002A47C0" w14:paraId="413EA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09025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Ticket &amp; Queue Logs</w:t>
            </w:r>
          </w:p>
        </w:tc>
        <w:tc>
          <w:tcPr>
            <w:tcW w:w="0" w:type="auto"/>
            <w:vAlign w:val="center"/>
            <w:hideMark/>
          </w:tcPr>
          <w:p w14:paraId="50C6CD7B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12 months (default) – configurable per client SLA</w:t>
            </w:r>
          </w:p>
        </w:tc>
        <w:tc>
          <w:tcPr>
            <w:tcW w:w="0" w:type="auto"/>
            <w:vAlign w:val="center"/>
            <w:hideMark/>
          </w:tcPr>
          <w:p w14:paraId="75C5D30E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Secure deletion via automated purge scripts</w:t>
            </w:r>
          </w:p>
        </w:tc>
      </w:tr>
      <w:tr w:rsidR="002A47C0" w:rsidRPr="002A47C0" w14:paraId="5C1BA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03781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Appointment Records</w:t>
            </w:r>
          </w:p>
        </w:tc>
        <w:tc>
          <w:tcPr>
            <w:tcW w:w="0" w:type="auto"/>
            <w:vAlign w:val="center"/>
            <w:hideMark/>
          </w:tcPr>
          <w:p w14:paraId="6F6E02A9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24 months from transaction</w:t>
            </w:r>
          </w:p>
        </w:tc>
        <w:tc>
          <w:tcPr>
            <w:tcW w:w="0" w:type="auto"/>
            <w:vAlign w:val="center"/>
            <w:hideMark/>
          </w:tcPr>
          <w:p w14:paraId="6A691370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Anonymization after retention period</w:t>
            </w:r>
          </w:p>
        </w:tc>
      </w:tr>
      <w:tr w:rsidR="002A47C0" w:rsidRPr="002A47C0" w14:paraId="336121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85259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Feedback Responses</w:t>
            </w:r>
          </w:p>
        </w:tc>
        <w:tc>
          <w:tcPr>
            <w:tcW w:w="0" w:type="auto"/>
            <w:vAlign w:val="center"/>
            <w:hideMark/>
          </w:tcPr>
          <w:p w14:paraId="4D7BE14B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18 months for trend analysis</w:t>
            </w:r>
          </w:p>
        </w:tc>
        <w:tc>
          <w:tcPr>
            <w:tcW w:w="0" w:type="auto"/>
            <w:vAlign w:val="center"/>
            <w:hideMark/>
          </w:tcPr>
          <w:p w14:paraId="247EE698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Aggregation &amp; anonymization</w:t>
            </w:r>
          </w:p>
        </w:tc>
      </w:tr>
      <w:tr w:rsidR="002A47C0" w:rsidRPr="002A47C0" w14:paraId="62250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7B24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System Logs / Audit Trails</w:t>
            </w:r>
          </w:p>
        </w:tc>
        <w:tc>
          <w:tcPr>
            <w:tcW w:w="0" w:type="auto"/>
            <w:vAlign w:val="center"/>
            <w:hideMark/>
          </w:tcPr>
          <w:p w14:paraId="271BF21D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12 months minimum for compliance</w:t>
            </w:r>
          </w:p>
        </w:tc>
        <w:tc>
          <w:tcPr>
            <w:tcW w:w="0" w:type="auto"/>
            <w:vAlign w:val="center"/>
            <w:hideMark/>
          </w:tcPr>
          <w:p w14:paraId="76241ACC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Archived &amp; then purged</w:t>
            </w:r>
          </w:p>
        </w:tc>
      </w:tr>
      <w:tr w:rsidR="002A47C0" w:rsidRPr="002A47C0" w14:paraId="7DC98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B049F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lastRenderedPageBreak/>
              <w:t>User Profiles / Accounts</w:t>
            </w:r>
          </w:p>
        </w:tc>
        <w:tc>
          <w:tcPr>
            <w:tcW w:w="0" w:type="auto"/>
            <w:vAlign w:val="center"/>
            <w:hideMark/>
          </w:tcPr>
          <w:p w14:paraId="78ED1516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Active while in service; 30 days after termination</w:t>
            </w:r>
          </w:p>
        </w:tc>
        <w:tc>
          <w:tcPr>
            <w:tcW w:w="0" w:type="auto"/>
            <w:vAlign w:val="center"/>
            <w:hideMark/>
          </w:tcPr>
          <w:p w14:paraId="3A4ED837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Deactivation + secure wipe</w:t>
            </w:r>
          </w:p>
        </w:tc>
      </w:tr>
      <w:tr w:rsidR="002A47C0" w:rsidRPr="002A47C0" w14:paraId="6BEE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7C19E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Backups / Archives</w:t>
            </w:r>
          </w:p>
        </w:tc>
        <w:tc>
          <w:tcPr>
            <w:tcW w:w="0" w:type="auto"/>
            <w:vAlign w:val="center"/>
            <w:hideMark/>
          </w:tcPr>
          <w:p w14:paraId="4E0B9ED8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90 days rolling</w:t>
            </w:r>
          </w:p>
        </w:tc>
        <w:tc>
          <w:tcPr>
            <w:tcW w:w="0" w:type="auto"/>
            <w:vAlign w:val="center"/>
            <w:hideMark/>
          </w:tcPr>
          <w:p w14:paraId="2ED99325" w14:textId="77777777" w:rsidR="002A47C0" w:rsidRPr="002A47C0" w:rsidRDefault="002A47C0" w:rsidP="002A47C0">
            <w:pPr>
              <w:rPr>
                <w:lang w:val="en-PK"/>
              </w:rPr>
            </w:pPr>
            <w:r w:rsidRPr="002A47C0">
              <w:rPr>
                <w:lang w:val="en-PK"/>
              </w:rPr>
              <w:t>Encrypted storage with automated rotation</w:t>
            </w:r>
          </w:p>
        </w:tc>
      </w:tr>
    </w:tbl>
    <w:p w14:paraId="41878A31" w14:textId="77777777" w:rsidR="002A47C0" w:rsidRPr="002A47C0" w:rsidRDefault="002A47C0" w:rsidP="002A47C0">
      <w:pPr>
        <w:rPr>
          <w:lang w:val="en-PK"/>
        </w:rPr>
      </w:pPr>
      <w:r w:rsidRPr="002A47C0">
        <w:rPr>
          <w:lang w:val="en-PK"/>
        </w:rPr>
        <w:t xml:space="preserve">Retention parameters are configurable in the </w:t>
      </w:r>
      <w:r w:rsidRPr="002A47C0">
        <w:rPr>
          <w:b/>
          <w:bCs/>
          <w:lang w:val="en-PK"/>
        </w:rPr>
        <w:t>Spectra Management Portal</w:t>
      </w:r>
      <w:r w:rsidRPr="002A47C0">
        <w:rPr>
          <w:lang w:val="en-PK"/>
        </w:rPr>
        <w:t xml:space="preserve"> and can be adapted to client or jurisdictional requirements.</w:t>
      </w:r>
    </w:p>
    <w:p w14:paraId="07CD5CEF" w14:textId="24CE843E" w:rsidR="002A47C0" w:rsidRPr="002A47C0" w:rsidRDefault="002A47C0" w:rsidP="002A47C0">
      <w:pPr>
        <w:rPr>
          <w:lang w:val="en-PK"/>
        </w:rPr>
      </w:pPr>
    </w:p>
    <w:p w14:paraId="6C72FC36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5. Data Residency and Sovereignty</w:t>
      </w:r>
    </w:p>
    <w:p w14:paraId="12429716" w14:textId="77777777" w:rsidR="002A47C0" w:rsidRPr="002A47C0" w:rsidRDefault="002A47C0" w:rsidP="002A47C0">
      <w:pPr>
        <w:numPr>
          <w:ilvl w:val="0"/>
          <w:numId w:val="1"/>
        </w:numPr>
        <w:rPr>
          <w:lang w:val="en-PK"/>
        </w:rPr>
      </w:pPr>
      <w:r w:rsidRPr="002A47C0">
        <w:rPr>
          <w:lang w:val="en-PK"/>
        </w:rPr>
        <w:t xml:space="preserve">Deployments can be </w:t>
      </w:r>
      <w:r w:rsidRPr="002A47C0">
        <w:rPr>
          <w:b/>
          <w:bCs/>
          <w:lang w:val="en-PK"/>
        </w:rPr>
        <w:t>on-premise</w:t>
      </w:r>
      <w:r w:rsidRPr="002A47C0">
        <w:rPr>
          <w:lang w:val="en-PK"/>
        </w:rPr>
        <w:t xml:space="preserve">, </w:t>
      </w:r>
      <w:r w:rsidRPr="002A47C0">
        <w:rPr>
          <w:b/>
          <w:bCs/>
          <w:lang w:val="en-PK"/>
        </w:rPr>
        <w:t>client-private cloud</w:t>
      </w:r>
      <w:r w:rsidRPr="002A47C0">
        <w:rPr>
          <w:lang w:val="en-PK"/>
        </w:rPr>
        <w:t xml:space="preserve">, or </w:t>
      </w:r>
      <w:proofErr w:type="spellStart"/>
      <w:r w:rsidRPr="002A47C0">
        <w:rPr>
          <w:b/>
          <w:bCs/>
          <w:lang w:val="en-PK"/>
        </w:rPr>
        <w:t>Wavetec</w:t>
      </w:r>
      <w:proofErr w:type="spellEnd"/>
      <w:r w:rsidRPr="002A47C0">
        <w:rPr>
          <w:b/>
          <w:bCs/>
          <w:lang w:val="en-PK"/>
        </w:rPr>
        <w:t>-managed cloud</w:t>
      </w:r>
      <w:r w:rsidRPr="002A47C0">
        <w:rPr>
          <w:lang w:val="en-PK"/>
        </w:rPr>
        <w:t>.</w:t>
      </w:r>
    </w:p>
    <w:p w14:paraId="1FAAD706" w14:textId="77777777" w:rsidR="002A47C0" w:rsidRPr="002A47C0" w:rsidRDefault="002A47C0" w:rsidP="002A47C0">
      <w:pPr>
        <w:numPr>
          <w:ilvl w:val="0"/>
          <w:numId w:val="1"/>
        </w:numPr>
        <w:rPr>
          <w:lang w:val="en-PK"/>
        </w:rPr>
      </w:pPr>
      <w:r w:rsidRPr="002A47C0">
        <w:rPr>
          <w:lang w:val="en-PK"/>
        </w:rPr>
        <w:t xml:space="preserve">Data storage and processing occur within the </w:t>
      </w:r>
      <w:r w:rsidRPr="002A47C0">
        <w:rPr>
          <w:b/>
          <w:bCs/>
          <w:lang w:val="en-PK"/>
        </w:rPr>
        <w:t>jurisdiction requested by the client</w:t>
      </w:r>
      <w:r w:rsidRPr="002A47C0">
        <w:rPr>
          <w:lang w:val="en-PK"/>
        </w:rPr>
        <w:t xml:space="preserve"> (e.g., EU, US, KSA).</w:t>
      </w:r>
    </w:p>
    <w:p w14:paraId="7807C536" w14:textId="77777777" w:rsidR="002A47C0" w:rsidRPr="002A47C0" w:rsidRDefault="002A47C0" w:rsidP="002A47C0">
      <w:pPr>
        <w:numPr>
          <w:ilvl w:val="0"/>
          <w:numId w:val="1"/>
        </w:numPr>
        <w:rPr>
          <w:lang w:val="en-PK"/>
        </w:rPr>
      </w:pPr>
      <w:r w:rsidRPr="002A47C0">
        <w:rPr>
          <w:lang w:val="en-PK"/>
        </w:rPr>
        <w:t>All backups and DR replicas respect the same residency boundaries.</w:t>
      </w:r>
    </w:p>
    <w:p w14:paraId="5D25A61F" w14:textId="77777777" w:rsidR="002A47C0" w:rsidRPr="002A47C0" w:rsidRDefault="002A47C0" w:rsidP="002A47C0">
      <w:pPr>
        <w:numPr>
          <w:ilvl w:val="0"/>
          <w:numId w:val="1"/>
        </w:numPr>
        <w:rPr>
          <w:lang w:val="en-PK"/>
        </w:rPr>
      </w:pPr>
      <w:r w:rsidRPr="002A47C0">
        <w:rPr>
          <w:lang w:val="en-PK"/>
        </w:rPr>
        <w:t>No cross-border data transfer occurs without documented consent or legal basis.</w:t>
      </w:r>
    </w:p>
    <w:p w14:paraId="0862D6B2" w14:textId="77777777" w:rsidR="002A47C0" w:rsidRPr="002A47C0" w:rsidRDefault="002A47C0" w:rsidP="002A47C0">
      <w:pPr>
        <w:numPr>
          <w:ilvl w:val="0"/>
          <w:numId w:val="1"/>
        </w:numPr>
        <w:rPr>
          <w:lang w:val="en-PK"/>
        </w:rPr>
      </w:pPr>
      <w:r w:rsidRPr="002A47C0">
        <w:rPr>
          <w:lang w:val="en-PK"/>
        </w:rPr>
        <w:t>Encryption keys remain under client control in on-premise deployments.</w:t>
      </w:r>
    </w:p>
    <w:p w14:paraId="52D31F90" w14:textId="767C978A" w:rsidR="002A47C0" w:rsidRPr="002A47C0" w:rsidRDefault="002A47C0" w:rsidP="002A47C0">
      <w:pPr>
        <w:rPr>
          <w:lang w:val="en-PK"/>
        </w:rPr>
      </w:pPr>
    </w:p>
    <w:p w14:paraId="086EBA4C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6. Data Subject Rights (DSR) Workflow</w:t>
      </w:r>
    </w:p>
    <w:p w14:paraId="1AEDA711" w14:textId="77777777" w:rsidR="002A47C0" w:rsidRPr="002A47C0" w:rsidRDefault="002A47C0" w:rsidP="002A47C0">
      <w:pPr>
        <w:rPr>
          <w:lang w:val="en-PK"/>
        </w:rPr>
      </w:pPr>
      <w:r w:rsidRPr="002A47C0">
        <w:rPr>
          <w:lang w:val="en-PK"/>
        </w:rPr>
        <w:t xml:space="preserve">To comply with GDPR Articles 12–23 and equivalent laws, </w:t>
      </w:r>
      <w:proofErr w:type="spellStart"/>
      <w:r w:rsidRPr="002A47C0">
        <w:rPr>
          <w:lang w:val="en-PK"/>
        </w:rPr>
        <w:t>Wavetec</w:t>
      </w:r>
      <w:proofErr w:type="spellEnd"/>
      <w:r w:rsidRPr="002A47C0">
        <w:rPr>
          <w:lang w:val="en-PK"/>
        </w:rPr>
        <w:t xml:space="preserve"> provides a standardized </w:t>
      </w:r>
      <w:r w:rsidRPr="002A47C0">
        <w:rPr>
          <w:b/>
          <w:bCs/>
          <w:lang w:val="en-PK"/>
        </w:rPr>
        <w:t>Data Subject Request workflow</w:t>
      </w:r>
      <w:r w:rsidRPr="002A47C0">
        <w:rPr>
          <w:lang w:val="en-PK"/>
        </w:rPr>
        <w:t xml:space="preserve"> integrated into the Spectra Management Portal.</w:t>
      </w:r>
    </w:p>
    <w:p w14:paraId="2A2EE628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6.1 Supported Requests</w:t>
      </w:r>
    </w:p>
    <w:p w14:paraId="64406219" w14:textId="77777777" w:rsidR="002A47C0" w:rsidRPr="002A47C0" w:rsidRDefault="002A47C0" w:rsidP="002A47C0">
      <w:pPr>
        <w:numPr>
          <w:ilvl w:val="0"/>
          <w:numId w:val="2"/>
        </w:numPr>
        <w:rPr>
          <w:lang w:val="en-PK"/>
        </w:rPr>
      </w:pPr>
      <w:r w:rsidRPr="002A47C0">
        <w:rPr>
          <w:b/>
          <w:bCs/>
          <w:lang w:val="en-PK"/>
        </w:rPr>
        <w:t>Access</w:t>
      </w:r>
      <w:r w:rsidRPr="002A47C0">
        <w:rPr>
          <w:lang w:val="en-PK"/>
        </w:rPr>
        <w:t xml:space="preserve"> – Data subject can request a copy of their personal data.</w:t>
      </w:r>
    </w:p>
    <w:p w14:paraId="1500438F" w14:textId="77777777" w:rsidR="002A47C0" w:rsidRPr="002A47C0" w:rsidRDefault="002A47C0" w:rsidP="002A47C0">
      <w:pPr>
        <w:numPr>
          <w:ilvl w:val="0"/>
          <w:numId w:val="2"/>
        </w:numPr>
        <w:rPr>
          <w:lang w:val="en-PK"/>
        </w:rPr>
      </w:pPr>
      <w:r w:rsidRPr="002A47C0">
        <w:rPr>
          <w:b/>
          <w:bCs/>
          <w:lang w:val="en-PK"/>
        </w:rPr>
        <w:t>Rectification</w:t>
      </w:r>
      <w:r w:rsidRPr="002A47C0">
        <w:rPr>
          <w:lang w:val="en-PK"/>
        </w:rPr>
        <w:t xml:space="preserve"> – Update inaccurate or incomplete data.</w:t>
      </w:r>
    </w:p>
    <w:p w14:paraId="462C7CB2" w14:textId="77777777" w:rsidR="002A47C0" w:rsidRPr="002A47C0" w:rsidRDefault="002A47C0" w:rsidP="002A47C0">
      <w:pPr>
        <w:numPr>
          <w:ilvl w:val="0"/>
          <w:numId w:val="2"/>
        </w:numPr>
        <w:rPr>
          <w:lang w:val="en-PK"/>
        </w:rPr>
      </w:pPr>
      <w:r w:rsidRPr="002A47C0">
        <w:rPr>
          <w:b/>
          <w:bCs/>
          <w:lang w:val="en-PK"/>
        </w:rPr>
        <w:t>Erasure (“Right to be Forgotten”)</w:t>
      </w:r>
      <w:r w:rsidRPr="002A47C0">
        <w:rPr>
          <w:lang w:val="en-PK"/>
        </w:rPr>
        <w:t xml:space="preserve"> – Secure deletion upon identity verification.</w:t>
      </w:r>
    </w:p>
    <w:p w14:paraId="33B897E6" w14:textId="77777777" w:rsidR="002A47C0" w:rsidRPr="002A47C0" w:rsidRDefault="002A47C0" w:rsidP="002A47C0">
      <w:pPr>
        <w:numPr>
          <w:ilvl w:val="0"/>
          <w:numId w:val="2"/>
        </w:numPr>
        <w:rPr>
          <w:lang w:val="en-PK"/>
        </w:rPr>
      </w:pPr>
      <w:r w:rsidRPr="002A47C0">
        <w:rPr>
          <w:b/>
          <w:bCs/>
          <w:lang w:val="en-PK"/>
        </w:rPr>
        <w:t>Restriction of Processing</w:t>
      </w:r>
      <w:r w:rsidRPr="002A47C0">
        <w:rPr>
          <w:lang w:val="en-PK"/>
        </w:rPr>
        <w:t xml:space="preserve"> – Temporarily halt processing pending review.</w:t>
      </w:r>
    </w:p>
    <w:p w14:paraId="4BA82739" w14:textId="77777777" w:rsidR="002A47C0" w:rsidRPr="002A47C0" w:rsidRDefault="002A47C0" w:rsidP="002A47C0">
      <w:pPr>
        <w:numPr>
          <w:ilvl w:val="0"/>
          <w:numId w:val="2"/>
        </w:numPr>
        <w:rPr>
          <w:lang w:val="en-PK"/>
        </w:rPr>
      </w:pPr>
      <w:r w:rsidRPr="002A47C0">
        <w:rPr>
          <w:b/>
          <w:bCs/>
          <w:lang w:val="en-PK"/>
        </w:rPr>
        <w:t>Portability</w:t>
      </w:r>
      <w:r w:rsidRPr="002A47C0">
        <w:rPr>
          <w:lang w:val="en-PK"/>
        </w:rPr>
        <w:t xml:space="preserve"> – Export data in machine-readable JSON or CSV format.</w:t>
      </w:r>
    </w:p>
    <w:p w14:paraId="0CF5994A" w14:textId="77777777" w:rsidR="002A47C0" w:rsidRPr="002A47C0" w:rsidRDefault="002A47C0" w:rsidP="002A47C0">
      <w:pPr>
        <w:numPr>
          <w:ilvl w:val="0"/>
          <w:numId w:val="2"/>
        </w:numPr>
        <w:rPr>
          <w:lang w:val="en-PK"/>
        </w:rPr>
      </w:pPr>
      <w:r w:rsidRPr="002A47C0">
        <w:rPr>
          <w:b/>
          <w:bCs/>
          <w:lang w:val="en-PK"/>
        </w:rPr>
        <w:t>Objection</w:t>
      </w:r>
      <w:r w:rsidRPr="002A47C0">
        <w:rPr>
          <w:lang w:val="en-PK"/>
        </w:rPr>
        <w:t xml:space="preserve"> – Option to object to specific processing purposes.</w:t>
      </w:r>
    </w:p>
    <w:p w14:paraId="45066EB8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6.2 Workflow Process</w:t>
      </w:r>
    </w:p>
    <w:p w14:paraId="22D26396" w14:textId="77777777" w:rsidR="002A47C0" w:rsidRPr="002A47C0" w:rsidRDefault="002A47C0" w:rsidP="002A47C0">
      <w:pPr>
        <w:numPr>
          <w:ilvl w:val="0"/>
          <w:numId w:val="3"/>
        </w:numPr>
        <w:rPr>
          <w:lang w:val="en-PK"/>
        </w:rPr>
      </w:pPr>
      <w:r w:rsidRPr="002A47C0">
        <w:rPr>
          <w:b/>
          <w:bCs/>
          <w:lang w:val="en-PK"/>
        </w:rPr>
        <w:t>Request Submission:</w:t>
      </w:r>
      <w:r w:rsidRPr="002A47C0">
        <w:rPr>
          <w:lang w:val="en-PK"/>
        </w:rPr>
        <w:t xml:space="preserve"> User initiates request via client portal or authorized email.</w:t>
      </w:r>
    </w:p>
    <w:p w14:paraId="7C4323B1" w14:textId="77777777" w:rsidR="002A47C0" w:rsidRPr="002A47C0" w:rsidRDefault="002A47C0" w:rsidP="002A47C0">
      <w:pPr>
        <w:numPr>
          <w:ilvl w:val="0"/>
          <w:numId w:val="3"/>
        </w:numPr>
        <w:rPr>
          <w:lang w:val="en-PK"/>
        </w:rPr>
      </w:pPr>
      <w:r w:rsidRPr="002A47C0">
        <w:rPr>
          <w:b/>
          <w:bCs/>
          <w:lang w:val="en-PK"/>
        </w:rPr>
        <w:t>Identity Verification:</w:t>
      </w:r>
      <w:r w:rsidRPr="002A47C0">
        <w:rPr>
          <w:lang w:val="en-PK"/>
        </w:rPr>
        <w:t xml:space="preserve"> Two-factor or document-based verification performed.</w:t>
      </w:r>
    </w:p>
    <w:p w14:paraId="36BD31F7" w14:textId="77777777" w:rsidR="002A47C0" w:rsidRPr="002A47C0" w:rsidRDefault="002A47C0" w:rsidP="002A47C0">
      <w:pPr>
        <w:numPr>
          <w:ilvl w:val="0"/>
          <w:numId w:val="3"/>
        </w:numPr>
        <w:rPr>
          <w:lang w:val="en-PK"/>
        </w:rPr>
      </w:pPr>
      <w:r w:rsidRPr="002A47C0">
        <w:rPr>
          <w:b/>
          <w:bCs/>
          <w:lang w:val="en-PK"/>
        </w:rPr>
        <w:lastRenderedPageBreak/>
        <w:t>Routing &amp; Tracking:</w:t>
      </w:r>
      <w:r w:rsidRPr="002A47C0">
        <w:rPr>
          <w:lang w:val="en-PK"/>
        </w:rPr>
        <w:t xml:space="preserve"> Ticket created in Spectra Portal with status tracking.</w:t>
      </w:r>
    </w:p>
    <w:p w14:paraId="1332A387" w14:textId="77777777" w:rsidR="002A47C0" w:rsidRPr="002A47C0" w:rsidRDefault="002A47C0" w:rsidP="002A47C0">
      <w:pPr>
        <w:numPr>
          <w:ilvl w:val="0"/>
          <w:numId w:val="3"/>
        </w:numPr>
        <w:rPr>
          <w:lang w:val="en-PK"/>
        </w:rPr>
      </w:pPr>
      <w:r w:rsidRPr="002A47C0">
        <w:rPr>
          <w:b/>
          <w:bCs/>
          <w:lang w:val="en-PK"/>
        </w:rPr>
        <w:t>Fulfilment:</w:t>
      </w:r>
      <w:r w:rsidRPr="002A47C0">
        <w:rPr>
          <w:lang w:val="en-PK"/>
        </w:rPr>
        <w:t xml:space="preserve"> System retrieves, exports, or deletes data per approved procedure.</w:t>
      </w:r>
    </w:p>
    <w:p w14:paraId="18B840DF" w14:textId="77777777" w:rsidR="002A47C0" w:rsidRPr="002A47C0" w:rsidRDefault="002A47C0" w:rsidP="002A47C0">
      <w:pPr>
        <w:numPr>
          <w:ilvl w:val="0"/>
          <w:numId w:val="3"/>
        </w:numPr>
        <w:rPr>
          <w:lang w:val="en-PK"/>
        </w:rPr>
      </w:pPr>
      <w:r w:rsidRPr="002A47C0">
        <w:rPr>
          <w:b/>
          <w:bCs/>
          <w:lang w:val="en-PK"/>
        </w:rPr>
        <w:t>Audit Logging:</w:t>
      </w:r>
      <w:r w:rsidRPr="002A47C0">
        <w:rPr>
          <w:lang w:val="en-PK"/>
        </w:rPr>
        <w:t xml:space="preserve"> All actions timestamped and stored for compliance review.</w:t>
      </w:r>
    </w:p>
    <w:p w14:paraId="6F9D61C8" w14:textId="77777777" w:rsidR="002A47C0" w:rsidRPr="002A47C0" w:rsidRDefault="002A47C0" w:rsidP="002A47C0">
      <w:pPr>
        <w:numPr>
          <w:ilvl w:val="0"/>
          <w:numId w:val="3"/>
        </w:numPr>
        <w:rPr>
          <w:lang w:val="en-PK"/>
        </w:rPr>
      </w:pPr>
      <w:r w:rsidRPr="002A47C0">
        <w:rPr>
          <w:b/>
          <w:bCs/>
          <w:lang w:val="en-PK"/>
        </w:rPr>
        <w:t>Response Time:</w:t>
      </w:r>
      <w:r w:rsidRPr="002A47C0">
        <w:rPr>
          <w:lang w:val="en-PK"/>
        </w:rPr>
        <w:t xml:space="preserve"> Within </w:t>
      </w:r>
      <w:r w:rsidRPr="002A47C0">
        <w:rPr>
          <w:b/>
          <w:bCs/>
          <w:lang w:val="en-PK"/>
        </w:rPr>
        <w:t>30 days</w:t>
      </w:r>
      <w:r w:rsidRPr="002A47C0">
        <w:rPr>
          <w:lang w:val="en-PK"/>
        </w:rPr>
        <w:t xml:space="preserve"> of receipt (extendable by 30 days for complex requests).</w:t>
      </w:r>
    </w:p>
    <w:p w14:paraId="03BD2D65" w14:textId="31A0878A" w:rsidR="002A47C0" w:rsidRPr="002A47C0" w:rsidRDefault="002A47C0" w:rsidP="002A47C0">
      <w:pPr>
        <w:rPr>
          <w:lang w:val="en-PK"/>
        </w:rPr>
      </w:pPr>
    </w:p>
    <w:p w14:paraId="0B83395C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7. Third-Party and Sub-Processor Management</w:t>
      </w:r>
    </w:p>
    <w:p w14:paraId="443C44B4" w14:textId="77777777" w:rsidR="002A47C0" w:rsidRPr="002A47C0" w:rsidRDefault="002A47C0" w:rsidP="002A47C0">
      <w:pPr>
        <w:numPr>
          <w:ilvl w:val="0"/>
          <w:numId w:val="4"/>
        </w:numPr>
        <w:rPr>
          <w:lang w:val="en-PK"/>
        </w:rPr>
      </w:pPr>
      <w:r w:rsidRPr="002A47C0">
        <w:rPr>
          <w:lang w:val="en-PK"/>
        </w:rPr>
        <w:t>Third-party vendors undergo security and privacy due-diligence before onboarding.</w:t>
      </w:r>
    </w:p>
    <w:p w14:paraId="572495C4" w14:textId="77777777" w:rsidR="002A47C0" w:rsidRPr="002A47C0" w:rsidRDefault="002A47C0" w:rsidP="002A47C0">
      <w:pPr>
        <w:numPr>
          <w:ilvl w:val="0"/>
          <w:numId w:val="4"/>
        </w:numPr>
        <w:rPr>
          <w:lang w:val="en-PK"/>
        </w:rPr>
      </w:pPr>
      <w:r w:rsidRPr="002A47C0">
        <w:rPr>
          <w:lang w:val="en-PK"/>
        </w:rPr>
        <w:t>Data Processing Agreements (</w:t>
      </w:r>
      <w:proofErr w:type="spellStart"/>
      <w:r w:rsidRPr="002A47C0">
        <w:rPr>
          <w:lang w:val="en-PK"/>
        </w:rPr>
        <w:t>DPAs</w:t>
      </w:r>
      <w:proofErr w:type="spellEnd"/>
      <w:r w:rsidRPr="002A47C0">
        <w:rPr>
          <w:lang w:val="en-PK"/>
        </w:rPr>
        <w:t>) signed with all sub-processors.</w:t>
      </w:r>
    </w:p>
    <w:p w14:paraId="31925B04" w14:textId="77777777" w:rsidR="002A47C0" w:rsidRPr="002A47C0" w:rsidRDefault="002A47C0" w:rsidP="002A47C0">
      <w:pPr>
        <w:numPr>
          <w:ilvl w:val="0"/>
          <w:numId w:val="4"/>
        </w:numPr>
        <w:rPr>
          <w:lang w:val="en-PK"/>
        </w:rPr>
      </w:pPr>
      <w:r w:rsidRPr="002A47C0">
        <w:rPr>
          <w:lang w:val="en-PK"/>
        </w:rPr>
        <w:t>Periodic reviews validate their compliance with ISO 27001 and GDPR Article 28.</w:t>
      </w:r>
    </w:p>
    <w:p w14:paraId="56BA87FC" w14:textId="77777777" w:rsidR="002A47C0" w:rsidRPr="002A47C0" w:rsidRDefault="002A47C0" w:rsidP="002A47C0">
      <w:pPr>
        <w:numPr>
          <w:ilvl w:val="0"/>
          <w:numId w:val="4"/>
        </w:numPr>
        <w:rPr>
          <w:lang w:val="en-PK"/>
        </w:rPr>
      </w:pPr>
      <w:proofErr w:type="spellStart"/>
      <w:r w:rsidRPr="002A47C0">
        <w:rPr>
          <w:lang w:val="en-PK"/>
        </w:rPr>
        <w:t>Wavetec</w:t>
      </w:r>
      <w:proofErr w:type="spellEnd"/>
      <w:r w:rsidRPr="002A47C0">
        <w:rPr>
          <w:lang w:val="en-PK"/>
        </w:rPr>
        <w:t xml:space="preserve"> maintains a register of approved sub-processors available upon request.</w:t>
      </w:r>
    </w:p>
    <w:p w14:paraId="4CFFBF17" w14:textId="2575C202" w:rsidR="002A47C0" w:rsidRPr="002A47C0" w:rsidRDefault="002A47C0" w:rsidP="002A47C0">
      <w:pPr>
        <w:rPr>
          <w:lang w:val="en-PK"/>
        </w:rPr>
      </w:pPr>
    </w:p>
    <w:p w14:paraId="0A52A874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8. Privacy by Design &amp; Default</w:t>
      </w:r>
    </w:p>
    <w:p w14:paraId="20152E7A" w14:textId="77777777" w:rsidR="002A47C0" w:rsidRPr="002A47C0" w:rsidRDefault="002A47C0" w:rsidP="002A47C0">
      <w:pPr>
        <w:numPr>
          <w:ilvl w:val="0"/>
          <w:numId w:val="5"/>
        </w:numPr>
        <w:rPr>
          <w:lang w:val="en-PK"/>
        </w:rPr>
      </w:pPr>
      <w:r w:rsidRPr="002A47C0">
        <w:rPr>
          <w:lang w:val="en-PK"/>
        </w:rPr>
        <w:t>Privacy requirements defined at the design stage of each Spectra module.</w:t>
      </w:r>
    </w:p>
    <w:p w14:paraId="67A4CAF8" w14:textId="77777777" w:rsidR="002A47C0" w:rsidRPr="002A47C0" w:rsidRDefault="002A47C0" w:rsidP="002A47C0">
      <w:pPr>
        <w:numPr>
          <w:ilvl w:val="0"/>
          <w:numId w:val="5"/>
        </w:numPr>
        <w:rPr>
          <w:lang w:val="en-PK"/>
        </w:rPr>
      </w:pPr>
      <w:r w:rsidRPr="002A47C0">
        <w:rPr>
          <w:lang w:val="en-PK"/>
        </w:rPr>
        <w:t>Data minimization enforced — collect only data necessary for service execution.</w:t>
      </w:r>
    </w:p>
    <w:p w14:paraId="380B8554" w14:textId="77777777" w:rsidR="002A47C0" w:rsidRPr="002A47C0" w:rsidRDefault="002A47C0" w:rsidP="002A47C0">
      <w:pPr>
        <w:numPr>
          <w:ilvl w:val="0"/>
          <w:numId w:val="5"/>
        </w:numPr>
        <w:rPr>
          <w:lang w:val="en-PK"/>
        </w:rPr>
      </w:pPr>
      <w:r w:rsidRPr="002A47C0">
        <w:rPr>
          <w:lang w:val="en-PK"/>
        </w:rPr>
        <w:t xml:space="preserve">Default settings </w:t>
      </w:r>
      <w:proofErr w:type="spellStart"/>
      <w:r w:rsidRPr="002A47C0">
        <w:rPr>
          <w:lang w:val="en-PK"/>
        </w:rPr>
        <w:t>favor</w:t>
      </w:r>
      <w:proofErr w:type="spellEnd"/>
      <w:r w:rsidRPr="002A47C0">
        <w:rPr>
          <w:lang w:val="en-PK"/>
        </w:rPr>
        <w:t xml:space="preserve"> opt-in consent and limited data visibility.</w:t>
      </w:r>
    </w:p>
    <w:p w14:paraId="2D06BD4F" w14:textId="77777777" w:rsidR="002A47C0" w:rsidRPr="002A47C0" w:rsidRDefault="002A47C0" w:rsidP="002A47C0">
      <w:pPr>
        <w:numPr>
          <w:ilvl w:val="0"/>
          <w:numId w:val="5"/>
        </w:numPr>
        <w:rPr>
          <w:lang w:val="en-PK"/>
        </w:rPr>
      </w:pPr>
      <w:r w:rsidRPr="002A47C0">
        <w:rPr>
          <w:lang w:val="en-PK"/>
        </w:rPr>
        <w:t>Regular UX and code reviews ensure compliance with privacy objectives.</w:t>
      </w:r>
    </w:p>
    <w:p w14:paraId="769958B6" w14:textId="1DC18E1D" w:rsidR="002A47C0" w:rsidRPr="002A47C0" w:rsidRDefault="002A47C0" w:rsidP="002A47C0">
      <w:pPr>
        <w:rPr>
          <w:lang w:val="en-PK"/>
        </w:rPr>
      </w:pPr>
    </w:p>
    <w:p w14:paraId="73ED3639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9. Monitoring and Audit</w:t>
      </w:r>
    </w:p>
    <w:p w14:paraId="6E462F80" w14:textId="77777777" w:rsidR="002A47C0" w:rsidRPr="002A47C0" w:rsidRDefault="002A47C0" w:rsidP="002A47C0">
      <w:pPr>
        <w:numPr>
          <w:ilvl w:val="0"/>
          <w:numId w:val="6"/>
        </w:numPr>
        <w:rPr>
          <w:lang w:val="en-PK"/>
        </w:rPr>
      </w:pPr>
      <w:r w:rsidRPr="002A47C0">
        <w:rPr>
          <w:lang w:val="en-PK"/>
        </w:rPr>
        <w:t>Continuous monitoring for data-access patterns and anomalies.</w:t>
      </w:r>
    </w:p>
    <w:p w14:paraId="15993903" w14:textId="77777777" w:rsidR="002A47C0" w:rsidRPr="002A47C0" w:rsidRDefault="002A47C0" w:rsidP="002A47C0">
      <w:pPr>
        <w:numPr>
          <w:ilvl w:val="0"/>
          <w:numId w:val="6"/>
        </w:numPr>
        <w:rPr>
          <w:lang w:val="en-PK"/>
        </w:rPr>
      </w:pPr>
      <w:r w:rsidRPr="002A47C0">
        <w:rPr>
          <w:lang w:val="en-PK"/>
        </w:rPr>
        <w:t>Periodic privacy audits conducted by internal audit and external certifiers.</w:t>
      </w:r>
    </w:p>
    <w:p w14:paraId="322CF724" w14:textId="77777777" w:rsidR="002A47C0" w:rsidRPr="002A47C0" w:rsidRDefault="002A47C0" w:rsidP="002A47C0">
      <w:pPr>
        <w:numPr>
          <w:ilvl w:val="0"/>
          <w:numId w:val="6"/>
        </w:numPr>
        <w:rPr>
          <w:lang w:val="en-PK"/>
        </w:rPr>
      </w:pPr>
      <w:r w:rsidRPr="002A47C0">
        <w:rPr>
          <w:lang w:val="en-PK"/>
        </w:rPr>
        <w:t>Data breach response plans coordinated with the System Security Plan (SSP).</w:t>
      </w:r>
    </w:p>
    <w:p w14:paraId="0211EBC3" w14:textId="77777777" w:rsidR="002A47C0" w:rsidRPr="002A47C0" w:rsidRDefault="002A47C0" w:rsidP="002A47C0">
      <w:pPr>
        <w:numPr>
          <w:ilvl w:val="0"/>
          <w:numId w:val="6"/>
        </w:numPr>
        <w:rPr>
          <w:lang w:val="en-PK"/>
        </w:rPr>
      </w:pPr>
      <w:r w:rsidRPr="002A47C0">
        <w:rPr>
          <w:lang w:val="en-PK"/>
        </w:rPr>
        <w:t>Comprehensive audit trails maintained for all data processing activities.</w:t>
      </w:r>
    </w:p>
    <w:p w14:paraId="048E367D" w14:textId="06058B66" w:rsidR="002A47C0" w:rsidRPr="002A47C0" w:rsidRDefault="002A47C0" w:rsidP="002A47C0">
      <w:pPr>
        <w:rPr>
          <w:lang w:val="en-PK"/>
        </w:rPr>
      </w:pPr>
    </w:p>
    <w:p w14:paraId="5ECD180D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10. Training and Awareness</w:t>
      </w:r>
    </w:p>
    <w:p w14:paraId="7D2095DB" w14:textId="77777777" w:rsidR="002A47C0" w:rsidRPr="002A47C0" w:rsidRDefault="002A47C0" w:rsidP="002A47C0">
      <w:pPr>
        <w:numPr>
          <w:ilvl w:val="0"/>
          <w:numId w:val="7"/>
        </w:numPr>
        <w:rPr>
          <w:lang w:val="en-PK"/>
        </w:rPr>
      </w:pPr>
      <w:r w:rsidRPr="002A47C0">
        <w:rPr>
          <w:lang w:val="en-PK"/>
        </w:rPr>
        <w:t>Mandatory annual privacy training for employees and contractors.</w:t>
      </w:r>
    </w:p>
    <w:p w14:paraId="66220019" w14:textId="77777777" w:rsidR="002A47C0" w:rsidRPr="002A47C0" w:rsidRDefault="002A47C0" w:rsidP="002A47C0">
      <w:pPr>
        <w:numPr>
          <w:ilvl w:val="0"/>
          <w:numId w:val="7"/>
        </w:numPr>
        <w:rPr>
          <w:lang w:val="en-PK"/>
        </w:rPr>
      </w:pPr>
      <w:r w:rsidRPr="002A47C0">
        <w:rPr>
          <w:lang w:val="en-PK"/>
        </w:rPr>
        <w:t>Dedicated modules for customer-support and development teams.</w:t>
      </w:r>
    </w:p>
    <w:p w14:paraId="416A9D91" w14:textId="77777777" w:rsidR="002A47C0" w:rsidRPr="002A47C0" w:rsidRDefault="002A47C0" w:rsidP="002A47C0">
      <w:pPr>
        <w:numPr>
          <w:ilvl w:val="0"/>
          <w:numId w:val="7"/>
        </w:numPr>
        <w:rPr>
          <w:lang w:val="en-PK"/>
        </w:rPr>
      </w:pPr>
      <w:r w:rsidRPr="002A47C0">
        <w:rPr>
          <w:lang w:val="en-PK"/>
        </w:rPr>
        <w:t>Regular updates on regulatory changes and best practices.</w:t>
      </w:r>
    </w:p>
    <w:p w14:paraId="322B9F64" w14:textId="6C409E4B" w:rsidR="002A47C0" w:rsidRPr="002A47C0" w:rsidRDefault="002A47C0" w:rsidP="002A47C0">
      <w:pPr>
        <w:rPr>
          <w:lang w:val="en-PK"/>
        </w:rPr>
      </w:pPr>
    </w:p>
    <w:p w14:paraId="4E8E7F64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11. Compliance Alignment</w:t>
      </w:r>
    </w:p>
    <w:p w14:paraId="4BBA04C8" w14:textId="77777777" w:rsidR="002A47C0" w:rsidRPr="002A47C0" w:rsidRDefault="002A47C0" w:rsidP="002A47C0">
      <w:pPr>
        <w:rPr>
          <w:lang w:val="en-PK"/>
        </w:rPr>
      </w:pPr>
      <w:proofErr w:type="spellStart"/>
      <w:r w:rsidRPr="002A47C0">
        <w:rPr>
          <w:lang w:val="en-PK"/>
        </w:rPr>
        <w:t>Wavetec’s</w:t>
      </w:r>
      <w:proofErr w:type="spellEnd"/>
      <w:r w:rsidRPr="002A47C0">
        <w:rPr>
          <w:lang w:val="en-PK"/>
        </w:rPr>
        <w:t xml:space="preserve"> data-protection framework aligns with global regulatory and industry standards, including:</w:t>
      </w:r>
    </w:p>
    <w:p w14:paraId="3A564440" w14:textId="77777777" w:rsidR="002A47C0" w:rsidRPr="002A47C0" w:rsidRDefault="002A47C0" w:rsidP="002A47C0">
      <w:pPr>
        <w:numPr>
          <w:ilvl w:val="0"/>
          <w:numId w:val="8"/>
        </w:numPr>
        <w:rPr>
          <w:lang w:val="en-PK"/>
        </w:rPr>
      </w:pPr>
      <w:r w:rsidRPr="002A47C0">
        <w:rPr>
          <w:b/>
          <w:bCs/>
          <w:lang w:val="en-PK"/>
        </w:rPr>
        <w:t>EU GDPR</w:t>
      </w:r>
      <w:r w:rsidRPr="002A47C0">
        <w:rPr>
          <w:lang w:val="en-PK"/>
        </w:rPr>
        <w:t xml:space="preserve"> (Regulation (EU) 2016/679)</w:t>
      </w:r>
    </w:p>
    <w:p w14:paraId="1A850BB1" w14:textId="77777777" w:rsidR="002A47C0" w:rsidRPr="002A47C0" w:rsidRDefault="002A47C0" w:rsidP="002A47C0">
      <w:pPr>
        <w:numPr>
          <w:ilvl w:val="0"/>
          <w:numId w:val="8"/>
        </w:numPr>
        <w:rPr>
          <w:lang w:val="en-PK"/>
        </w:rPr>
      </w:pPr>
      <w:r w:rsidRPr="002A47C0">
        <w:rPr>
          <w:b/>
          <w:bCs/>
          <w:lang w:val="en-PK"/>
        </w:rPr>
        <w:t>ISO/IEC 27701:2019</w:t>
      </w:r>
      <w:r w:rsidRPr="002A47C0">
        <w:rPr>
          <w:lang w:val="en-PK"/>
        </w:rPr>
        <w:t xml:space="preserve"> (Privacy Information Management Extension to ISO 27001)</w:t>
      </w:r>
    </w:p>
    <w:p w14:paraId="7D1E40DE" w14:textId="77777777" w:rsidR="002A47C0" w:rsidRPr="002A47C0" w:rsidRDefault="002A47C0" w:rsidP="002A47C0">
      <w:pPr>
        <w:numPr>
          <w:ilvl w:val="0"/>
          <w:numId w:val="8"/>
        </w:numPr>
        <w:rPr>
          <w:lang w:val="en-PK"/>
        </w:rPr>
      </w:pPr>
      <w:r w:rsidRPr="002A47C0">
        <w:rPr>
          <w:b/>
          <w:bCs/>
          <w:lang w:val="en-PK"/>
        </w:rPr>
        <w:t>CCPA/CPRA</w:t>
      </w:r>
      <w:r w:rsidRPr="002A47C0">
        <w:rPr>
          <w:lang w:val="en-PK"/>
        </w:rPr>
        <w:t xml:space="preserve"> (California Consumer Privacy Act)</w:t>
      </w:r>
    </w:p>
    <w:p w14:paraId="0CAB6E00" w14:textId="77777777" w:rsidR="002A47C0" w:rsidRPr="002A47C0" w:rsidRDefault="002A47C0" w:rsidP="002A47C0">
      <w:pPr>
        <w:numPr>
          <w:ilvl w:val="0"/>
          <w:numId w:val="8"/>
        </w:numPr>
        <w:rPr>
          <w:lang w:val="en-PK"/>
        </w:rPr>
      </w:pPr>
      <w:r w:rsidRPr="002A47C0">
        <w:rPr>
          <w:b/>
          <w:bCs/>
          <w:lang w:val="en-PK"/>
        </w:rPr>
        <w:t>NIST Privacy Framework v1.0</w:t>
      </w:r>
    </w:p>
    <w:p w14:paraId="27A7B877" w14:textId="77777777" w:rsidR="002A47C0" w:rsidRPr="002A47C0" w:rsidRDefault="002A47C0" w:rsidP="002A47C0">
      <w:pPr>
        <w:numPr>
          <w:ilvl w:val="0"/>
          <w:numId w:val="8"/>
        </w:numPr>
        <w:rPr>
          <w:lang w:val="en-PK"/>
        </w:rPr>
      </w:pPr>
      <w:r w:rsidRPr="002A47C0">
        <w:rPr>
          <w:b/>
          <w:bCs/>
          <w:lang w:val="en-PK"/>
        </w:rPr>
        <w:t>OWASP Top 10 Privacy Risks</w:t>
      </w:r>
    </w:p>
    <w:p w14:paraId="685C6520" w14:textId="623D7F11" w:rsidR="002A47C0" w:rsidRPr="002A47C0" w:rsidRDefault="002A47C0" w:rsidP="002A47C0">
      <w:pPr>
        <w:rPr>
          <w:lang w:val="en-PK"/>
        </w:rPr>
      </w:pPr>
    </w:p>
    <w:p w14:paraId="3BA069CC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12. Gaps and Assumptions</w:t>
      </w:r>
    </w:p>
    <w:p w14:paraId="1407838A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Gaps</w:t>
      </w:r>
    </w:p>
    <w:p w14:paraId="7F4E0318" w14:textId="77777777" w:rsidR="002A47C0" w:rsidRPr="002A47C0" w:rsidRDefault="002A47C0" w:rsidP="002A47C0">
      <w:pPr>
        <w:numPr>
          <w:ilvl w:val="0"/>
          <w:numId w:val="9"/>
        </w:numPr>
        <w:rPr>
          <w:lang w:val="en-PK"/>
        </w:rPr>
      </w:pPr>
      <w:r w:rsidRPr="002A47C0">
        <w:rPr>
          <w:lang w:val="en-PK"/>
        </w:rPr>
        <w:t>The uploaded files do not include specific Data Processing Agreements or Privacy Impact Assessment templates.</w:t>
      </w:r>
    </w:p>
    <w:p w14:paraId="6ED9B83C" w14:textId="77777777" w:rsidR="002A47C0" w:rsidRPr="002A47C0" w:rsidRDefault="002A47C0" w:rsidP="002A47C0">
      <w:pPr>
        <w:numPr>
          <w:ilvl w:val="0"/>
          <w:numId w:val="9"/>
        </w:numPr>
        <w:rPr>
          <w:lang w:val="en-PK"/>
        </w:rPr>
      </w:pPr>
      <w:r w:rsidRPr="002A47C0">
        <w:rPr>
          <w:lang w:val="en-PK"/>
        </w:rPr>
        <w:t>No explicit client-specific retention schedules or jurisdictional mapping have been provided.</w:t>
      </w:r>
    </w:p>
    <w:p w14:paraId="317DD434" w14:textId="77777777" w:rsidR="002A47C0" w:rsidRPr="002A47C0" w:rsidRDefault="002A47C0" w:rsidP="002A47C0">
      <w:pPr>
        <w:numPr>
          <w:ilvl w:val="0"/>
          <w:numId w:val="9"/>
        </w:numPr>
        <w:rPr>
          <w:lang w:val="en-PK"/>
        </w:rPr>
      </w:pPr>
      <w:r w:rsidRPr="002A47C0">
        <w:rPr>
          <w:lang w:val="en-PK"/>
        </w:rPr>
        <w:t>DSR portal interface mock-ups and automation flows are not included in current documents.</w:t>
      </w:r>
    </w:p>
    <w:p w14:paraId="434292DA" w14:textId="77777777" w:rsidR="002A47C0" w:rsidRPr="002A47C0" w:rsidRDefault="002A47C0" w:rsidP="002A47C0">
      <w:pPr>
        <w:rPr>
          <w:b/>
          <w:bCs/>
          <w:lang w:val="en-PK"/>
        </w:rPr>
      </w:pPr>
      <w:r w:rsidRPr="002A47C0">
        <w:rPr>
          <w:b/>
          <w:bCs/>
          <w:lang w:val="en-PK"/>
        </w:rPr>
        <w:t>Assumptions</w:t>
      </w:r>
    </w:p>
    <w:p w14:paraId="6C08855E" w14:textId="77777777" w:rsidR="002A47C0" w:rsidRPr="002A47C0" w:rsidRDefault="002A47C0" w:rsidP="002A47C0">
      <w:pPr>
        <w:numPr>
          <w:ilvl w:val="0"/>
          <w:numId w:val="10"/>
        </w:numPr>
        <w:rPr>
          <w:lang w:val="en-PK"/>
        </w:rPr>
      </w:pPr>
      <w:r w:rsidRPr="002A47C0">
        <w:rPr>
          <w:lang w:val="en-PK"/>
        </w:rPr>
        <w:t>Spectra implements privacy controls defined in its Security Plan and IAM/SSO framework.</w:t>
      </w:r>
    </w:p>
    <w:p w14:paraId="1DF14EA0" w14:textId="77777777" w:rsidR="002A47C0" w:rsidRPr="002A47C0" w:rsidRDefault="002A47C0" w:rsidP="002A47C0">
      <w:pPr>
        <w:numPr>
          <w:ilvl w:val="0"/>
          <w:numId w:val="10"/>
        </w:numPr>
        <w:rPr>
          <w:lang w:val="en-PK"/>
        </w:rPr>
      </w:pPr>
      <w:r w:rsidRPr="002A47C0">
        <w:rPr>
          <w:lang w:val="en-PK"/>
        </w:rPr>
        <w:t>Clients can customize retention and residency settings via the Spectra Management Portal.</w:t>
      </w:r>
    </w:p>
    <w:p w14:paraId="4D62241E" w14:textId="77777777" w:rsidR="002A47C0" w:rsidRPr="002A47C0" w:rsidRDefault="002A47C0" w:rsidP="002A47C0">
      <w:pPr>
        <w:numPr>
          <w:ilvl w:val="0"/>
          <w:numId w:val="10"/>
        </w:numPr>
        <w:rPr>
          <w:lang w:val="en-PK"/>
        </w:rPr>
      </w:pPr>
      <w:proofErr w:type="spellStart"/>
      <w:r w:rsidRPr="002A47C0">
        <w:rPr>
          <w:lang w:val="en-PK"/>
        </w:rPr>
        <w:t>Wavetec</w:t>
      </w:r>
      <w:proofErr w:type="spellEnd"/>
      <w:r w:rsidRPr="002A47C0">
        <w:rPr>
          <w:lang w:val="en-PK"/>
        </w:rPr>
        <w:t xml:space="preserve"> deployments operate under ISO 27001 and 27701 certified data-</w:t>
      </w:r>
      <w:proofErr w:type="spellStart"/>
      <w:r w:rsidRPr="002A47C0">
        <w:rPr>
          <w:lang w:val="en-PK"/>
        </w:rPr>
        <w:t>centers</w:t>
      </w:r>
      <w:proofErr w:type="spellEnd"/>
      <w:r w:rsidRPr="002A47C0">
        <w:rPr>
          <w:lang w:val="en-PK"/>
        </w:rPr>
        <w:t>.</w:t>
      </w:r>
    </w:p>
    <w:p w14:paraId="4910847D" w14:textId="77777777" w:rsidR="002A47C0" w:rsidRPr="002A47C0" w:rsidRDefault="002A47C0" w:rsidP="002A47C0">
      <w:pPr>
        <w:numPr>
          <w:ilvl w:val="0"/>
          <w:numId w:val="10"/>
        </w:numPr>
        <w:rPr>
          <w:lang w:val="en-PK"/>
        </w:rPr>
      </w:pPr>
      <w:r w:rsidRPr="002A47C0">
        <w:rPr>
          <w:lang w:val="en-PK"/>
        </w:rPr>
        <w:t>DSR requests follow a standardized workflow with response times aligned to GDPR guidelines.</w:t>
      </w:r>
    </w:p>
    <w:p w14:paraId="19B79757" w14:textId="77777777" w:rsidR="002A47C0" w:rsidRPr="002A47C0" w:rsidRDefault="002A47C0" w:rsidP="002A47C0">
      <w:pPr>
        <w:numPr>
          <w:ilvl w:val="0"/>
          <w:numId w:val="10"/>
        </w:numPr>
        <w:rPr>
          <w:lang w:val="en-PK"/>
        </w:rPr>
      </w:pPr>
      <w:r w:rsidRPr="002A47C0">
        <w:rPr>
          <w:lang w:val="en-PK"/>
        </w:rPr>
        <w:t>Future enhancements may add automated APIs for DSR processing and privacy dashboards.</w:t>
      </w:r>
    </w:p>
    <w:p w14:paraId="4C56B7E9" w14:textId="77777777" w:rsidR="00805A53" w:rsidRDefault="00805A53"/>
    <w:sectPr w:rsidR="00805A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03CC1"/>
    <w:multiLevelType w:val="multilevel"/>
    <w:tmpl w:val="E11A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421F4"/>
    <w:multiLevelType w:val="multilevel"/>
    <w:tmpl w:val="844A6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87682E"/>
    <w:multiLevelType w:val="multilevel"/>
    <w:tmpl w:val="137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B01B6D"/>
    <w:multiLevelType w:val="multilevel"/>
    <w:tmpl w:val="D332A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FF4A07"/>
    <w:multiLevelType w:val="multilevel"/>
    <w:tmpl w:val="51349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B7BBD"/>
    <w:multiLevelType w:val="multilevel"/>
    <w:tmpl w:val="93C0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3161E6"/>
    <w:multiLevelType w:val="multilevel"/>
    <w:tmpl w:val="DB40C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F50DC9"/>
    <w:multiLevelType w:val="multilevel"/>
    <w:tmpl w:val="29AC1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4634EB"/>
    <w:multiLevelType w:val="multilevel"/>
    <w:tmpl w:val="AF6E9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E25E05"/>
    <w:multiLevelType w:val="multilevel"/>
    <w:tmpl w:val="6608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595655">
    <w:abstractNumId w:val="6"/>
  </w:num>
  <w:num w:numId="2" w16cid:durableId="506402695">
    <w:abstractNumId w:val="4"/>
  </w:num>
  <w:num w:numId="3" w16cid:durableId="711535287">
    <w:abstractNumId w:val="3"/>
  </w:num>
  <w:num w:numId="4" w16cid:durableId="1228614542">
    <w:abstractNumId w:val="9"/>
  </w:num>
  <w:num w:numId="5" w16cid:durableId="1009909958">
    <w:abstractNumId w:val="2"/>
  </w:num>
  <w:num w:numId="6" w16cid:durableId="301271721">
    <w:abstractNumId w:val="5"/>
  </w:num>
  <w:num w:numId="7" w16cid:durableId="1205096095">
    <w:abstractNumId w:val="0"/>
  </w:num>
  <w:num w:numId="8" w16cid:durableId="1907035784">
    <w:abstractNumId w:val="7"/>
  </w:num>
  <w:num w:numId="9" w16cid:durableId="71782180">
    <w:abstractNumId w:val="1"/>
  </w:num>
  <w:num w:numId="10" w16cid:durableId="14138148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7C0"/>
    <w:rsid w:val="002A47C0"/>
    <w:rsid w:val="0066103B"/>
    <w:rsid w:val="00776DF9"/>
    <w:rsid w:val="00805A53"/>
    <w:rsid w:val="00A015F2"/>
    <w:rsid w:val="00D67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99D6"/>
  <w15:chartTrackingRefBased/>
  <w15:docId w15:val="{4E15178D-D599-400D-AF84-1C0E39C5C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1018</Words>
  <Characters>5803</Characters>
  <Application>Microsoft Office Word</Application>
  <DocSecurity>0</DocSecurity>
  <Lines>48</Lines>
  <Paragraphs>13</Paragraphs>
  <ScaleCrop>false</ScaleCrop>
  <Company/>
  <LinksUpToDate>false</LinksUpToDate>
  <CharactersWithSpaces>6808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 Kamal</dc:creator>
  <cp:keywords/>
  <dc:description/>
  <cp:lastModifiedBy>Ahsan  Kamal</cp:lastModifiedBy>
  <cp:revision>1</cp:revision>
  <dcterms:created xsi:type="dcterms:W3CDTF">2025-11-10T06:38:00Z</dcterms:created>
  <dcterms:modified xsi:type="dcterms:W3CDTF">2025-11-10T06:41:00Z</dcterms:modified>
</cp:coreProperties>
</file>