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420" w:rsidRPr="0053091A" w:rsidRDefault="0053091A" w:rsidP="0053091A">
      <w:pPr>
        <w:rPr>
          <w:b/>
          <w:sz w:val="24"/>
        </w:rPr>
      </w:pPr>
      <w:r w:rsidRPr="0053091A">
        <w:rPr>
          <w:b/>
          <w:sz w:val="24"/>
        </w:rPr>
        <w:t>Industrial Hydraulic Oils and Gear Oils UAE</w:t>
      </w:r>
    </w:p>
    <w:p w:rsidR="00416420" w:rsidRDefault="00416420" w:rsidP="00416420">
      <w:r>
        <w:t>When we announced to the sales people that it would not be available after a certain date, a howl went up that rivals the coyotes I can hear from my back patio! It didn’t take long for us to backtrack and instead dec</w:t>
      </w:r>
      <w:bookmarkStart w:id="0" w:name="_GoBack"/>
      <w:bookmarkEnd w:id="0"/>
      <w:r>
        <w:t>ide to raise the price, thinking that customers didn’t want to pay more. However, the sales volume remained unchanged. </w:t>
      </w:r>
    </w:p>
    <w:p w:rsidR="00416420" w:rsidRDefault="00416420" w:rsidP="00416420">
      <w:r>
        <w:t xml:space="preserve">Our next tactic was to rebrand </w:t>
      </w:r>
      <w:r w:rsidR="0011649A" w:rsidRPr="0011649A">
        <w:rPr>
          <w:b/>
        </w:rPr>
        <w:t>industrial hydraulic oil</w:t>
      </w:r>
      <w:r>
        <w:t xml:space="preserve"> with Z7 and use the Z7 pricing. It continued to sell at the same volume, confirming that customers don’t like change and will regard it with suspicion. It took several years before we could get the customers to stop asking for it and for the sales force to understand the need to sunset it.</w:t>
      </w:r>
    </w:p>
    <w:p w:rsidR="00416420" w:rsidRDefault="00416420" w:rsidP="00416420">
      <w:r>
        <w:t xml:space="preserve">Back to the DEOAP meeting. During the discussion, the additive industry (through the American Chemistry Council) indicated general support for the idea, but </w:t>
      </w:r>
      <w:r w:rsidR="0011649A">
        <w:t>one-member</w:t>
      </w:r>
      <w:r>
        <w:t xml:space="preserve"> company pointed out that API CH-4 is still a viable category and is growing in the marketplace. For example, Brazil and Mexico have adopted API CH-4 as a minimum standard. The company agreed that upgrading the market is important but believed that one year was too fast. Instead, it proposed two years, which would allow </w:t>
      </w:r>
      <w:r w:rsidR="0011649A" w:rsidRPr="0011649A">
        <w:rPr>
          <w:b/>
        </w:rPr>
        <w:t>lubricant oil</w:t>
      </w:r>
      <w:r>
        <w:t xml:space="preserve"> marketers, additive companies and governmental agencies time to upgrade to API CI-4 and CI-4 Plus. It also pointed out that there may be testing protocols to be addressed.</w:t>
      </w:r>
    </w:p>
    <w:p w:rsidR="00416420" w:rsidRDefault="00416420" w:rsidP="00416420">
      <w:r>
        <w:t>One oil marketer noted that API CH-4 is probably not necessary for North America but is necessary in other parts of the world such as the Middle East, Southeast Asia, Africa and South America. The marketer wanted to know if it was possible to have API performance categories active in some parts of the world and not others and suggested that CH-4 could be sunsetted in North America and maintained in the rest of the world with periodic reviews of its viability.</w:t>
      </w:r>
    </w:p>
    <w:p w:rsidR="00416420" w:rsidRDefault="00416420" w:rsidP="00416420">
      <w:r>
        <w:t xml:space="preserve">What finally came out is that some companies are OK with CH-4 being sunsetted and others aren’t. Those in favor of the idea cite the upgrade as progress—an opportunity to move overall oil quality up. These companies are optimistic that change can benefit </w:t>
      </w:r>
      <w:r w:rsidR="0011649A" w:rsidRPr="0011649A">
        <w:rPr>
          <w:b/>
        </w:rPr>
        <w:t>automotive lubricants</w:t>
      </w:r>
      <w:r>
        <w:t xml:space="preserve"> marketers and additive suppliers, not to mention customers.</w:t>
      </w:r>
    </w:p>
    <w:p w:rsidR="00416420" w:rsidRDefault="00416420" w:rsidP="00416420">
      <w:r>
        <w:t xml:space="preserve">Those with more concerns want to know why the </w:t>
      </w:r>
      <w:r w:rsidR="0011649A">
        <w:t>sun setting</w:t>
      </w:r>
      <w:r>
        <w:t xml:space="preserve"> is necessary. They feel that CH-4 has served the industry well and a market still remains. As I noted above, CH-4 has the largest share of demand globally as of 2019. There is still a lot of old equipment out there, including 18-year-old vehicles. </w:t>
      </w:r>
    </w:p>
    <w:p w:rsidR="00416420" w:rsidRDefault="00416420" w:rsidP="00416420">
      <w:r>
        <w:t xml:space="preserve">Further, </w:t>
      </w:r>
      <w:r w:rsidR="0011649A" w:rsidRPr="0011649A">
        <w:rPr>
          <w:b/>
        </w:rPr>
        <w:t>gear oils</w:t>
      </w:r>
      <w:r>
        <w:t xml:space="preserve"> formulators indicate that base oil quality in the form of API Group II has replaced much of the older Group I base oils in CH-4, effectively improving oil quality.</w:t>
      </w:r>
    </w:p>
    <w:p w:rsidR="00416420" w:rsidRDefault="00416420" w:rsidP="00416420">
      <w:r>
        <w:t>EMA responded to comments about existing category recommendations outside of the United States. They said they are pleased API categories are being used and thought it would be good to stay with the system but move all markets up to CI-4 or CI-4 Plus.</w:t>
      </w:r>
      <w:r w:rsidR="0011649A">
        <w:t xml:space="preserve"> Contact </w:t>
      </w:r>
      <w:r w:rsidR="0011649A" w:rsidRPr="0011649A">
        <w:rPr>
          <w:b/>
        </w:rPr>
        <w:t>technolubeuae</w:t>
      </w:r>
      <w:r w:rsidR="0011649A">
        <w:t xml:space="preserve"> today.</w:t>
      </w:r>
    </w:p>
    <w:p w:rsidR="00AE313A" w:rsidRDefault="00AE313A"/>
    <w:sectPr w:rsidR="00AE31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CEA"/>
    <w:rsid w:val="0011649A"/>
    <w:rsid w:val="00416420"/>
    <w:rsid w:val="0053091A"/>
    <w:rsid w:val="00594CEA"/>
    <w:rsid w:val="00AE3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780B"/>
  <w15:chartTrackingRefBased/>
  <w15:docId w15:val="{52DF3F88-3A46-49D3-A146-84394C86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164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6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16420"/>
    <w:rPr>
      <w:rFonts w:ascii="Times New Roman" w:eastAsia="Times New Roman" w:hAnsi="Times New Roman" w:cs="Times New Roman"/>
      <w:b/>
      <w:bCs/>
      <w:sz w:val="36"/>
      <w:szCs w:val="36"/>
    </w:rPr>
  </w:style>
  <w:style w:type="character" w:styleId="Strong">
    <w:name w:val="Strong"/>
    <w:basedOn w:val="DefaultParagraphFont"/>
    <w:uiPriority w:val="22"/>
    <w:qFormat/>
    <w:rsid w:val="004164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529200">
      <w:bodyDiv w:val="1"/>
      <w:marLeft w:val="0"/>
      <w:marRight w:val="0"/>
      <w:marTop w:val="0"/>
      <w:marBottom w:val="0"/>
      <w:divBdr>
        <w:top w:val="none" w:sz="0" w:space="0" w:color="auto"/>
        <w:left w:val="none" w:sz="0" w:space="0" w:color="auto"/>
        <w:bottom w:val="none" w:sz="0" w:space="0" w:color="auto"/>
        <w:right w:val="none" w:sz="0" w:space="0" w:color="auto"/>
      </w:divBdr>
    </w:div>
    <w:div w:id="189635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hussainzohaib1999@gmail.com</dc:creator>
  <cp:keywords/>
  <dc:description/>
  <cp:lastModifiedBy>hussainzohaib1999@gmail.com</cp:lastModifiedBy>
  <cp:revision>6</cp:revision>
  <dcterms:created xsi:type="dcterms:W3CDTF">2020-11-12T03:57:00Z</dcterms:created>
  <dcterms:modified xsi:type="dcterms:W3CDTF">2020-11-12T04:43:00Z</dcterms:modified>
</cp:coreProperties>
</file>