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9BAA1" w14:textId="6B7D35E9" w:rsidR="00E774B7" w:rsidRPr="00E774B7" w:rsidRDefault="00E774B7" w:rsidP="00E774B7">
      <w:r w:rsidRPr="00E774B7">
        <w:t xml:space="preserve">When integrating </w:t>
      </w:r>
      <w:proofErr w:type="spellStart"/>
      <w:r w:rsidR="00C20419">
        <w:rPr>
          <w:b/>
          <w:bCs/>
        </w:rPr>
        <w:t>WaveIX</w:t>
      </w:r>
      <w:proofErr w:type="spellEnd"/>
      <w:r w:rsidR="00C20419">
        <w:rPr>
          <w:b/>
          <w:bCs/>
        </w:rPr>
        <w:t xml:space="preserve"> Translate</w:t>
      </w:r>
      <w:r w:rsidRPr="00E774B7">
        <w:t xml:space="preserve"> with any telephony platform, language dependencies are a critical factor to ensure seamless communication and functionality. Here are the key considerations for language dependency during such an integration:</w:t>
      </w:r>
    </w:p>
    <w:p w14:paraId="53E994A5" w14:textId="77777777" w:rsidR="00E774B7" w:rsidRPr="00E774B7" w:rsidRDefault="00E774B7" w:rsidP="00E774B7">
      <w:r w:rsidRPr="00E774B7">
        <w:pict w14:anchorId="324690B2">
          <v:rect id="_x0000_i1031" style="width:0;height:1.5pt" o:hralign="center" o:hrstd="t" o:hr="t" fillcolor="#a0a0a0" stroked="f"/>
        </w:pict>
      </w:r>
    </w:p>
    <w:p w14:paraId="42F855D5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t>1. Natural Language Understanding (NLU) Compatibility</w:t>
      </w:r>
    </w:p>
    <w:p w14:paraId="4C01A8B1" w14:textId="76BB8CDB" w:rsidR="00E774B7" w:rsidRPr="00E774B7" w:rsidRDefault="00E774B7" w:rsidP="00E774B7">
      <w:pPr>
        <w:numPr>
          <w:ilvl w:val="0"/>
          <w:numId w:val="1"/>
        </w:numPr>
      </w:pPr>
      <w:r w:rsidRPr="00E774B7">
        <w:rPr>
          <w:b/>
          <w:bCs/>
        </w:rPr>
        <w:t>Language Support</w:t>
      </w:r>
      <w:r w:rsidRPr="00E774B7">
        <w:t xml:space="preserve">: Verify if the telephony platform and </w:t>
      </w:r>
      <w:proofErr w:type="spellStart"/>
      <w:r w:rsidR="00C20419">
        <w:t>WaveIX</w:t>
      </w:r>
      <w:proofErr w:type="spellEnd"/>
      <w:r w:rsidR="00C20419">
        <w:t xml:space="preserve"> Translate</w:t>
      </w:r>
      <w:r w:rsidRPr="00E774B7">
        <w:t xml:space="preserve"> support the same languages for voice and text interactions. </w:t>
      </w:r>
      <w:proofErr w:type="spellStart"/>
      <w:r w:rsidR="00C20419">
        <w:t>WaveIX</w:t>
      </w:r>
      <w:proofErr w:type="spellEnd"/>
      <w:r w:rsidR="00C20419">
        <w:t xml:space="preserve"> Translate</w:t>
      </w:r>
      <w:r w:rsidRPr="00E774B7">
        <w:t xml:space="preserve"> uses AI-powered NLU for dialog management, so the language model should match the target audience's language.</w:t>
      </w:r>
    </w:p>
    <w:p w14:paraId="76B15FBF" w14:textId="77777777" w:rsidR="00E774B7" w:rsidRPr="00E774B7" w:rsidRDefault="00E774B7" w:rsidP="00E774B7">
      <w:pPr>
        <w:numPr>
          <w:ilvl w:val="0"/>
          <w:numId w:val="1"/>
        </w:numPr>
      </w:pPr>
      <w:r w:rsidRPr="00E774B7">
        <w:rPr>
          <w:b/>
          <w:bCs/>
        </w:rPr>
        <w:t>Dialects and Variations</w:t>
      </w:r>
      <w:r w:rsidRPr="00E774B7">
        <w:t>: Ensure support for regional accents, slang, and variations within a language (e.g., British vs. American English).</w:t>
      </w:r>
    </w:p>
    <w:p w14:paraId="0DB30D3D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t>2. Speech-to-Text (STT) and Text-to-Speech (TTS) Accuracy</w:t>
      </w:r>
    </w:p>
    <w:p w14:paraId="290F9189" w14:textId="50A518B4" w:rsidR="00E774B7" w:rsidRPr="00E774B7" w:rsidRDefault="00E774B7" w:rsidP="00E774B7">
      <w:pPr>
        <w:numPr>
          <w:ilvl w:val="0"/>
          <w:numId w:val="2"/>
        </w:numPr>
      </w:pPr>
      <w:r w:rsidRPr="00E774B7">
        <w:rPr>
          <w:b/>
          <w:bCs/>
        </w:rPr>
        <w:t>Integration with TTS Engines</w:t>
      </w:r>
      <w:r w:rsidRPr="00E774B7">
        <w:t xml:space="preserve">: If </w:t>
      </w:r>
      <w:proofErr w:type="spellStart"/>
      <w:r w:rsidR="00C20419">
        <w:t>WaveIX</w:t>
      </w:r>
      <w:proofErr w:type="spellEnd"/>
      <w:r w:rsidR="00C20419">
        <w:t xml:space="preserve"> Translate</w:t>
      </w:r>
      <w:r w:rsidRPr="00E774B7">
        <w:t xml:space="preserve"> requires converting text to speech, ensure the telephony platform supports the same or compatible TTS providers with high-quality voices for the required language.</w:t>
      </w:r>
    </w:p>
    <w:p w14:paraId="554F0D55" w14:textId="77777777" w:rsidR="00E774B7" w:rsidRPr="00E774B7" w:rsidRDefault="00E774B7" w:rsidP="00E774B7">
      <w:pPr>
        <w:numPr>
          <w:ilvl w:val="0"/>
          <w:numId w:val="2"/>
        </w:numPr>
      </w:pPr>
      <w:r w:rsidRPr="00E774B7">
        <w:rPr>
          <w:b/>
          <w:bCs/>
        </w:rPr>
        <w:t>Language-Specific Challenges</w:t>
      </w:r>
      <w:r w:rsidRPr="00E774B7">
        <w:t>: Account for the nuances of the target language, such as tonal variations in languages like Mandarin or complex sentence structures in German.</w:t>
      </w:r>
    </w:p>
    <w:p w14:paraId="54BF6A8B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t>3. Script Localization</w:t>
      </w:r>
    </w:p>
    <w:p w14:paraId="4E672937" w14:textId="007BCDFC" w:rsidR="00E774B7" w:rsidRPr="00E774B7" w:rsidRDefault="00E774B7" w:rsidP="00E774B7">
      <w:pPr>
        <w:numPr>
          <w:ilvl w:val="0"/>
          <w:numId w:val="3"/>
        </w:numPr>
      </w:pPr>
      <w:r w:rsidRPr="00E774B7">
        <w:rPr>
          <w:b/>
          <w:bCs/>
        </w:rPr>
        <w:t>Message Content</w:t>
      </w:r>
      <w:r w:rsidRPr="00E774B7">
        <w:t xml:space="preserve">: Scripts used in </w:t>
      </w:r>
      <w:proofErr w:type="spellStart"/>
      <w:r w:rsidR="00C20419">
        <w:t>WaveIX</w:t>
      </w:r>
      <w:proofErr w:type="spellEnd"/>
      <w:r w:rsidR="00C20419">
        <w:t xml:space="preserve"> Translate</w:t>
      </w:r>
      <w:r w:rsidRPr="00E774B7">
        <w:t xml:space="preserve"> must be localized to match the cultural and contextual needs of the audience.</w:t>
      </w:r>
    </w:p>
    <w:p w14:paraId="66A51133" w14:textId="77777777" w:rsidR="00E774B7" w:rsidRPr="00E774B7" w:rsidRDefault="00E774B7" w:rsidP="00E774B7">
      <w:pPr>
        <w:numPr>
          <w:ilvl w:val="0"/>
          <w:numId w:val="3"/>
        </w:numPr>
      </w:pPr>
      <w:r w:rsidRPr="00E774B7">
        <w:rPr>
          <w:b/>
          <w:bCs/>
        </w:rPr>
        <w:t>Fallback Language</w:t>
      </w:r>
      <w:r w:rsidRPr="00E774B7">
        <w:t>: Define a fallback language for users who might not speak the primary language supported by the system.</w:t>
      </w:r>
    </w:p>
    <w:p w14:paraId="6591B2C8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t>4. Language Identification</w:t>
      </w:r>
    </w:p>
    <w:p w14:paraId="21849A05" w14:textId="77777777" w:rsidR="00E774B7" w:rsidRPr="00E774B7" w:rsidRDefault="00E774B7" w:rsidP="00E774B7">
      <w:pPr>
        <w:numPr>
          <w:ilvl w:val="0"/>
          <w:numId w:val="4"/>
        </w:numPr>
      </w:pPr>
      <w:r w:rsidRPr="00E774B7">
        <w:t>If multilingual capabilities are required, implement a mechanism for automatic language detection based on the user’s input or pre-configured preferences.</w:t>
      </w:r>
    </w:p>
    <w:p w14:paraId="771572DA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t>5. API and Telephony Platform Dependencies</w:t>
      </w:r>
    </w:p>
    <w:p w14:paraId="0CE40883" w14:textId="77777777" w:rsidR="00E774B7" w:rsidRPr="00E774B7" w:rsidRDefault="00E774B7" w:rsidP="00E774B7">
      <w:pPr>
        <w:numPr>
          <w:ilvl w:val="0"/>
          <w:numId w:val="5"/>
        </w:numPr>
      </w:pPr>
      <w:r w:rsidRPr="00E774B7">
        <w:rPr>
          <w:b/>
          <w:bCs/>
        </w:rPr>
        <w:t>Voice Media Codec Support</w:t>
      </w:r>
      <w:r w:rsidRPr="00E774B7">
        <w:t>: Ensure the telephony platform supports media codecs that work well for language-specific phonetics, especially for STT.</w:t>
      </w:r>
    </w:p>
    <w:p w14:paraId="2327520C" w14:textId="77777777" w:rsidR="00E774B7" w:rsidRPr="00E774B7" w:rsidRDefault="00E774B7" w:rsidP="00E774B7">
      <w:pPr>
        <w:numPr>
          <w:ilvl w:val="0"/>
          <w:numId w:val="5"/>
        </w:numPr>
      </w:pPr>
      <w:r w:rsidRPr="00E774B7">
        <w:rPr>
          <w:b/>
          <w:bCs/>
        </w:rPr>
        <w:t>Audio Quality</w:t>
      </w:r>
      <w:r w:rsidRPr="00E774B7">
        <w:t>: High-quality audio is critical for languages with subtle phonetic differences. Any loss in fidelity may impact recognition accuracy.</w:t>
      </w:r>
    </w:p>
    <w:p w14:paraId="368362A3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lastRenderedPageBreak/>
        <w:t>6. Training Data for Language Models</w:t>
      </w:r>
    </w:p>
    <w:p w14:paraId="696BDD9B" w14:textId="364354B7" w:rsidR="00E774B7" w:rsidRPr="00E774B7" w:rsidRDefault="00E774B7" w:rsidP="00E774B7">
      <w:pPr>
        <w:numPr>
          <w:ilvl w:val="0"/>
          <w:numId w:val="6"/>
        </w:numPr>
      </w:pPr>
      <w:r w:rsidRPr="00E774B7">
        <w:rPr>
          <w:b/>
          <w:bCs/>
        </w:rPr>
        <w:t>Custom Vocabulary</w:t>
      </w:r>
      <w:r w:rsidRPr="00E774B7">
        <w:t xml:space="preserve">: For industries or specific use cases, train </w:t>
      </w:r>
      <w:proofErr w:type="spellStart"/>
      <w:r w:rsidR="00C20419">
        <w:t>WaveIX</w:t>
      </w:r>
      <w:proofErr w:type="spellEnd"/>
      <w:r w:rsidR="00C20419">
        <w:t xml:space="preserve"> </w:t>
      </w:r>
      <w:proofErr w:type="spellStart"/>
      <w:r w:rsidR="00C20419">
        <w:t>Translate</w:t>
      </w:r>
      <w:r w:rsidRPr="00E774B7">
        <w:t>'s</w:t>
      </w:r>
      <w:proofErr w:type="spellEnd"/>
      <w:r w:rsidRPr="00E774B7">
        <w:t xml:space="preserve"> AI models with domain-specific jargon.</w:t>
      </w:r>
    </w:p>
    <w:p w14:paraId="6A216DB4" w14:textId="77777777" w:rsidR="00E774B7" w:rsidRPr="00E774B7" w:rsidRDefault="00E774B7" w:rsidP="00E774B7">
      <w:pPr>
        <w:numPr>
          <w:ilvl w:val="0"/>
          <w:numId w:val="6"/>
        </w:numPr>
      </w:pPr>
      <w:r w:rsidRPr="00E774B7">
        <w:rPr>
          <w:b/>
          <w:bCs/>
        </w:rPr>
        <w:t>Language-Specific Data</w:t>
      </w:r>
      <w:r w:rsidRPr="00E774B7">
        <w:t>: Provide diverse training data to improve recognition of regional accents, industry-specific terminology, or rare linguistic phenomena.</w:t>
      </w:r>
    </w:p>
    <w:p w14:paraId="1F7A8FE6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t>7. Compliance and Regional Regulations</w:t>
      </w:r>
    </w:p>
    <w:p w14:paraId="3BEF278C" w14:textId="77777777" w:rsidR="00E774B7" w:rsidRPr="00E774B7" w:rsidRDefault="00E774B7" w:rsidP="00E774B7">
      <w:pPr>
        <w:numPr>
          <w:ilvl w:val="0"/>
          <w:numId w:val="7"/>
        </w:numPr>
      </w:pPr>
      <w:r w:rsidRPr="00E774B7">
        <w:rPr>
          <w:b/>
          <w:bCs/>
        </w:rPr>
        <w:t>Data Privacy Laws</w:t>
      </w:r>
      <w:r w:rsidRPr="00E774B7">
        <w:t>: Different languages often correlate with different geographies, each having its own data privacy regulations (e.g., GDPR in Europe for EU languages).</w:t>
      </w:r>
    </w:p>
    <w:p w14:paraId="60CCFA27" w14:textId="77777777" w:rsidR="00E774B7" w:rsidRPr="00E774B7" w:rsidRDefault="00E774B7" w:rsidP="00E774B7">
      <w:pPr>
        <w:numPr>
          <w:ilvl w:val="0"/>
          <w:numId w:val="7"/>
        </w:numPr>
      </w:pPr>
      <w:r w:rsidRPr="00E774B7">
        <w:rPr>
          <w:b/>
          <w:bCs/>
        </w:rPr>
        <w:t>Telecommunication Standards</w:t>
      </w:r>
      <w:r w:rsidRPr="00E774B7">
        <w:t>: Ensure adherence to local telecommunication language requirements.</w:t>
      </w:r>
    </w:p>
    <w:p w14:paraId="32A59145" w14:textId="77777777" w:rsidR="00E774B7" w:rsidRPr="00E774B7" w:rsidRDefault="00E774B7" w:rsidP="00E774B7">
      <w:pPr>
        <w:rPr>
          <w:b/>
          <w:bCs/>
        </w:rPr>
      </w:pPr>
      <w:r w:rsidRPr="00E774B7">
        <w:rPr>
          <w:b/>
          <w:bCs/>
        </w:rPr>
        <w:t>8. Testing and Monitoring</w:t>
      </w:r>
    </w:p>
    <w:p w14:paraId="14C2DB83" w14:textId="77777777" w:rsidR="00E774B7" w:rsidRPr="00E774B7" w:rsidRDefault="00E774B7" w:rsidP="00E774B7">
      <w:pPr>
        <w:numPr>
          <w:ilvl w:val="0"/>
          <w:numId w:val="8"/>
        </w:numPr>
      </w:pPr>
      <w:r w:rsidRPr="00E774B7">
        <w:rPr>
          <w:b/>
          <w:bCs/>
        </w:rPr>
        <w:t>User Testing</w:t>
      </w:r>
      <w:r w:rsidRPr="00E774B7">
        <w:t>: Conduct language-specific testing to evaluate dialog flows, pronunciation accuracy, and customer satisfaction.</w:t>
      </w:r>
    </w:p>
    <w:p w14:paraId="126BE318" w14:textId="77777777" w:rsidR="00E774B7" w:rsidRPr="00E774B7" w:rsidRDefault="00E774B7" w:rsidP="00E774B7">
      <w:pPr>
        <w:numPr>
          <w:ilvl w:val="0"/>
          <w:numId w:val="8"/>
        </w:numPr>
      </w:pPr>
      <w:r w:rsidRPr="00E774B7">
        <w:rPr>
          <w:b/>
          <w:bCs/>
        </w:rPr>
        <w:t>Real-Time Monitoring</w:t>
      </w:r>
      <w:r w:rsidRPr="00E774B7">
        <w:t>: Continuously monitor live interactions to detect and address any language-related issues.</w:t>
      </w:r>
    </w:p>
    <w:p w14:paraId="1A387B89" w14:textId="77777777" w:rsidR="00BF08D9" w:rsidRDefault="00BF08D9"/>
    <w:sectPr w:rsidR="00BF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6B5E"/>
    <w:multiLevelType w:val="multilevel"/>
    <w:tmpl w:val="76A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4EDD"/>
    <w:multiLevelType w:val="multilevel"/>
    <w:tmpl w:val="5BF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625AE"/>
    <w:multiLevelType w:val="multilevel"/>
    <w:tmpl w:val="622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0175D"/>
    <w:multiLevelType w:val="multilevel"/>
    <w:tmpl w:val="E13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27AE4"/>
    <w:multiLevelType w:val="multilevel"/>
    <w:tmpl w:val="860A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924D1"/>
    <w:multiLevelType w:val="multilevel"/>
    <w:tmpl w:val="619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D41CD"/>
    <w:multiLevelType w:val="multilevel"/>
    <w:tmpl w:val="3AF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24D3C"/>
    <w:multiLevelType w:val="multilevel"/>
    <w:tmpl w:val="9B22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6012">
    <w:abstractNumId w:val="6"/>
  </w:num>
  <w:num w:numId="2" w16cid:durableId="684131009">
    <w:abstractNumId w:val="4"/>
  </w:num>
  <w:num w:numId="3" w16cid:durableId="1275164169">
    <w:abstractNumId w:val="7"/>
  </w:num>
  <w:num w:numId="4" w16cid:durableId="1683512315">
    <w:abstractNumId w:val="1"/>
  </w:num>
  <w:num w:numId="5" w16cid:durableId="782307819">
    <w:abstractNumId w:val="0"/>
  </w:num>
  <w:num w:numId="6" w16cid:durableId="545261469">
    <w:abstractNumId w:val="3"/>
  </w:num>
  <w:num w:numId="7" w16cid:durableId="1795518902">
    <w:abstractNumId w:val="5"/>
  </w:num>
  <w:num w:numId="8" w16cid:durableId="105277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D9"/>
    <w:rsid w:val="0080680A"/>
    <w:rsid w:val="00BF08D9"/>
    <w:rsid w:val="00C20419"/>
    <w:rsid w:val="00E7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02E31-90EE-4490-A25C-AF67519F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3</cp:revision>
  <dcterms:created xsi:type="dcterms:W3CDTF">2024-11-25T14:41:00Z</dcterms:created>
  <dcterms:modified xsi:type="dcterms:W3CDTF">2024-11-25T14:42:00Z</dcterms:modified>
</cp:coreProperties>
</file>