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Ahsanur Rahmna Niloy(23201671):</w:t>
        <w:br w:type="textWrapping"/>
        <w:t xml:space="preserve">Dynamically giving ip addresses to germany ,spain,portugal and france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Configured spain, germany,portugal as relay agent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Configured dhcp server on brazil and argentina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Configured DHCP Server on France Router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Configured static routing on Argentina  router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Configured static routing on brazil  router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Subnetted the whole network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Draw the topology exactly as instructed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Allowed France, Spain, and Germany’s hotels will share their routing table with one another using RIP protocol.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Configured The Alternative path between Portugal and France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Configured Default Route on Brazil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Wasiur Rahman( 23301391):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Configured mail server on every network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Configured static ip to every device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Configured dedicated web server on argentina and france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Central DNS server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Argentina &amp; Brazil (Dedicated DHCP Servers)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