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دولة قطر</w:t>
      </w:r>
    </w:p>
    <w:p>
      <w:pPr>
        <w:bidi/>
        <w:spacing w:after="40" w:before="0" w:line="300" w:lineRule="auto"/>
        <w:jc w:val="center"/>
      </w:pPr>
      <w:r>
        <w:rPr>
          <w:rFonts w:ascii="Simplified Arabic" w:cs="Simplified Arabic" w:eastAsia="Simplified Arabic" w:hAnsi="Simplified Arabic"/>
          <w:b/>
          <w:bCs/>
          <w:color w:val="7A1F2B"/>
          <w:sz w:val="30"/>
          <w:szCs w:val="30"/>
          <w:rtl/>
        </w:rPr>
        <w:t xml:space="preserve">وزارة التربية والتعليم والتعليم العالي</w:t>
      </w:r>
    </w:p>
    <w:p>
      <w:pPr>
        <w:bidi/>
        <w:spacing w:after="40" w:before="0" w:line="300" w:lineRule="auto"/>
        <w:jc w:val="center"/>
      </w:pPr>
      <w:r>
        <w:rPr>
          <w:rFonts w:ascii="Simplified Arabic" w:cs="Simplified Arabic" w:eastAsia="Simplified Arabic" w:hAnsi="Simplified Arabic"/>
          <w:b/>
          <w:bCs/>
          <w:color w:val="2B6B62"/>
          <w:sz w:val="28"/>
          <w:szCs w:val="28"/>
          <w:rtl/>
        </w:rPr>
        <w:t xml:space="preserve">مدرسة سميسمة الابتدائية للبنين</w:t>
      </w:r>
    </w:p>
    <w:p>
      <w:pPr>
        <w:spacing w:after="0"/>
      </w:pPr>
      <w:r>
        <w:rPr>
          <w:sz w:val="28"/>
          <w:szCs w:val="28"/>
        </w:rPr>
        <w:t xml:space="preserve"/>
      </w:r>
    </w:p>
    <w:p>
      <w:pPr>
        <w:bidi/>
        <w:spacing w:after="120" w:before="0" w:line="300" w:lineRule="auto"/>
        <w:jc w:val="center"/>
      </w:pPr>
      <w:r>
        <w:rPr>
          <w:rFonts w:ascii="Simplified Arabic" w:cs="Simplified Arabic" w:eastAsia="Simplified Arabic" w:hAnsi="Simplified Arabic"/>
          <w:b/>
          <w:bCs/>
          <w:color w:val="B8860B"/>
          <w:sz w:val="28"/>
          <w:szCs w:val="28"/>
          <w:rtl/>
        </w:rPr>
        <w:t xml:space="preserve">بحث إجرائي بعنوان</w:t>
      </w:r>
    </w:p>
    <w:tbl>
      <w:tblPr>
        <w:bidiVisual/>
        <w:tblW w:type="dxa" w:w="9072"/>
        <w:tblBorders>
          <w:top w:val="double" w:color="B8860B" w:sz="12"/>
          <w:left w:val="double" w:color="B8860B" w:sz="12"/>
          <w:bottom w:val="double" w:color="B8860B" w:sz="12"/>
          <w:right w:val="double" w:color="B8860B" w:sz="12"/>
          <w:insideH w:val="single" w:color="auto" w:sz="4"/>
          <w:insideV w:val="single" w:color="auto" w:sz="4"/>
        </w:tblBorders>
      </w:tblPr>
      <w:tblGrid>
        <w:gridCol w:w="9072"/>
      </w:tblGrid>
      <w:tr>
        <w:tc>
          <w:tcPr>
            <w:tcW w:type="dxa" w:w="9072"/>
            <w:shd w:fill="FBF6EE" w:color="auto" w:val="clear"/>
            <w:tcMar>
              <w:top w:type="dxa" w:w="300"/>
              <w:left w:type="dxa" w:w="300"/>
              <w:bottom w:type="dxa" w:w="300"/>
              <w:right w:type="dxa" w:w="300"/>
            </w:tcMar>
          </w:tcPr>
          <w:p>
            <w:pPr>
              <w:bidi/>
              <w:spacing w:after="0" w:before="0" w:line="320" w:lineRule="auto"/>
              <w:jc w:val="center"/>
            </w:pPr>
            <w:r>
              <w:rPr>
                <w:rFonts w:ascii="Simplified Arabic" w:cs="Simplified Arabic" w:eastAsia="Simplified Arabic" w:hAnsi="Simplified Arabic"/>
                <w:b/>
                <w:bCs/>
                <w:color w:val="7A1F2B"/>
                <w:sz w:val="38"/>
                <w:szCs w:val="38"/>
                <w:rtl/>
              </w:rPr>
              <w:t xml:space="preserv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tc>
      </w:tr>
    </w:tbl>
    <w:p>
      <w:pPr>
        <w:keepNext w:val="false"/>
        <w:spacing w:after="60" w:before="120" w:line="240" w:lineRule="auto"/>
        <w:jc w:val="center"/>
      </w:pPr>
      <w:r>
        <w:drawing>
          <wp:inline distT="0" distB="0" distL="0" distR="0">
            <wp:extent cx="9334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 cy="1190625"/>
                    </a:xfrm>
                    <a:prstGeom prst="rect">
                      <a:avLst/>
                    </a:prstGeom>
                  </pic:spPr>
                </pic:pic>
              </a:graphicData>
            </a:graphic>
          </wp:inline>
        </w:drawing>
      </w:r>
    </w:p>
    <w:p>
      <w:pPr>
        <w:bidi/>
        <w:spacing w:after="60" w:before="0" w:line="300" w:lineRule="auto"/>
        <w:jc w:val="center"/>
      </w:pPr>
      <w:r>
        <w:rPr>
          <w:rFonts w:ascii="Simplified Arabic" w:cs="Simplified Arabic" w:eastAsia="Simplified Arabic" w:hAnsi="Simplified Arabic"/>
          <w:b/>
          <w:bCs/>
          <w:color w:val="B8860B"/>
          <w:sz w:val="28"/>
          <w:szCs w:val="28"/>
          <w:rtl/>
        </w:rPr>
        <w:t xml:space="preserve">إعداد الباحث</w:t>
      </w:r>
    </w:p>
    <w:p>
      <w:pPr>
        <w:bidi/>
        <w:spacing w:after="60" w:before="0" w:line="300" w:lineRule="auto"/>
        <w:jc w:val="center"/>
      </w:pPr>
      <w:r>
        <w:rPr>
          <w:rFonts w:ascii="Simplified Arabic" w:cs="Simplified Arabic" w:eastAsia="Simplified Arabic" w:hAnsi="Simplified Arabic"/>
          <w:b/>
          <w:bCs/>
          <w:color w:val="2A2320"/>
          <w:sz w:val="36"/>
          <w:szCs w:val="36"/>
          <w:rtl/>
        </w:rPr>
        <w:t xml:space="preserve">عبداللطيف عبدالله بخيت الذهلي</w:t>
      </w:r>
    </w:p>
    <w:p>
      <w:pPr>
        <w:bidi/>
        <w:spacing w:after="60" w:before="0" w:line="300" w:lineRule="auto"/>
        <w:jc w:val="center"/>
      </w:pPr>
      <w:r>
        <w:rPr>
          <w:rFonts w:ascii="Simplified Arabic" w:cs="Simplified Arabic" w:eastAsia="Simplified Arabic" w:hAnsi="Simplified Arabic"/>
          <w:color w:val="2B6B62"/>
          <w:sz w:val="26"/>
          <w:szCs w:val="26"/>
          <w:rtl/>
        </w:rPr>
        <w:t xml:space="preserve">معلّم علوم — المرحلة الابتدائية — مدرسة سميسمة الابتدائية للبنين</w:t>
      </w:r>
    </w:p>
    <w:p>
      <w:pPr>
        <w:spacing w:after="0"/>
      </w:pPr>
      <w:r>
        <w:rPr>
          <w:sz w:val="28"/>
          <w:szCs w:val="28"/>
        </w:rPr>
        <w:t xml:space="preserve"/>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إجراء البحث: الفصل الدراسي الأول 2026 – 2027م</w:t>
      </w:r>
    </w:p>
    <w:p>
      <w:pPr>
        <w:bidi/>
        <w:spacing w:after="60" w:before="0" w:line="300" w:lineRule="auto"/>
        <w:jc w:val="center"/>
      </w:pPr>
      <w:r>
        <w:rPr>
          <w:rFonts w:ascii="Simplified Arabic" w:cs="Simplified Arabic" w:eastAsia="Simplified Arabic" w:hAnsi="Simplified Arabic"/>
          <w:color w:val="2A2320"/>
          <w:sz w:val="28"/>
          <w:szCs w:val="28"/>
          <w:rtl/>
        </w:rPr>
        <w:t xml:space="preserve">تاريخ تقديم البحث: أكتوبر 2026م</w:t>
      </w:r>
    </w:p>
    <w:p>
      <w:pPr>
        <w:bidi/>
        <w:spacing w:after="0" w:before="0" w:line="300" w:lineRule="auto"/>
        <w:jc w:val="center"/>
      </w:pPr>
      <w:r>
        <w:rPr>
          <w:rFonts w:ascii="Simplified Arabic" w:cs="Simplified Arabic" w:eastAsia="Simplified Arabic" w:hAnsi="Simplified Arabic"/>
          <w:color w:val="6B625C"/>
          <w:sz w:val="24"/>
          <w:szCs w:val="24"/>
          <w:rtl/>
        </w:rPr>
        <w:t xml:space="preserve">منصّة مناهج قطر التفاعلية  •  https://qr-xi-seven.vercel.app</w:t>
      </w:r>
    </w:p>
    <w:p>
      <w:pPr>
        <w:pBdr>
          <w:bottom w:val="single" w:color="B8860B" w:sz="12" w:space="1"/>
        </w:pBdr>
        <w:spacing w:after="0"/>
      </w:pPr>
      <w:r>
        <w:rPr>
          <w:rFonts w:ascii="Simplified Arabic" w:cs="Simplified Arabic" w:eastAsia="Simplified Arabic" w:hAnsi="Simplified Arabic"/>
          <w:color w:val="2A2320"/>
          <w:sz w:val="4"/>
          <w:szCs w:val="4"/>
          <w:rtl/>
        </w:rPr>
        <w:t xml:space="preserve"/>
      </w:r>
    </w:p>
    <w:p>
      <w:pPr>
        <w:pBdr>
          <w:bottom w:val="single" w:color="7A1F2B" w:sz="24" w:space="1"/>
        </w:pBdr>
        <w:spacing w:after="0"/>
      </w:pPr>
      <w:r>
        <w:rPr>
          <w:rFonts w:ascii="Simplified Arabic" w:cs="Simplified Arabic" w:eastAsia="Simplified Arabic" w:hAnsi="Simplified Arabic"/>
          <w:color w:val="2A2320"/>
          <w:sz w:val="4"/>
          <w:szCs w:val="4"/>
          <w:rtl/>
        </w:rPr>
        <w:t xml:space="preserve"/>
      </w:r>
    </w:p>
    <w:p>
      <w:r>
        <w:br w:type="page"/>
      </w:r>
    </w:p>
    <w:p>
      <w:pPr>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قائمة المحتويات</w:t>
      </w:r>
    </w:p>
    <w:tbl>
      <w:tblPr>
        <w:bidiVisual/>
        <w:tblW w:type="dxa" w:w="9072"/>
        <w:tblBorders>
          <w:top w:val="single" w:color="7A1F2B" w:sz="6"/>
          <w:left w:val="none"/>
          <w:bottom w:val="single" w:color="7A1F2B" w:sz="6"/>
          <w:right w:val="none"/>
          <w:insideH w:val="single" w:color="D9CFC3" w:sz="4"/>
          <w:insideV w:val="none"/>
        </w:tblBorders>
      </w:tblPr>
      <w:tblGrid>
        <w:gridCol w:w="1000"/>
        <w:gridCol w:w="8072"/>
      </w:tblGrid>
      <w:tr>
        <w:trPr>
          <w:tblHeader/>
        </w:trPr>
        <w:tc>
          <w:tcPr>
            <w:tcW w:type="dxa" w:w="1000"/>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الصفحة</w:t>
            </w:r>
          </w:p>
        </w:tc>
        <w:tc>
          <w:tcPr>
            <w:tcW w:type="dxa" w:w="8072"/>
            <w:shd w:fill="7A1F2B" w:color="auto" w:val="clear"/>
            <w:tcMar>
              <w:top w:type="dxa" w:w="80"/>
              <w:bottom w:type="dxa" w:w="80"/>
            </w:tcMar>
          </w:tcPr>
          <w:p>
            <w:pPr>
              <w:bidi/>
              <w:spacing w:after="0" w:before="0" w:line="300" w:lineRule="auto"/>
              <w:jc w:val="center"/>
            </w:pPr>
            <w:r>
              <w:rPr>
                <w:rFonts w:ascii="Simplified Arabic" w:cs="Simplified Arabic" w:eastAsia="Simplified Arabic" w:hAnsi="Simplified Arabic"/>
                <w:b/>
                <w:bCs/>
                <w:color w:val="FFFFFF"/>
                <w:sz w:val="26"/>
                <w:szCs w:val="26"/>
                <w:rtl/>
              </w:rPr>
              <w:t xml:space="preserve">الموضوع</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ملخص البحث</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7</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الأول: المقدمة ومشكلة البحث والحلول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المقدمة (تمهيد، دوافع القيام بالبحث، أهمية البحث، أهداف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مشكلة البحث والحلول المقترحة (الشعور بالمشكلة، صياغتها، الأدلة، أبعادها، أدوات تحديدها، تحليل أسبابها، الحلّ المقترح ودور الذكاء الاصطناعي، الفرضيات)</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18</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الثاني: الخطة الإجرائية والمنهجية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تصميم الخطة الإجرائية لتنفيذ البحث</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18</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التعريف بالطريقة التي اتُّبعت في تنفيذ الإجراءات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الأدوات التي استُخدمت في التنفيذ وكيفية استخدامها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22</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الإجراءات المتّبعة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الصعوبات المتوقّعة والبدائل المقترحة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تحديد الجدول الزمني والمدّة اللازمة لتنفيذ الخطة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كيفية تنفيذ الخطة لاختبار الإجراء</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25</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الثالث: رصد النتائج وتحليلها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رصد النتائج والمعلومات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27</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تحليل النتائج وتصنيف المعلومات وتبويبها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29</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وصف أدوات القياس والتقويم وكيفية استخدامها في التوصّل إلى النتائج</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30</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الفصل الرابع: مناقشة النتائج والتأمّل البعدي</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30</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مناقشة النتائج وتفسيرها</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التأمّل البعدي والمراجعة</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33</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الاستنتاجات والتوصيات</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34</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خطة المتابعة والإجراءات العلاجية المتّصلة بالمشكلة</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36</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قائمة المراجع</w:t>
            </w:r>
          </w:p>
        </w:tc>
      </w:tr>
      <w:tr>
        <w:tc>
          <w:tcPr>
            <w:tcW w:type="dxa" w:w="1000"/>
            <w:shd w:fill="F3E7C9" w:color="auto" w:val="clear"/>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bCs/>
                <w:color w:val="2A2320"/>
                <w:sz w:val="26"/>
                <w:szCs w:val="26"/>
                <w:rtl/>
              </w:rPr>
              <w:t xml:space="preserve">39</w:t>
            </w:r>
          </w:p>
        </w:tc>
        <w:tc>
          <w:tcPr>
            <w:tcW w:type="dxa" w:w="8072"/>
            <w:shd w:fill="F3E7C9" w:color="auto" w:val="clear"/>
            <w:tcMar>
              <w:top w:type="dxa" w:w="70"/>
              <w:left w:type="dxa" w:w="120"/>
              <w:bottom w:type="dxa" w:w="70"/>
              <w:right w:type="dxa" w:w="120"/>
            </w:tcMar>
          </w:tcPr>
          <w:p>
            <w:pPr>
              <w:bidi/>
              <w:spacing w:after="0" w:before="0" w:line="300" w:lineRule="auto"/>
              <w:jc w:val="start"/>
            </w:pPr>
            <w:r>
              <w:rPr>
                <w:rFonts w:ascii="Simplified Arabic" w:cs="Simplified Arabic" w:eastAsia="Simplified Arabic" w:hAnsi="Simplified Arabic"/>
                <w:b/>
                <w:bCs/>
                <w:color w:val="7A1F2B"/>
                <w:sz w:val="28"/>
                <w:szCs w:val="28"/>
                <w:rtl/>
              </w:rPr>
              <w:t xml:space="preserve">الملاحق</w:t>
            </w:r>
          </w:p>
        </w:tc>
      </w:tr>
      <w:tr>
        <w:tc>
          <w:tcPr>
            <w:tcW w:type="dxa" w:w="1000"/>
            <w:tcMar>
              <w:top w:type="dxa" w:w="70"/>
              <w:left w:type="dxa" w:w="80"/>
              <w:bottom w:type="dxa" w:w="70"/>
              <w:right w:type="dxa" w:w="80"/>
            </w:tcMar>
          </w:tcPr>
          <w:p>
            <w:pPr>
              <w:bidi/>
              <w:spacing w:after="0" w:before="0" w:line="300" w:lineRule="auto"/>
              <w:jc w:val="center"/>
            </w:pPr>
            <w:r>
              <w:rPr>
                <w:rFonts w:ascii="Simplified Arabic" w:cs="Simplified Arabic" w:eastAsia="Simplified Arabic" w:hAnsi="Simplified Arabic"/>
                <w:b w:val="false"/>
                <w:bCs w:val="false"/>
                <w:color w:val="2A2320"/>
                <w:sz w:val="26"/>
                <w:szCs w:val="26"/>
                <w:rtl/>
              </w:rPr>
              <w:t xml:space="preserve">65</w:t>
            </w:r>
          </w:p>
        </w:tc>
        <w:tc>
          <w:tcPr>
            <w:tcW w:type="dxa" w:w="8072"/>
            <w:tcMar>
              <w:top w:type="dxa" w:w="70"/>
              <w:left w:type="dxa" w:w="120"/>
              <w:bottom w:type="dxa" w:w="70"/>
              <w:right w:type="dxa" w:w="480"/>
            </w:tcMar>
          </w:tcPr>
          <w:p>
            <w:pPr>
              <w:bidi/>
              <w:spacing w:after="0" w:before="0" w:line="300" w:lineRule="auto"/>
              <w:jc w:val="start"/>
            </w:pPr>
            <w:r>
              <w:rPr>
                <w:rFonts w:ascii="Simplified Arabic" w:cs="Simplified Arabic" w:eastAsia="Simplified Arabic" w:hAnsi="Simplified Arabic"/>
                <w:b w:val="false"/>
                <w:bCs w:val="false"/>
                <w:color w:val="2A2320"/>
                <w:sz w:val="26"/>
                <w:szCs w:val="26"/>
                <w:rtl/>
              </w:rPr>
              <w:t xml:space="preserve">الملحق (15): الجداول والأشكال الواردة في متن البحث</w:t>
            </w:r>
          </w:p>
        </w:tc>
      </w:tr>
    </w:tbl>
    <w:p>
      <w:r>
        <w:br w:type="page"/>
      </w:r>
    </w:p>
    <w:p>
      <w:pPr>
        <w:pStyle w:val="Heading1"/>
        <w:pBdr>
          <w:bottom w:val="single" w:color="B8860B" w:sz="12" w:space="8"/>
        </w:pBdr>
        <w:bidi/>
        <w:spacing w:after="240"/>
        <w:jc w:val="center"/>
      </w:pPr>
      <w:r>
        <w:rPr>
          <w:rFonts w:ascii="Simplified Arabic" w:cs="Simplified Arabic" w:eastAsia="Simplified Arabic" w:hAnsi="Simplified Arabic"/>
          <w:b/>
          <w:bCs/>
          <w:color w:val="7A1F2B"/>
          <w:sz w:val="40"/>
          <w:szCs w:val="40"/>
          <w:rtl/>
        </w:rPr>
        <w:t xml:space="preserve">ملخص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هدف هذا البحث الإجرائي إلى قياس فاعلية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 وهي موقع إلكتروني تعليمي صمّمه الباحث وطوّره بالشراكة مع أدوات الذكاء الاصطناعي التوليدي، يجمع لكل درس من دروس كتاب العلوم القطري أنشطته التفاعلية الأصلية (تجارب عملية، محاكاة ثلاثية الأبعاد، أسئلة تفاعلية، ألعاب تعليمية) مع هدفها التعليمي و«تذكرة خروج» تقيس أثرها — في تنمية فهم المفاهيم العلمية المجرّدة والدافعية نحو تعلّم العلوم لدى طلاب الصف الثالث الابتدائي. وانطلق البحث من شعور الباحث بمشكلة في صفّه: طلاب يحفظون المصطلح العلمي ولا يفهمونه، ووسائل رقمية متفرّقة لا ترتبط بالمنهج ولا تعمل دون إنترنت ولا تقيس أثرها.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المنهج شبه التجريبي بتصميم المجموعتين (تجريبية ن = 30 من الصف الثالث (3)، وضابطة ن = 30 من الصف الثالث (1)) ذواتي القياس القبلي والبعدي، ضمن دورة البحث الإجرائي، في مدرسة سميسمة الابتدائية للبنين خلال الفصل الدراسي الأول 2026 – 2027م (30 أغسطس – 18 أكتوبر 2026م)، بواقع عشر حصص طُبّق فيها اثنا عشر نشاطًا من أنشطة المنصّة على الوحدتين الأولى والثانية. واستُخدمت أدوات: اختبار تحصيلي للمفاهيم (20 مفردة، ثبات 0.84)، ومقياس دافعية مصوّر (15 عبارة، ثبات 0.86)، وبطاقة ملاحظة للانخراط الصفي (8 مؤشّرات، اتفاق 88%)، واستبانتان للمعلّمين وأولياء الأمور، ومقابلات مع الطلاب، ويوميات الباحث، وبيانات الاستخدام التي تسجّلها المنصّة تلقائيًا.</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فرقًا دالًّا إحصائيًا (p &lt; 0.001) لصالح القياس البعدي للمجموعة التجريبية في التحصيل (من 9.33 إلى 16.6 من 20) بحجم أثر كبير (d = 2.35) ونسبة كسب معدّل لبليك 1.04، وفرقًا دالًّا بينها وبين المجموعة الضابطة في القياس البعدي (d = 1.57)؛ كما انتقلت دافعية المجموعة التجريبية من المستوى المتوسّط (28.63) إلى المرتفع (36.3 من 45) بحجم أثر d = 2.15، وتحسّنت مؤشّرات الانخراط الصفي الثمانية جميعها عبر جولات الملاحظة الثلاث، وبلغت نسبة الإتقان العامة في تذاكر الخروج المسجّلة في المنصّة 86%. وقدّر المعلّمون المنصّة بمتوسّط 4.47 من 5 مع توصية جماعية بتعميمها، وكان أدنى تقدير لدقّة المحتوى المولَّد بالذكاء الاصطناعي، بما يؤكّد أن القيمة التربوية تتحقّق بنموذج «المعلّم في الحلقة».</w:t>
      </w:r>
    </w:p>
    <w:p>
      <w:pPr>
        <w:bidi/>
        <w:spacing w:after="100" w:before="0" w:line="276" w:lineRule="auto"/>
        <w:jc w:val="both"/>
      </w:pPr>
      <w:r>
        <w:rPr>
          <w:rFonts w:ascii="Simplified Arabic" w:cs="Simplified Arabic" w:eastAsia="Simplified Arabic" w:hAnsi="Simplified Arabic"/>
          <w:color w:val="2A2320"/>
          <w:sz w:val="28"/>
          <w:szCs w:val="28"/>
          <w:rtl/>
        </w:rPr>
        <w:t xml:space="preserve">وخلص البحث إلى أن اجتماع الخبرة الحسّية، والارتباط المحكم بالدرس، والتغذية الراجعة الفورية، والتعلّم المتمايز في منتج واحد أصيل قطري الهوية ومجاني يفسّر الأثر؛ وأوصى بتعميم المنصّة مع تدريب المعلّمين على نموذج (قبل – أثناء – بعد)، وبإضافة حوار ختامي لبناء اللغة العلمية، وبتوسيعها إلى صفوف ومواد أخرى، وبتكرار البحث في مدارس متعدّدة وقياس بقاء الأثر.</w:t>
      </w:r>
    </w:p>
    <w:p>
      <w:pPr>
        <w:bidi/>
        <w:spacing w:after="200" w:before="0" w:line="276" w:lineRule="auto"/>
        <w:jc w:val="both"/>
      </w:pPr>
      <w:r>
        <w:rPr>
          <w:rFonts w:ascii="Simplified Arabic" w:cs="Simplified Arabic" w:eastAsia="Simplified Arabic" w:hAnsi="Simplified Arabic"/>
          <w:b/>
          <w:bCs/>
          <w:color w:val="2A2320"/>
          <w:sz w:val="28"/>
          <w:szCs w:val="28"/>
          <w:rtl/>
        </w:rPr>
        <w:t xml:space="preserve">الكلمات المفتاحية:</w:t>
      </w:r>
      <w:r>
        <w:rPr>
          <w:rFonts w:ascii="Simplified Arabic" w:cs="Simplified Arabic" w:eastAsia="Simplified Arabic" w:hAnsi="Simplified Arabic"/>
          <w:color w:val="2A2320"/>
          <w:sz w:val="28"/>
          <w:szCs w:val="28"/>
          <w:rtl/>
        </w:rPr>
        <w:t xml:space="preserve"> منصّة مناهج قطر التفاعلية، الذكاء الاصطناعي في التعليم، المفاهيم العلمية المجرّدة، الدافعية نحو تعلّم العلوم، المحاكاة ثلاثية الأبعاد، البحث الإجرائي، الصف الثالث الابتدائي.</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الأول</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المقدمة ومشكلة البحث والحلول المقترحة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الإطار العام للبحث الإجرائي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المقدمة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يشهد التعليم في دولة قطر تحوّلًا نوعيًا تقوده رؤية قطر الوطنية 2030 واستراتيجية وزارة التربية والتعليم والتعليم العالي، اللتان تضعان المتعلّم في قلب العملية التعليمية، وتدعوان إلى توظيف التقنيات الحديثة والذكاء الاصطناعي في بناء تعلّم نشط يتمحور حول الطالب. وفي مادة العلوم تحديدًا، يقف معلّم الحلقة الأولى أمام تحدٍّ مضاعف: فمفاهيم الكتاب المدرسي للصف الثالث الابتدائي، على وضوحها في عين الكبار، مجرّدةٌ على طفل في الثامنة من عمره؛ إذ لا يرى الجراثيم، ولا يشاهد عضلاته وهي تنقبض داخل جسمه، ولا يميّز المادة الموصلة للكهرباء من العازلة إلا باختبار يجريه بيديه.</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أثبتت الأدبيات التربوية أن تعلّم المفاهيم العلمية في هذه المرحلة يقوم على الخبرة الحسّية المباشرة والمحاكاة والاستقصاء الموجَّه (Piaget, 1964; Bybee, 2014)، وأن الوسائط الرقمية التفاعلية والمحاكاة ثلاثية الأبعاد تُحدث أثرًا إيجابيًا في التحصيل والدافعية حين تُربط ربطًا محكمًا بأهداف المنهج وتُدمج في سياق الدرس لا على هامشه (Mayer, 2021; Smetana &amp; Bell, 2012). غير أن الفجوة بين ما تقوله الأدبيات وما يجده المعلّم على أرض الواقع ما تزال واسعة: فالوسائل الرقمية الجيّدة متفرّقة، وأغلبها بلغة أخرى أو لصف آخر، والإنترنت لا يتوفّر في كل حصّة، والأهم من ذلك كلّه أن أثر هذه الوسائل في تعلّم الطالب يبقى غير مُقاس.</w:t>
      </w:r>
    </w:p>
    <w:p>
      <w:pPr>
        <w:bidi/>
        <w:spacing w:after="100" w:before="0" w:line="276" w:lineRule="auto"/>
        <w:jc w:val="both"/>
      </w:pPr>
      <w:r>
        <w:rPr>
          <w:rFonts w:ascii="Simplified Arabic" w:cs="Simplified Arabic" w:eastAsia="Simplified Arabic" w:hAnsi="Simplified Arabic"/>
          <w:color w:val="2A2320"/>
          <w:sz w:val="28"/>
          <w:szCs w:val="28"/>
          <w:rtl/>
        </w:rPr>
        <w:t xml:space="preserve">من هنا وُلدت فكرة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وطوّره بالشراكة مع أدوات الذكاء الاصطناعي التوليدي، يجمع لكل درس في الكتاب المدرسي القطري أنشطته التفاعلية (تجربة عملية، أو محاكاة ثلاثية الأبعاد، أو أسئلة تفاعلية، أو لعبة تعليمية)، مرتّبةً بترتيب الكتاب نفسه (المادة ← المستوى ← الوحدة ← الدرس)، ويحمل كل نشاط هدفه التعليمي ونواتج تعلّمه، وينتهي بـ«تذكرة خروج» تقيس أثره فورًا. ويأتي هذا البحث الإجرائي ليختبر، بمنهجية علمية منضبطة، ما إذا كانت هذه المنصّة تُحدث فرقًا حقيقيًا في فهم طلاب الصف الثالث للمفاهيم العلمية المجرّدة وفي دافعيتهم نحو تعلّم العلوم.</w:t>
      </w:r>
      <w:r>
        <w:rPr>
          <w:rStyle w:val="FootnoteReference"/>
        </w:rPr>
        <w:footnoteReference w:id="1"/>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دوافع القيام بالبحث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تعود دوافع هذا البحث إلى مسارين متكاملين: مسار ذاتي نبع من خبرة الباحث الميدانية في تدريس العلوم للحلقة الأولى، ومسار موضوعي فرضته معطيات الواقع التعليمي ومستجدّات السياسة التربوية في الدولة.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الدوافع الذاتية.</w:t>
      </w:r>
      <w:r>
        <w:rPr>
          <w:rFonts w:ascii="Simplified Arabic" w:cs="Simplified Arabic" w:eastAsia="Simplified Arabic" w:hAnsi="Simplified Arabic"/>
          <w:color w:val="2A2320"/>
          <w:sz w:val="28"/>
          <w:szCs w:val="28"/>
          <w:rtl/>
        </w:rPr>
        <w:t xml:space="preserve"> لاحظ الباحث على مدى سنوات تدريسه أن طلاب الصف الثالث يُقبلون على حصّة العلوم بحماس في بدايتها، ثم يخبو هذا الحماس سريعًا كلّما انتقل الدرس من الأشياء المحسوسة إلى المفاهيم التي لا تُرى: أنواع الأسنان في فمه يراها الطفل في المرآة، لكنّ وظيفة الكليتين أو انقباض العضلة أو «المادة الموصلة» تبقى كلمات يحفظها ولا يفهمها. وتكرّر على مسامع الباحث سؤال الطلاب: «يا أستاذ، كيف أشوفها؟». وكان الباحث يقضي ساعات طويلة أسبوعيًا في البحث عن مقطع أو محاكاة مناسبة، فيجد محتوى بالإنجليزية، أو لصف أعلى، أو مرتبطًا بمنهج دولة أخرى، أو مقطعًا لا يعمل حين ينقطع الإنترنت في الحصّة.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الدوافع الموضوعية.</w:t>
      </w:r>
      <w:r>
        <w:rPr>
          <w:rFonts w:ascii="Simplified Arabic" w:cs="Simplified Arabic" w:eastAsia="Simplified Arabic" w:hAnsi="Simplified Arabic"/>
          <w:color w:val="2A2320"/>
          <w:sz w:val="28"/>
          <w:szCs w:val="28"/>
          <w:rtl/>
        </w:rPr>
        <w:t xml:space="preserve"> تدعو وزارة التربية والتعليم والتعليم العالي إلى توظيف التقنية والذكاء الاصطناعي في التعليم، وتشجّع مبادرات المعلّمين المبتكِرة عبر مسابقات مثل «مبدعون في التعليم». كما أن المنهج القطري للعلوم (المستوى الثالث) مبني على الاستقصاء والتجريب في كل درس («ماذا أستطيع أن أفعل؟»)، بينما تحدّ إمكانات المختبر وزمن الحصّة من تنفيذ كل التجارب يدويًا. ومع انتشار الأجهزة اللوحية والسبّورات الذكية في المدارس، أصبح بالإمكان إيصال تجربة حسّية رقمية لكل طالب، بشرط أن تكون مرتبطة بالدرس، عربية اللغة، قطرية الهوية، وتعمل دون اتصال.</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دافع البحث عن الدليل.</w:t>
      </w:r>
      <w:r>
        <w:rPr>
          <w:rFonts w:ascii="Simplified Arabic" w:cs="Simplified Arabic" w:eastAsia="Simplified Arabic" w:hAnsi="Simplified Arabic"/>
          <w:color w:val="2A2320"/>
          <w:sz w:val="28"/>
          <w:szCs w:val="28"/>
          <w:rtl/>
        </w:rPr>
        <w:t xml:space="preserve"> لم يكتفِ الباحث بأن المنصّة «تبدو» مفيدة، بل أراد دليلًا مقيسًا: هل يتحسّن فهم الطالب فعلًا؟ وهل تزيد دافعيته؟ وما الدور الذي يؤدّيه الذكاء الاصطناعي في ذلك؟ وهذا هو جوهر البحث الإجرائي الذي يبدأ من مشكلة المعلّم في صفّه وينتهي بقرار مبنيّ على البيانات.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أهمية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النظرية:</w:t>
      </w:r>
      <w:r>
        <w:rPr>
          <w:rFonts w:ascii="Simplified Arabic" w:cs="Simplified Arabic" w:eastAsia="Simplified Arabic" w:hAnsi="Simplified Arabic"/>
          <w:color w:val="2A2320"/>
          <w:sz w:val="28"/>
          <w:szCs w:val="28"/>
          <w:rtl/>
        </w:rPr>
        <w:t xml:space="preserve"> يضيف البحث إلى الأدبيات العربية نموذجًا لتوظيف منصّة تعليمية مبنية على بنية الكتاب المدرسي نفسه، ويقدّم إطارًا لدور الذكاء الاصطناعي التوليدي بوصفه شريكًا للمعلّم في التطوير والتصميم والتحليل لا بديلًا عنه، ويربط بين نظرية التعلّم بالوسائط المتعددة (Mayer) ونظرية التعلّم البنائي ونظرية التحديد الذاتي للدافعية (Deci &amp; Ryan) في سياق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التطبيقية:</w:t>
      </w:r>
      <w:r>
        <w:rPr>
          <w:rFonts w:ascii="Simplified Arabic" w:cs="Simplified Arabic" w:eastAsia="Simplified Arabic" w:hAnsi="Simplified Arabic"/>
          <w:color w:val="2A2320"/>
          <w:sz w:val="28"/>
          <w:szCs w:val="28"/>
          <w:rtl/>
        </w:rPr>
        <w:t xml:space="preserve"> يقدّم البحث للمعلّمين أداةً جاهزة ومجانية ومقيسة الأثر، مرتبطةً بالدروس بعناوينها، تعمل دون إنترنت وعلى أي جهاز؛ ويقدّم للمشرفين التربويين لوحة إحصاءات تعرض نسبة الإتقان لكل درس وخريطة انتشار على بلديات الدولة؛ ويقدّم لصانعي القرار نموذجًا قابلًا للتعميم على مواد وصفوف أخرى بتكلفة تشغيل صفرية.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الأهمية المنهجية:</w:t>
      </w:r>
      <w:r>
        <w:rPr>
          <w:rFonts w:ascii="Simplified Arabic" w:cs="Simplified Arabic" w:eastAsia="Simplified Arabic" w:hAnsi="Simplified Arabic"/>
          <w:color w:val="2A2320"/>
          <w:sz w:val="28"/>
          <w:szCs w:val="28"/>
          <w:rtl/>
        </w:rPr>
        <w:t xml:space="preserve"> يطوّر البحث حزمة أدوات (اختبار تحصيلي للمفاهيم، مقياس دافعية مناسب لطفل الثامنة، بطاقة ملاحظة للانخراط الصفي، استبانات للمعلّمين وأولياء الأمور، بطاقة تقويم جودة النشاط الرقمي) يمكن إعادة استخدامها في بحوث إجرائية لاحقة، ويجمع بين البيانات الكمية والنوعية وبيانات الاستخدام الفعلية التي تسجّلها المنصّة نفسها.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أهداف البحث</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فهم المفاهيم العلمية المجرّدة (الوحدتان الأولى والثانية من كتاب العلوم للصف الثالث) لدى طلاب المجموعة التجريبية مقارنةً بالمجموعة الضابطة.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قياس فاعلية المنصّة في تنمية الدافعية نحو تعلّم العلوم بأبعادها الثلاثة (الاستمتاع، المثابرة والاستكشاف، الثقة والمشاركة).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رصد التغيّر في مؤشّرات الانخراط الصفي للطلاب أثناء التعلّم بالمنصّة عبر بطاقة ملاحظة منظّمة.</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توثيق دور الذكاء الاصطناعي في بناء المنصّة وتصميم أنشطتها واستخراج بياناتها التربوية وإتاحتها لذوي الإعاقة السمعية، وتقويم دقّة مخرجاته من وجهة نظر المعلّمين.</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الكشف عن اتجاهات المعلّمين وأولياء الأمور نحو المنصّة وعناصر أصالتها وتميّزها.</w:t>
      </w:r>
    </w:p>
    <w:p>
      <w:pPr>
        <w:pStyle w:val="ListParagraph"/>
        <w:numPr>
          <w:ilvl w:val="0"/>
          <w:numId w:val="2"/>
        </w:numPr>
        <w:bidi/>
        <w:spacing w:after="80" w:before="0" w:line="276" w:lineRule="auto"/>
        <w:jc w:val="both"/>
      </w:pPr>
      <w:r>
        <w:rPr>
          <w:rFonts w:ascii="Simplified Arabic" w:cs="Simplified Arabic" w:eastAsia="Simplified Arabic" w:hAnsi="Simplified Arabic"/>
          <w:color w:val="2A2320"/>
          <w:sz w:val="28"/>
          <w:szCs w:val="28"/>
          <w:rtl/>
        </w:rPr>
        <w:t xml:space="preserve">بناء خطة متابعة وتطوير مستندة إلى النتائج لتعميم التجربة على صفوف ومواد أخرى.</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مشكلة البحث والحلول المقترحة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الشعور بالمشكلة (التأمّل الذاتي)</w:t>
      </w:r>
    </w:p>
    <w:p>
      <w:pPr>
        <w:bidi/>
        <w:spacing w:after="100" w:before="0" w:line="276" w:lineRule="auto"/>
        <w:jc w:val="both"/>
      </w:pPr>
      <w:r>
        <w:rPr>
          <w:rFonts w:ascii="Simplified Arabic" w:cs="Simplified Arabic" w:eastAsia="Simplified Arabic" w:hAnsi="Simplified Arabic"/>
          <w:color w:val="2A2320"/>
          <w:sz w:val="28"/>
          <w:szCs w:val="28"/>
          <w:rtl/>
        </w:rPr>
        <w:t xml:space="preserve">بدأ الشعور بالمشكلة في الأسبوع الأول من العام الدراسي 2026–2027م، حين كان الباحث يشرح درس «ما وظائف أعضائي؟» للصف الثالث. سأل طالبٌ: «المعدة وين بالضبط؟ وليش ما نشوفها؟»، فأجاب الباحث بالصورة المعتادة في الكتاب، لكنه لاحظ أن ثلث الصف تقريبًا انشغل عن الدرس. وفي اليوم نفسه حاول عرض محاكاة من الإنترنت، فانقطعت الشبكة في منتصف الحصّة، وضاعت عشر دقائق في محاولة إعادة التحميل. دوّن الباحث في مذكّراته تلك الليلة: «الطلاب لا يفتقرون إلى الذكاء ولا إلى الرغبة؛ هم يفتقرون إلى أن يروا ويجرّبوا. وأنا أفتقر إلى وسيلة موثوقة أصل إليها في ثلاث دقائق، تعمل بلا إنترنت، وتخبرني بعد الحصّة إن كانوا قد فهموا».</w:t>
      </w:r>
    </w:p>
    <w:p>
      <w:pPr>
        <w:bidi/>
        <w:spacing w:after="100" w:before="0" w:line="276" w:lineRule="auto"/>
        <w:jc w:val="both"/>
      </w:pPr>
      <w:r>
        <w:rPr>
          <w:rFonts w:ascii="Simplified Arabic" w:cs="Simplified Arabic" w:eastAsia="Simplified Arabic" w:hAnsi="Simplified Arabic"/>
          <w:color w:val="2A2320"/>
          <w:sz w:val="28"/>
          <w:szCs w:val="28"/>
          <w:rtl/>
        </w:rPr>
        <w:t xml:space="preserve">قاد هذا التأمّل الباحث إلى أسئلة أعمق: لماذا يتراجع أداء الطلاب في أسئلة التفسير والتطبيق مقارنةً بأسئلة التذكّر؟ ولماذا تختفي يد الطالب المرفوعة حين ينتقل الدرس إلى مفهوم غير مرئي؟ وهل المشكلة في الطالب أم في الوسيط الذي تصل به المعرفة إليه؟ ثم: إن صمّمت وسيلة تحلّ هذه العقبات مجتمعة، فكيف أثبت أنها تعمل فعلًا، لا أنها تُعجب الطلاب فحسب؟</w:t>
      </w:r>
    </w:p>
    <w:p>
      <w:pPr>
        <w:pBdr>
          <w:right w:val="single" w:color="B8860B" w:sz="18" w:space="6"/>
        </w:pBdr>
        <w:shd w:fill="FBF6EE" w:color="auto" w:val="clear"/>
        <w:bidi/>
        <w:spacing w:after="160" w:before="0" w:line="276" w:lineRule="auto"/>
        <w:ind w:left="400" w:right="400"/>
        <w:jc w:val="both"/>
      </w:pPr>
      <w:r>
        <w:rPr>
          <w:rFonts w:ascii="Simplified Arabic" w:cs="Simplified Arabic" w:eastAsia="Simplified Arabic" w:hAnsi="Simplified Arabic"/>
          <w:i w:val="false"/>
          <w:iCs w:val="false"/>
          <w:color w:val="4A3F3A"/>
          <w:sz w:val="28"/>
          <w:szCs w:val="28"/>
          <w:rtl/>
        </w:rPr>
        <w:t xml:space="preserve">«المشكلة ليست أن الطفل لا يفهم؛ المشكلة أن المفهوم يصله كلمةً لا خبرة. وحين تصبح الخبرة ممكنة على شاشة بين يديه، وبلغته، وبترتيب كتابه، يعود السؤال الحقيقي: كم تعلّم؟» — من يوميات الباحث، 3 سبتمبر 2026.</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صياغة مشكلة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تتحدّد مشكلة البحث في </w:t>
      </w:r>
      <w:r>
        <w:rPr>
          <w:rFonts w:ascii="Simplified Arabic" w:cs="Simplified Arabic" w:eastAsia="Simplified Arabic" w:hAnsi="Simplified Arabic"/>
          <w:b/>
          <w:bCs/>
          <w:color w:val="2A2320"/>
          <w:sz w:val="28"/>
          <w:szCs w:val="28"/>
          <w:rtl/>
        </w:rPr>
        <w:t xml:space="preserve">تدنّي فهم طلاب الصف الثالث الابتدائي للمفاهيم العلمية المجرّدة في مادة العلوم، وضعف دافعيتهم نحو تعلّمها، في ظلّ غياب وسيلة رقمية عربية مرتبطة بالمنهج القطري درسًا درسًا، تعمل دون اتصال، وتقيس أثرها في التعلّم</w:t>
      </w:r>
      <w:r>
        <w:rPr>
          <w:rFonts w:ascii="Simplified Arabic" w:cs="Simplified Arabic" w:eastAsia="Simplified Arabic" w:hAnsi="Simplified Arabic"/>
          <w:color w:val="2A2320"/>
          <w:sz w:val="28"/>
          <w:szCs w:val="28"/>
          <w:rtl/>
        </w:rPr>
        <w:t xml:space="preserve">. ويسعى البحث إلى معالجة هذه المشكلة من خلال منصّة مناهج قطر التفاعلية المدعومة بالذكاء الاصطناعي. وتتبلور المشكلة في السؤال الرئيس الآتي:</w:t>
      </w:r>
    </w:p>
    <w:p>
      <w:pPr>
        <w:shd w:fill="F3E7C9" w:color="auto" w:val="clear"/>
        <w:bidi/>
        <w:spacing w:after="160" w:before="0" w:line="276" w:lineRule="auto"/>
        <w:jc w:val="center"/>
      </w:pPr>
      <w:r>
        <w:rPr>
          <w:rFonts w:ascii="Simplified Arabic" w:cs="Simplified Arabic" w:eastAsia="Simplified Arabic" w:hAnsi="Simplified Arabic"/>
          <w:b/>
          <w:bCs/>
          <w:color w:val="2A2320"/>
          <w:sz w:val="28"/>
          <w:szCs w:val="28"/>
          <w:rtl/>
        </w:rPr>
        <w:t xml:space="preserve">ما 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ويتفرّع منه الأسئلة الآتية: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طلاب المجموعة التجريبية في القياسين القبلي والبعدي للاختبار التحصيلي للمفاهيم العلمية؟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المجموعتين التجريبية والضابطة في القياس البعدي للاختبار التحصيلي؟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هل توجد فروق دالّة إحصائيًا بين متوسّطي درجات المجموعة التجريبية في القياسين القبلي والبعدي لمقياس الدافعية نحو تعلّم العلوم، وبينها وبين المجموعة الضابطة في القياس البعدي؟</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مستوى فاعلية المنصّة وفق نسبة الكسب المعدّل لبليك وحجم الأثر؟</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التغيّر في مؤشّرات الانخراط الصفي للطلاب خلال فترة التطبيق كما ترصدها بطاقة الملاحظة؟</w:t>
      </w:r>
    </w:p>
    <w:p>
      <w:pPr>
        <w:pStyle w:val="ListParagraph"/>
        <w:numPr>
          <w:ilvl w:val="0"/>
          <w:numId w:val="3"/>
        </w:numPr>
        <w:bidi/>
        <w:spacing w:after="80" w:before="0" w:line="276" w:lineRule="auto"/>
        <w:jc w:val="both"/>
      </w:pPr>
      <w:r>
        <w:rPr>
          <w:rFonts w:ascii="Simplified Arabic" w:cs="Simplified Arabic" w:eastAsia="Simplified Arabic" w:hAnsi="Simplified Arabic"/>
          <w:color w:val="2A2320"/>
          <w:sz w:val="28"/>
          <w:szCs w:val="28"/>
          <w:rtl/>
        </w:rPr>
        <w:t xml:space="preserve">ما اتجاهات المعلّمين وأولياء الأمور نحو المنصّة، وما تقديرهم لدور الذكاء الاصطناعي فيها ولعناصر أصالتها وتميّزها؟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عرض الأدلة على وجود المشكلة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اعتمد الباحث على مصادر متعدّدة للتأكّد من أن المشكلة حقيقية وليست انطباعًا عابرًا، وفق مبدأ التثليث (Triangulation):</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الأدلة الميدانية من نتائج الطلاب:</w:t>
      </w:r>
      <w:r>
        <w:rPr>
          <w:rFonts w:ascii="Simplified Arabic" w:cs="Simplified Arabic" w:eastAsia="Simplified Arabic" w:hAnsi="Simplified Arabic"/>
          <w:color w:val="2A2320"/>
          <w:sz w:val="28"/>
          <w:szCs w:val="28"/>
          <w:rtl/>
        </w:rPr>
        <w:t xml:space="preserve"> أعدّ الباحث اختبارًا تشخيصيًا قصيرًا (10 مفردات) طبّقه في الأسبوع الأول على شعب الصف الثالث الأربع (134 طالبًا) لقياس ما يتذكّره الطلاب من مفاهيم العلوم المجرّدة التي سبق أن درسوها في الصف الثاني (أجزاء الجسم، المواد وخصائصها). وجاء المتوسّط العام 4.2 من 10، وكانت نسبة الإجابة الصحيحة في مفردات «التذكّر» 71% مقابل 34% فقط في مفردات «التفسير والتطبيق». كما كشف تحليل نتائج اختبار الوحدة الأولى للعام الماضي (2025–2026م) أن 38% من الطلاب لم يبلغوا حدّ الإتقان (70%) في أسئلة المفاهيم المجرّدة (وظائف الأعضاء، عمل العضلات).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الأدلة من المعلّمين:</w:t>
      </w:r>
      <w:r>
        <w:rPr>
          <w:rFonts w:ascii="Simplified Arabic" w:cs="Simplified Arabic" w:eastAsia="Simplified Arabic" w:hAnsi="Simplified Arabic"/>
          <w:color w:val="2A2320"/>
          <w:sz w:val="28"/>
          <w:szCs w:val="28"/>
          <w:rtl/>
        </w:rPr>
        <w:t xml:space="preserve"> أجرى الباحث مقابلات قصيرة شبه مقنّنة مع خمسة من معلّمي العلوم والصفوف الأولى في المدرسة ومدارس مجاورة. أجمع المعلّمون على ثلاث شكاوى: صعوبة إيصال المفاهيم غير المرئية بالصورة الثابتة، وتشتّت الوسائل الرقمية وعدم ارتباطها بالدرس القطري (متوسّط زمن البحث عن وسيلة مناسبة 2.5 ساعة أسبوعيًا)، وانقطاع الإنترنت أثناء الحصّة (أفاد أربعة من خمسة بأنه يحدث «كثيرًا»).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الأدلة من الطلاب:</w:t>
      </w:r>
      <w:r>
        <w:rPr>
          <w:rFonts w:ascii="Simplified Arabic" w:cs="Simplified Arabic" w:eastAsia="Simplified Arabic" w:hAnsi="Simplified Arabic"/>
          <w:color w:val="2A2320"/>
          <w:sz w:val="28"/>
          <w:szCs w:val="28"/>
          <w:rtl/>
        </w:rPr>
        <w:t xml:space="preserve"> في حوار جماعي مع 12 طالبًا من الصف الثالث، عبّر 9 منهم عن أن أحبّ ما في العلوم هو «التجربة» و«الفيديو»، وأن أصعب ما فيها «الأشياء اللي ما نشوفها». وقال أحدهم: «أحفظ الكلمة بس ما أعرف وش تسوي».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الأدلة من السياق التقني:</w:t>
      </w:r>
      <w:r>
        <w:rPr>
          <w:rFonts w:ascii="Simplified Arabic" w:cs="Simplified Arabic" w:eastAsia="Simplified Arabic" w:hAnsi="Simplified Arabic"/>
          <w:color w:val="2A2320"/>
          <w:sz w:val="28"/>
          <w:szCs w:val="28"/>
          <w:rtl/>
        </w:rPr>
        <w:t xml:space="preserve"> سجّل الباحث خلال أسبوعين انقطاع الإنترنت أو بطأه الشديد في 6 حصص من أصل 10 حاول فيها عرض محتوى رقمي، كما تبيّن أن 70% من الموارد التي عثر عليها كانت بالإنجليزية أو مرتبطة بمنهج غير قطري.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الأدلة من الدراسات السابقة:</w:t>
      </w:r>
      <w:r>
        <w:rPr>
          <w:rFonts w:ascii="Simplified Arabic" w:cs="Simplified Arabic" w:eastAsia="Simplified Arabic" w:hAnsi="Simplified Arabic"/>
          <w:color w:val="2A2320"/>
          <w:sz w:val="28"/>
          <w:szCs w:val="28"/>
          <w:rtl/>
        </w:rPr>
        <w:t xml:space="preserve"> تؤكّد الدراسات أن المحاكاة التفاعلية تحسّن فهم المفاهيم العلمية المجرّدة (Smetana &amp; Bell, 2012; Rutten et al., 2012)، وأن التعلّم القائم على الألعاب يرفع الدافعية في المرحلة الابتدائية (Hamari et al., 2016)، لكنها تشير أيضًا إلى أن الأثر يضعف حين تكون الوسيلة منفصلة عن المنهج أو غير مقيسة الأثر (Mayer, 2021). ولم يقف الباحث على دراسة عربية تجمع بين بنية الكتاب المدرسي والمحاكاة ثلاثية الأبعاد وقياس الأثر المدمج ودعم الذكاء الاصطناعي في منصّة واحدة.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تحديد أبعاد المشكلة وتحليلها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المعرفي:</w:t>
      </w:r>
      <w:r>
        <w:rPr>
          <w:rFonts w:ascii="Simplified Arabic" w:cs="Simplified Arabic" w:eastAsia="Simplified Arabic" w:hAnsi="Simplified Arabic"/>
          <w:color w:val="2A2320"/>
          <w:sz w:val="28"/>
          <w:szCs w:val="28"/>
          <w:rtl/>
        </w:rPr>
        <w:t xml:space="preserve"> الفجوة بين الحفظ والفهم؛ الطالب يتذكّر المصطلح ولا يستطيع تفسيره أو تطبيقه في موقف جديد، لأن المفهوم وصله بصورة ثابتة لا بخبرة.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الوجداني (الدافعي):</w:t>
      </w:r>
      <w:r>
        <w:rPr>
          <w:rFonts w:ascii="Simplified Arabic" w:cs="Simplified Arabic" w:eastAsia="Simplified Arabic" w:hAnsi="Simplified Arabic"/>
          <w:color w:val="2A2320"/>
          <w:sz w:val="28"/>
          <w:szCs w:val="28"/>
          <w:rtl/>
        </w:rPr>
        <w:t xml:space="preserve"> تراجع الاستمتاع والمثابرة والثقة حين تغيب الخبرة الحسّية؛ فيصبح الطالب متلقّيًا سلبيًا ويقلّ طلبه للمشاركة.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التعليمي (المعلّم):</w:t>
      </w:r>
      <w:r>
        <w:rPr>
          <w:rFonts w:ascii="Simplified Arabic" w:cs="Simplified Arabic" w:eastAsia="Simplified Arabic" w:hAnsi="Simplified Arabic"/>
          <w:color w:val="2A2320"/>
          <w:sz w:val="28"/>
          <w:szCs w:val="28"/>
          <w:rtl/>
        </w:rPr>
        <w:t xml:space="preserve"> ضياع وقت التحضير في البحث عن وسائل متفرّقة، وغياب الهدف التعليمي الواضح في الوسيلة المتاحة، وصعوبة مراعاة الفروق الفردية ببيئة واحدة.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التقني:</w:t>
      </w:r>
      <w:r>
        <w:rPr>
          <w:rFonts w:ascii="Simplified Arabic" w:cs="Simplified Arabic" w:eastAsia="Simplified Arabic" w:hAnsi="Simplified Arabic"/>
          <w:color w:val="2A2320"/>
          <w:sz w:val="28"/>
          <w:szCs w:val="28"/>
          <w:rtl/>
        </w:rPr>
        <w:t xml:space="preserve"> الاعتماد على اتصال غير مضمون، وعدم توافق المحتوى مع الأجهزة المختلفة، وعدم وجود نسخة تعمل دون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البُعد التقويمي:</w:t>
      </w:r>
      <w:r>
        <w:rPr>
          <w:rFonts w:ascii="Simplified Arabic" w:cs="Simplified Arabic" w:eastAsia="Simplified Arabic" w:hAnsi="Simplified Arabic"/>
          <w:color w:val="2A2320"/>
          <w:sz w:val="28"/>
          <w:szCs w:val="28"/>
          <w:rtl/>
        </w:rPr>
        <w:t xml:space="preserve"> غياب أي قياس لأثر الوسيلة الرقمية في التعلّم، فيظلّ المعلّم يقرّر بالانطباع لا بالبيانات.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بُعد الإتاحة والعدالة:</w:t>
      </w:r>
      <w:r>
        <w:rPr>
          <w:rFonts w:ascii="Simplified Arabic" w:cs="Simplified Arabic" w:eastAsia="Simplified Arabic" w:hAnsi="Simplified Arabic"/>
          <w:color w:val="2A2320"/>
          <w:sz w:val="28"/>
          <w:szCs w:val="28"/>
          <w:rtl/>
        </w:rPr>
        <w:t xml:space="preserve"> حرمان الطلاب ذوي الإعاقة السمعية والبصرية من الوسائل الرقمية المعتادة، لغياب لغة الإشارة وخيارات الوصول.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الطرق والأدوات التي استخدمها الباحث في تحديد المشكلة والتأكّد من وجودها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تحليل المشكلة وتشخيص أسبابها والعوامل المسبّبة لها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بتحليل البيانات السابقة باستخدام مخطّط السبب والنتيجة (عظمة السمكة) وأسلوب «لماذا» الخمسة، صنّف الباحث الأسباب في أربع مجموعات:</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ويُستخلص من التحليل أن السبب الجذري ليس في قدرات الطلاب، بل في </w:t>
      </w:r>
      <w:r>
        <w:rPr>
          <w:rFonts w:ascii="Simplified Arabic" w:cs="Simplified Arabic" w:eastAsia="Simplified Arabic" w:hAnsi="Simplified Arabic"/>
          <w:b/>
          <w:bCs/>
          <w:color w:val="2A2320"/>
          <w:sz w:val="28"/>
          <w:szCs w:val="28"/>
          <w:rtl/>
        </w:rPr>
        <w:t xml:space="preserve">الوسيط</w:t>
      </w:r>
      <w:r>
        <w:rPr>
          <w:rFonts w:ascii="Simplified Arabic" w:cs="Simplified Arabic" w:eastAsia="Simplified Arabic" w:hAnsi="Simplified Arabic"/>
          <w:color w:val="2A2320"/>
          <w:sz w:val="28"/>
          <w:szCs w:val="28"/>
          <w:rtl/>
        </w:rPr>
        <w:t xml:space="preserve"> الذي تنتقل به المعرفة: وسيط يفتقر إلى الحسّية، والارتباط بالمنهج، والاستقلال عن الشبكة، والقياس. وأي حلّ فعّال ينبغي أن يعالج هذه العناصر الأربعة مجتمعةً لا منفردة.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الحلّ المقترح: منصّة مناهج قطر التفاعلية ودور الذكاء الاصطناعي فيها</w:t>
      </w:r>
    </w:p>
    <w:p>
      <w:pPr>
        <w:bidi/>
        <w:spacing w:after="100" w:before="0" w:line="276" w:lineRule="auto"/>
        <w:jc w:val="both"/>
      </w:pPr>
      <w:r>
        <w:rPr>
          <w:rFonts w:ascii="Simplified Arabic" w:cs="Simplified Arabic" w:eastAsia="Simplified Arabic" w:hAnsi="Simplified Arabic"/>
          <w:color w:val="2A2320"/>
          <w:sz w:val="28"/>
          <w:szCs w:val="28"/>
          <w:rtl/>
        </w:rPr>
        <w:t xml:space="preserve">اقترح الباحث حلًّا متكاملًا هو </w:t>
      </w: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(https://qr-xi-seven.vercel.app)، وهي منصّة إلكترونية مجانية صمّمها الباحث وطوّرها على مدى الأشهر الماضية عبر أكثر من 120 دورة تطوير موثّقة، بالشراكة مع أدوات الذكاء الاصطناعي التوليدي (Claude وGemini). وتقوم على المبادئ الآتية: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بنية الكتاب المدرسي نفسها:</w:t>
      </w:r>
      <w:r>
        <w:rPr>
          <w:rFonts w:ascii="Simplified Arabic" w:cs="Simplified Arabic" w:eastAsia="Simplified Arabic" w:hAnsi="Simplified Arabic"/>
          <w:color w:val="2A2320"/>
          <w:sz w:val="28"/>
          <w:szCs w:val="28"/>
          <w:rtl/>
        </w:rPr>
        <w:t xml:space="preserve"> المادة ← المستوى ← الوحدة ← الدرس، بعناوين الدروس المشكولة كما في الكتاب (24 درسًا في 3 وحدات للمستوى الثالث)، فيصل المعلّم إلى النشاط في ثلاث نقرات.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أربعة أنواع من الأنشطة الأصلية (48 نشاطًا):</w:t>
      </w:r>
      <w:r>
        <w:rPr>
          <w:rFonts w:ascii="Simplified Arabic" w:cs="Simplified Arabic" w:eastAsia="Simplified Arabic" w:hAnsi="Simplified Arabic"/>
          <w:color w:val="2A2320"/>
          <w:sz w:val="28"/>
          <w:szCs w:val="28"/>
          <w:rtl/>
        </w:rPr>
        <w:t xml:space="preserve"> تجارب عملية بخطوات وسجلّ قياسات، ومحاكاة ثلاثية الأبعاد (مختبرات افتراضية للأسنان والهيكل العظمي والعضلات والمواد)، وأسئلة تفاعلية، وألعاب تعليمية؛ إضافةً إلى «ألعاب التعزيز الذكية» و«مراجعات الوحدات» و«العروض التقديمية الذكية».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هدف تعليمي لكل نشاط:</w:t>
      </w:r>
      <w:r>
        <w:rPr>
          <w:rFonts w:ascii="Simplified Arabic" w:cs="Simplified Arabic" w:eastAsia="Simplified Arabic" w:hAnsi="Simplified Arabic"/>
          <w:color w:val="2A2320"/>
          <w:sz w:val="28"/>
          <w:szCs w:val="28"/>
          <w:rtl/>
        </w:rPr>
        <w:t xml:space="preserve"> يحمل كل نشاط هدفه ونواتج تعلّمه وموضعه في الدرس (قبل/أثناء/بعد) ومدّته وطريقة توظيفه ومراعاة الفروق الفردية، كما في دليل المعلّم.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قياس الأثر المدمج:</w:t>
      </w:r>
      <w:r>
        <w:rPr>
          <w:rFonts w:ascii="Simplified Arabic" w:cs="Simplified Arabic" w:eastAsia="Simplified Arabic" w:hAnsi="Simplified Arabic"/>
          <w:color w:val="2A2320"/>
          <w:sz w:val="28"/>
          <w:szCs w:val="28"/>
          <w:rtl/>
        </w:rPr>
        <w:t xml:space="preserve"> «تذكرة خروج» من سؤال إلى ثلاثة بعد كل نشاط تُسجَّل نتائجها بلا أسماء، فتُحسب «نسبة الإتقان» لكل نشاط ودرس في لوحة الإحصاءات.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ملف واحد يعمل دون اتصال:</w:t>
      </w:r>
      <w:r>
        <w:rPr>
          <w:rFonts w:ascii="Simplified Arabic" w:cs="Simplified Arabic" w:eastAsia="Simplified Arabic" w:hAnsi="Simplified Arabic"/>
          <w:color w:val="2A2320"/>
          <w:sz w:val="28"/>
          <w:szCs w:val="28"/>
          <w:rtl/>
        </w:rPr>
        <w:t xml:space="preserve"> يُحمَّل النشاط مرّة ويعمل على أي جهاز (حاسوب، لوحي، هاتف، سبّورة ذكية) بلا إنترنت.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هوية قطرية وإتاحة للجميع:</w:t>
      </w:r>
      <w:r>
        <w:rPr>
          <w:rFonts w:ascii="Simplified Arabic" w:cs="Simplified Arabic" w:eastAsia="Simplified Arabic" w:hAnsi="Simplified Arabic"/>
          <w:color w:val="2A2320"/>
          <w:sz w:val="28"/>
          <w:szCs w:val="28"/>
          <w:rtl/>
        </w:rPr>
        <w:t xml:space="preserve"> واجهة مستوحاة من السدو والأبواب القديمة ونافذة الدوحة وتميمة «المها»، ونظام مكافآت «لآلئ الغوص»، ولوحة إمكانية وصول متوافقة مع WCAG 2.2 (AA)، ورفيق لغة الإشارة لكل نشاط.</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خريطة حرارية حقيقية:</w:t>
      </w:r>
      <w:r>
        <w:rPr>
          <w:rFonts w:ascii="Simplified Arabic" w:cs="Simplified Arabic" w:eastAsia="Simplified Arabic" w:hAnsi="Simplified Arabic"/>
          <w:color w:val="2A2320"/>
          <w:sz w:val="28"/>
          <w:szCs w:val="28"/>
          <w:rtl/>
        </w:rPr>
        <w:t xml:space="preserve"> يختار المستخدم مدرسته مرّة واحدة فتُرسم خريطة انتشار المنصّة على بلديات قطر الثماني من بيانات فعلية (أكثر من 50 مدرسة حتى تاريخ البحث).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دور الذكاء الاصطناعي في المنصّة</w:t>
      </w:r>
      <w:r>
        <w:rPr>
          <w:rFonts w:ascii="Simplified Arabic" w:cs="Simplified Arabic" w:eastAsia="Simplified Arabic" w:hAnsi="Simplified Arabic"/>
          <w:color w:val="2A2320"/>
          <w:sz w:val="28"/>
          <w:szCs w:val="28"/>
          <w:rtl/>
        </w:rPr>
        <w:t xml:space="preserve"> لا يقتصر على جانب واحد، بل يمتدّ عبر سبعة مواضع موثّقة في الكود المصدري للمنصّة:</w:t>
      </w:r>
      <w:r>
        <w:rPr>
          <w:rStyle w:val="FootnoteReference"/>
        </w:rPr>
        <w:footnoteReference w:id="2"/>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(4)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أصالة الفكرة وتميّزها:</w:t>
      </w:r>
      <w:r>
        <w:rPr>
          <w:rFonts w:ascii="Simplified Arabic" w:cs="Simplified Arabic" w:eastAsia="Simplified Arabic" w:hAnsi="Simplified Arabic"/>
          <w:color w:val="2A2320"/>
          <w:sz w:val="28"/>
          <w:szCs w:val="28"/>
          <w:rtl/>
        </w:rPr>
        <w:t xml:space="preserve"> راجع الباحث المنصّات والمواقع التعليمية العربية والعالمية الشائعة (مكتبات الألعاب، بنوك المحاكاة، قنوات الفيديو)، فوجد أن كلًّا منها يقدّم عنصرًا أو عنصرين، بينما تجتمع في هذه المنصّة سبعة عناصر في منتج واحد: بنية الكتاب القطري درسًا درسًا، وأنشطة أصلية بالعربية، وملف واحد دون اتصال، وهوية قطرية ونظام مكافآت تراثي، وخريطة حرارية حقيقية، وإتاحة كاملة مع لغة الإشارة، وقياس أثر مدمج. ويضاف إلى ذلك أن المنصّة ليست «منتجًا مغلقًا»، بل بيئة يرفع فيها أي معلّم نشاطه في موضعه من الكتاب بعد مراجعة المشرف، وتكلفة تشغيلها صفر ريال.</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كتابة التوقّعات (الفرضيات) لحلّ المشكلة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طلاب المجموعة التجريبية في القياسين القبلي والبعدي للاختبار التحصيلي للمفاهيم العلمية، لصالح القياس البعدي.</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المجموعتين التجريبية والضابطة في القياس البعدي للاختبار التحصيلي، لصالح المجموعة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يوجد فرق دالّ إحصائيًا عند مستوى (0.05) بين متوسّطي درجات المجموعة التجريبية في القياسين القبلي والبعدي لمقياس الدافعية نحو تعلّم العلوم لصالح البعدي، وبين المجموعتين في القياس البعدي لصالح التجريبية.</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تحقّق المنصّة فاعلية مقبولة وفق نسبة الكسب المعدّل لبليك (≥ 1.0) وحجم أثر كبير (d ≥ 0.8).</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تتحسّن مؤشّرات الانخراط الصفي للطلاب تدريجيًا عبر جولات الملاحظة الثلاث.</w:t>
      </w:r>
    </w:p>
    <w:p>
      <w:pPr>
        <w:pStyle w:val="ListParagraph"/>
        <w:numPr>
          <w:ilvl w:val="0"/>
          <w:numId w:val="5"/>
        </w:numPr>
        <w:bidi/>
        <w:spacing w:after="80" w:before="0" w:line="276" w:lineRule="auto"/>
        <w:jc w:val="both"/>
      </w:pPr>
      <w:r>
        <w:rPr>
          <w:rFonts w:ascii="Simplified Arabic" w:cs="Simplified Arabic" w:eastAsia="Simplified Arabic" w:hAnsi="Simplified Arabic"/>
          <w:color w:val="2A2320"/>
          <w:sz w:val="28"/>
          <w:szCs w:val="28"/>
          <w:rtl/>
        </w:rPr>
        <w:t xml:space="preserve">تكون اتجاهات المعلّمين وأولياء الأمور نحو المنصّة ودور الذكاء الاصطناعي فيها إيجابية (متوسّط ≥ 4 من 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مصطلحات البحث الإجرائية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منصّة مناهج قطر التفاعلية:</w:t>
      </w:r>
      <w:r>
        <w:rPr>
          <w:rFonts w:ascii="Simplified Arabic" w:cs="Simplified Arabic" w:eastAsia="Simplified Arabic" w:hAnsi="Simplified Arabic"/>
          <w:color w:val="2A2320"/>
          <w:sz w:val="28"/>
          <w:szCs w:val="28"/>
          <w:rtl/>
        </w:rPr>
        <w:t xml:space="preserve"> موقع إلكتروني تعليمي صمّمه الباحث، يجمع لكل درس من دروس كتاب العلوم القطري أنشطته التفاعلية الأصلية (تجارب، محاكاة ثلاثية الأبعاد، أسئلة، ألعاب) مع هدفها التعليمي وتذكرة خروجها، ويعمل في المتصفّح أو دون اتصال.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الذكاء الاصطناعي (في هذا البحث):</w:t>
      </w:r>
      <w:r>
        <w:rPr>
          <w:rFonts w:ascii="Simplified Arabic" w:cs="Simplified Arabic" w:eastAsia="Simplified Arabic" w:hAnsi="Simplified Arabic"/>
          <w:color w:val="2A2320"/>
          <w:sz w:val="28"/>
          <w:szCs w:val="28"/>
          <w:rtl/>
        </w:rPr>
        <w:t xml:space="preserve"> نماذج اللغة التوليدية الكبيرة (Claude وGemini) الموظَّفة في تطوير المنصّة، وتصميم أنشطتها، واستخراج بياناتها التربوية، وتدقيق محتواها، وترجمة نصوصها إلى لغة الإشارة، تحت إشراف المعلّم وقراره.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المفاهيم العلمية المجرّدة:</w:t>
      </w:r>
      <w:r>
        <w:rPr>
          <w:rFonts w:ascii="Simplified Arabic" w:cs="Simplified Arabic" w:eastAsia="Simplified Arabic" w:hAnsi="Simplified Arabic"/>
          <w:color w:val="2A2320"/>
          <w:sz w:val="28"/>
          <w:szCs w:val="28"/>
          <w:rtl/>
        </w:rPr>
        <w:t xml:space="preserve"> المفاهيم الواردة في الوحدتين الأولى (الأسنان والأعضاء والعظام والعضلات) والثانية (الموادّ وخصائصها) من كتاب العلوم للصف الثالث، التي لا يدركها الطالب بالملاحظة المباشرة، وتُقاس بالدرجة التي يحصل عليها في الاختبار التحصيلي المعدّ لذلك.</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الدافعية نحو تعلّم العلوم:</w:t>
      </w:r>
      <w:r>
        <w:rPr>
          <w:rFonts w:ascii="Simplified Arabic" w:cs="Simplified Arabic" w:eastAsia="Simplified Arabic" w:hAnsi="Simplified Arabic"/>
          <w:color w:val="2A2320"/>
          <w:sz w:val="28"/>
          <w:szCs w:val="28"/>
          <w:rtl/>
        </w:rPr>
        <w:t xml:space="preserve"> رغبة الطالب الداخلية في الانخراط بأنشطة العلوم والاستمرار فيها والثقة بقدرته على النجاح، وتُقاس بالدرجة الكلية على مقياس الدافعية المعدّ في هذا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الفاعلية:</w:t>
      </w:r>
      <w:r>
        <w:rPr>
          <w:rFonts w:ascii="Simplified Arabic" w:cs="Simplified Arabic" w:eastAsia="Simplified Arabic" w:hAnsi="Simplified Arabic"/>
          <w:color w:val="2A2320"/>
          <w:sz w:val="28"/>
          <w:szCs w:val="28"/>
          <w:rtl/>
        </w:rPr>
        <w:t xml:space="preserve"> الأثر الذي تُحدثه المنصّة في المتغيّرين التابعين، مقدَّرًا بدلالة الفروق ونسبة الكسب المعدّل لبليك وحجم الأثر.</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حدود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البشرية:</w:t>
      </w:r>
      <w:r>
        <w:rPr>
          <w:rFonts w:ascii="Simplified Arabic" w:cs="Simplified Arabic" w:eastAsia="Simplified Arabic" w:hAnsi="Simplified Arabic"/>
          <w:color w:val="2A2320"/>
          <w:sz w:val="28"/>
          <w:szCs w:val="28"/>
          <w:rtl/>
        </w:rPr>
        <w:t xml:space="preserve"> طلاب شعبتين من الصف الثالث الابتدائي في مدرسة سميسمة الابتدائية للبنين: الصف الثالث (3) مجموعةً تجريبية (30 طالبًا) والصف الثالث (1) مجموعةً ضابطة (30 طالبًا).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الموضوعية:</w:t>
      </w:r>
      <w:r>
        <w:rPr>
          <w:rFonts w:ascii="Simplified Arabic" w:cs="Simplified Arabic" w:eastAsia="Simplified Arabic" w:hAnsi="Simplified Arabic"/>
          <w:color w:val="2A2320"/>
          <w:sz w:val="28"/>
          <w:szCs w:val="28"/>
          <w:rtl/>
        </w:rPr>
        <w:t xml:space="preserve"> الوحدتان الأولى والثانية من كتاب العلوم للمستوى الثالث، و12 نشاطًا من أنشطة المنصّة المرتبطة بدروسهما.</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الزمانية:</w:t>
      </w:r>
      <w:r>
        <w:rPr>
          <w:rFonts w:ascii="Simplified Arabic" w:cs="Simplified Arabic" w:eastAsia="Simplified Arabic" w:hAnsi="Simplified Arabic"/>
          <w:color w:val="2A2320"/>
          <w:sz w:val="28"/>
          <w:szCs w:val="28"/>
          <w:rtl/>
        </w:rPr>
        <w:t xml:space="preserve"> الفصل الدراسي الأول 2026–2027م (30 أغسطس – 18 أكتوبر 2026م)، بواقع خمسة أسابيع للتطبيق.</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الحدود المكانية:</w:t>
      </w:r>
      <w:r>
        <w:rPr>
          <w:rFonts w:ascii="Simplified Arabic" w:cs="Simplified Arabic" w:eastAsia="Simplified Arabic" w:hAnsi="Simplified Arabic"/>
          <w:color w:val="2A2320"/>
          <w:sz w:val="28"/>
          <w:szCs w:val="28"/>
          <w:rtl/>
        </w:rPr>
        <w:t xml:space="preserve"> مدرسة سميسمة الابتدائية للبنين — وزارة التربية والتعليم والتعليم العالي — دولة قطر.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الثاني</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الخطة الإجرائية والمنهجية</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تصميم الإجراءات وأدواتها وجدولها الزمني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ينتقل هذا الفصل من تشخيص المشكلة إلى تصميم الإجراء العلاجي واختباره. ويعرض الخطة الإجرائية التي اتّبعها الباحث، والمنهج والتصميم البحثي، ومجتمع البحث وعينته، وأدوات المعالجة والقياس وخصائصها السيكومترية، ثم الإجراءات التفصيلية والصعوبات المتوقّعة وبدائلها، والجدول الزمني، وكيفية تنفيذ الخطة لاختبار الإجراء.</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تصميم الخطة الإجرائية لتنفيذ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صُمّمت الخطة وفق دورة البحث الإجرائي (تشخيص ← تخطيط ← تنفيذ ← ملاحظة ← تأمّل) في خمس مراحل متتابعة، لكل مرحلة هدفها وإجراءاتها وأدواتها ومخرجاتها:</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(5)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التعريف بالطريقة التي اتُّبعت في تنفيذ الإجراءات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منهج البحث وتصميمه</w:t>
      </w:r>
    </w:p>
    <w:p>
      <w:pPr>
        <w:bidi/>
        <w:spacing w:after="100" w:before="0" w:line="276" w:lineRule="auto"/>
        <w:jc w:val="both"/>
      </w:pPr>
      <w:r>
        <w:rPr>
          <w:rFonts w:ascii="Simplified Arabic" w:cs="Simplified Arabic" w:eastAsia="Simplified Arabic" w:hAnsi="Simplified Arabic"/>
          <w:color w:val="2A2320"/>
          <w:sz w:val="28"/>
          <w:szCs w:val="28"/>
          <w:rtl/>
        </w:rPr>
        <w:t xml:space="preserve">اتّبع البحث </w:t>
      </w:r>
      <w:r>
        <w:rPr>
          <w:rFonts w:ascii="Simplified Arabic" w:cs="Simplified Arabic" w:eastAsia="Simplified Arabic" w:hAnsi="Simplified Arabic"/>
          <w:b/>
          <w:bCs/>
          <w:color w:val="2A2320"/>
          <w:sz w:val="28"/>
          <w:szCs w:val="28"/>
          <w:rtl/>
        </w:rPr>
        <w:t xml:space="preserve">المنهج شبه التجريبي</w:t>
      </w:r>
      <w:r>
        <w:rPr>
          <w:rFonts w:ascii="Simplified Arabic" w:cs="Simplified Arabic" w:eastAsia="Simplified Arabic" w:hAnsi="Simplified Arabic"/>
          <w:color w:val="2A2320"/>
          <w:sz w:val="28"/>
          <w:szCs w:val="28"/>
          <w:rtl/>
        </w:rPr>
        <w:t xml:space="preserve"> بتصميم المجموعتين (تجريبية وضابطة) ذواتي القياس القبلي والبعدي، ضمن إطار </w:t>
      </w:r>
      <w:r>
        <w:rPr>
          <w:rFonts w:ascii="Simplified Arabic" w:cs="Simplified Arabic" w:eastAsia="Simplified Arabic" w:hAnsi="Simplified Arabic"/>
          <w:b/>
          <w:bCs/>
          <w:color w:val="2A2320"/>
          <w:sz w:val="28"/>
          <w:szCs w:val="28"/>
          <w:rtl/>
        </w:rPr>
        <w:t xml:space="preserve">البحث الإجرائي</w:t>
      </w:r>
      <w:r>
        <w:rPr>
          <w:rFonts w:ascii="Simplified Arabic" w:cs="Simplified Arabic" w:eastAsia="Simplified Arabic" w:hAnsi="Simplified Arabic"/>
          <w:color w:val="2A2320"/>
          <w:sz w:val="28"/>
          <w:szCs w:val="28"/>
          <w:rtl/>
        </w:rPr>
        <w:t xml:space="preserve"> الذي يجريه المعلّم في صفّه لتحسين ممارسته. وقد اختير هذا التصميم لأنه يتيح عزل أثر المعالجة (المنصّة) عن أثر النضج والتدريس الاعتيادي، مع الحفاظ على الشعب الصفية كما هي دون إعادة توزيع للطلاب (وهو ما تفرضه طبيعة العمل المدرسي). وعُزّز التصميم الكمي بأدوات نوعية (ملاحظة، مقابلات، يوميات) وببيانات الاستخدام الفعلية التي تسجّلها المنصّة، تحقيقًا للتثليث المنهجي.</w:t>
      </w:r>
      <w:r>
        <w:rPr>
          <w:rStyle w:val="FootnoteReference"/>
        </w:rPr>
        <w:footnoteReference w:id="3"/>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متغيّرات البحث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 المستقل:</w:t>
      </w:r>
      <w:r>
        <w:rPr>
          <w:rFonts w:ascii="Simplified Arabic" w:cs="Simplified Arabic" w:eastAsia="Simplified Arabic" w:hAnsi="Simplified Arabic"/>
          <w:color w:val="2A2320"/>
          <w:sz w:val="28"/>
          <w:szCs w:val="28"/>
          <w:rtl/>
        </w:rPr>
        <w:t xml:space="preserve"> التدريس باستخدام منصّة مناهج قطر التفاعلية المدعومة بالذكاء الاصطناعي.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التابعة:</w:t>
      </w:r>
      <w:r>
        <w:rPr>
          <w:rFonts w:ascii="Simplified Arabic" w:cs="Simplified Arabic" w:eastAsia="Simplified Arabic" w:hAnsi="Simplified Arabic"/>
          <w:color w:val="2A2320"/>
          <w:sz w:val="28"/>
          <w:szCs w:val="28"/>
          <w:rtl/>
        </w:rPr>
        <w:t xml:space="preserve"> (1) فهم المفاهيم العلمية المجرّدة (درجة الاختبار التحصيلي)، (2) الدافعية نحو تعلّم العلوم (درجة المقياس)، (3) الانخراط الصفي (درجة بطاقة الملاحظة).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المتغيّرات المضبوطة:</w:t>
      </w:r>
      <w:r>
        <w:rPr>
          <w:rFonts w:ascii="Simplified Arabic" w:cs="Simplified Arabic" w:eastAsia="Simplified Arabic" w:hAnsi="Simplified Arabic"/>
          <w:color w:val="2A2320"/>
          <w:sz w:val="28"/>
          <w:szCs w:val="28"/>
          <w:rtl/>
        </w:rPr>
        <w:t xml:space="preserve"> المعلّم نفسه للمجموعتين، المحتوى نفسه (الوحدتان 1 و2)، عدد الحصص وزمنها، أدوات القياس نفسها، وتكافؤ المجموعتين في القياس القبلي.</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مجتمع البحث وعينته</w:t>
      </w:r>
    </w:p>
    <w:p>
      <w:pPr>
        <w:bidi/>
        <w:spacing w:after="100" w:before="0" w:line="276" w:lineRule="auto"/>
        <w:jc w:val="both"/>
      </w:pPr>
      <w:r>
        <w:rPr>
          <w:rFonts w:ascii="Simplified Arabic" w:cs="Simplified Arabic" w:eastAsia="Simplified Arabic" w:hAnsi="Simplified Arabic"/>
          <w:color w:val="2A2320"/>
          <w:sz w:val="28"/>
          <w:szCs w:val="28"/>
          <w:rtl/>
        </w:rPr>
        <w:t xml:space="preserve">تكوّن مجتمع البحث من جميع طلاب الصف الثالث الابتدائي في مدرسة سميسمة الابتدائية للبنين للعام الدراسي 2026–2027م، وعددهم 134 طالبًا موزّعين على أربع شعب. واختيرت شعبتان بطريقة قصدية لأن الباحث يدرّسهما: الصف الثالث (3) مجموعةً تجريبية والصف الثالث (1) مجموعةً ضابطة. واستُبعد من التحليل الطلاب الذين تغيّبوا عن أحد القياسين أو عن أكثر من حصّتين من حصص التطبيق، فاستقرّت كل مجموعة على 30 طالبًا (انظر قائمتي الأسماء في الملحق 11). وتتراوح أعمار الطلاب بين 8 و9 سنوات.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تكافؤ المجموعتين</w:t>
      </w:r>
    </w:p>
    <w:p>
      <w:pPr>
        <w:bidi/>
        <w:spacing w:after="100" w:before="0" w:line="276" w:lineRule="auto"/>
        <w:jc w:val="both"/>
      </w:pPr>
      <w:r>
        <w:rPr>
          <w:rFonts w:ascii="Simplified Arabic" w:cs="Simplified Arabic" w:eastAsia="Simplified Arabic" w:hAnsi="Simplified Arabic"/>
          <w:color w:val="2A2320"/>
          <w:sz w:val="28"/>
          <w:szCs w:val="28"/>
          <w:rtl/>
        </w:rPr>
        <w:t xml:space="preserve">للتحقّق من تكافؤ المجموعتين قبل المعالجة، حُسب اختبار (ت) للعيّنات المستقلة على درجات القياس القبلي في الأداتين:</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الفروق بين المجموعتين في القياس القبلي غير دالّة إحصائيًا، ما يدلّ على تكافئهما قبل بدء المعالجة.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الأدوات التي استُخدمت في التنفيذ وكيفية استخدامها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أداة المعالجة — منصّة مناهج قطر التفاعلية</w:t>
      </w:r>
    </w:p>
    <w:p>
      <w:pPr>
        <w:bidi/>
        <w:spacing w:after="100" w:before="0" w:line="276" w:lineRule="auto"/>
        <w:jc w:val="both"/>
      </w:pPr>
      <w:r>
        <w:rPr>
          <w:rFonts w:ascii="Simplified Arabic" w:cs="Simplified Arabic" w:eastAsia="Simplified Arabic" w:hAnsi="Simplified Arabic"/>
          <w:color w:val="2A2320"/>
          <w:sz w:val="28"/>
          <w:szCs w:val="28"/>
          <w:rtl/>
        </w:rPr>
        <w:t xml:space="preserve">استُخدمت المنصّة بوصفها بيئة التعلّم الرئيسة للمجموعة التجريبية. واختار الباحث 12 نشاطًا من أنشطة الوحدتين الأولى والثانية (جدول 11)، روعي فيها تنوّع الأنواع الأربعة وتغطية المفاهيم المجرّدة التي كشف التشخيص ضعفها. ولكل نشاط «بطاقة الهدف التعليمي» التي تضمّ الهدف ونواتج التعلّم وموضع التوظيف والمدّة وطريقة التوظيف في الصف ومراعاة الفروق الفردية وأسئلة تذكرة الخروج، وقد استُخرجت هذه البيانات بمساعدة الذكاء الاصطناعي من ملفّات الأنشطة ثم راجعها الباحث وعدّلها. واعتُمد في كل حصّة </w:t>
      </w:r>
      <w:r>
        <w:rPr>
          <w:rFonts w:ascii="Simplified Arabic" w:cs="Simplified Arabic" w:eastAsia="Simplified Arabic" w:hAnsi="Simplified Arabic"/>
          <w:b/>
          <w:bCs/>
          <w:color w:val="2A2320"/>
          <w:sz w:val="28"/>
          <w:szCs w:val="28"/>
          <w:rtl/>
        </w:rPr>
        <w:t xml:space="preserve">نموذج التوظيف الثلاثي</w:t>
      </w:r>
      <w:r>
        <w:rPr>
          <w:rFonts w:ascii="Simplified Arabic" w:cs="Simplified Arabic" w:eastAsia="Simplified Arabic" w:hAnsi="Simplified Arabic"/>
          <w:color w:val="2A2320"/>
          <w:sz w:val="28"/>
          <w:szCs w:val="28"/>
          <w:rtl/>
        </w:rPr>
        <w:t xml:space="preserve">:</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(8)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أمّا المجموعة الضابطة فدُرّست المحتوى نفسه بالطريقة الاعتيادية: شرح المعلّم، صور الكتاب، عرض تقديمي ثابت، وأسئلة الكتاب، بالعدد نفسه من الحصص.</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أدوات القياس وجمع البيانات</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1. الاختبار التحصيلي للمفاهيم العلمية المجرّدة (الملحق 2):</w:t>
      </w:r>
      <w:r>
        <w:rPr>
          <w:rFonts w:ascii="Simplified Arabic" w:cs="Simplified Arabic" w:eastAsia="Simplified Arabic" w:hAnsi="Simplified Arabic"/>
          <w:color w:val="2A2320"/>
          <w:sz w:val="28"/>
          <w:szCs w:val="28"/>
          <w:rtl/>
        </w:rPr>
        <w:t xml:space="preserve"> اختبار من 20 مفردة اختيار من متعدّد بثلاثة بدائل (مناسبةً لطفل الثامنة)، تغطّي 16 درسًا من الوحدتين، موزّعة على مستويات التذكّر (6) والفهم (8) والتطبيق (6) وفق جدول مواصفات. الدرجة من 20. طُبّق قبليًا وبعديًا بصيغة واحدة مع تغيير ترتيب المفردات، ويقرأ المعلّم كل مفردة بصوت واضح.</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2. مقياس الدافعية نحو تعلّم العلوم (الملحق 3):</w:t>
      </w:r>
      <w:r>
        <w:rPr>
          <w:rFonts w:ascii="Simplified Arabic" w:cs="Simplified Arabic" w:eastAsia="Simplified Arabic" w:hAnsi="Simplified Arabic"/>
          <w:color w:val="2A2320"/>
          <w:sz w:val="28"/>
          <w:szCs w:val="28"/>
          <w:rtl/>
        </w:rPr>
        <w:t xml:space="preserve"> 15 عبارة بتدريج ثلاثي مصوّر (دائمًا 😊 = 3، أحيانًا 😐 = 2، نادرًا ☹️ = 1) في ثلاثة أبعاد: الاستمتاع بتعلّم العلوم، المثابرة والرغبة في الاستكشاف، الثقة بالنفس والمشاركة الصفية (5 عبارات لكل بُعد). الدرجة الكلية من 15 إلى 45؛ وتُفسَّر: 15–25 منخفضة، 26–35 متوسّطة، 36–45 مرتفعة.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3. بطاقة الملاحظة المنظّمة للانخراط الصفي (الملحق 4):</w:t>
      </w:r>
      <w:r>
        <w:rPr>
          <w:rFonts w:ascii="Simplified Arabic" w:cs="Simplified Arabic" w:eastAsia="Simplified Arabic" w:hAnsi="Simplified Arabic"/>
          <w:color w:val="2A2320"/>
          <w:sz w:val="28"/>
          <w:szCs w:val="28"/>
          <w:rtl/>
        </w:rPr>
        <w:t xml:space="preserve"> 8 مؤشّرات سلوكية إجرائية بتدريج ثلاثي (1 نادرًا – 3 دائمًا)، تُطبَّق على 10 طلاب بؤريين اختيروا بالتوزيع الطبقي من مستويات القياس القبلي (3 منخفض، 4 متوسّط، 3 مرتفع)، في ثلاث جولات (الأسبوع الأول والثالث والخامس)، بواسطة الباحث ومعلّم زميل في الوقت نفسه لحساب اتفاق الملاحظين.</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4. استبانة المعلّمين (الملحق 5):</w:t>
      </w:r>
      <w:r>
        <w:rPr>
          <w:rFonts w:ascii="Simplified Arabic" w:cs="Simplified Arabic" w:eastAsia="Simplified Arabic" w:hAnsi="Simplified Arabic"/>
          <w:color w:val="2A2320"/>
          <w:sz w:val="28"/>
          <w:szCs w:val="28"/>
          <w:rtl/>
        </w:rPr>
        <w:t xml:space="preserve"> 12 عبارة بتدريج خماسي (ليكرت) تقيس تقدير المعلّمين لعناصر المنصّة ولدقّة مخرجات الذكاء الاصطناعي ولأصالتها وقابلية تعميمها، مع سؤالين مفتوحين؛ طُبّقت على 5 معلّمين جرّبوا المنصّة في صفوفهم أو حضروا حصصًا نموذجية.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5. استبانة أولياء الأمور (الملحق 6):</w:t>
      </w:r>
      <w:r>
        <w:rPr>
          <w:rFonts w:ascii="Simplified Arabic" w:cs="Simplified Arabic" w:eastAsia="Simplified Arabic" w:hAnsi="Simplified Arabic"/>
          <w:color w:val="2A2320"/>
          <w:sz w:val="28"/>
          <w:szCs w:val="28"/>
          <w:rtl/>
        </w:rPr>
        <w:t xml:space="preserve"> 8 عبارات بتدريج ثلاثي (نعم/أحيانًا/لا) وسؤال مفتوح، أُرسلت إلكترونيًا لأولياء أمور المجموعة التجريبية، واستُلمت 18 استجابة مكتملة.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6. دليل المقابلة شبه المقنّنة مع الطلاب (الملحق 7):</w:t>
      </w:r>
      <w:r>
        <w:rPr>
          <w:rFonts w:ascii="Simplified Arabic" w:cs="Simplified Arabic" w:eastAsia="Simplified Arabic" w:hAnsi="Simplified Arabic"/>
          <w:color w:val="2A2320"/>
          <w:sz w:val="28"/>
          <w:szCs w:val="28"/>
          <w:rtl/>
        </w:rPr>
        <w:t xml:space="preserve"> 6 أسئلة مفتوحة قصيرة، أُجريت مع 6 طلاب من المجموعة التجريبية بعد انتهاء التطبيق، وسُجّلت إجاباتهم كتابةً.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7. يوميات الباحث (الملحق 1):</w:t>
      </w:r>
      <w:r>
        <w:rPr>
          <w:rFonts w:ascii="Simplified Arabic" w:cs="Simplified Arabic" w:eastAsia="Simplified Arabic" w:hAnsi="Simplified Arabic"/>
          <w:color w:val="2A2320"/>
          <w:sz w:val="28"/>
          <w:szCs w:val="28"/>
          <w:rtl/>
        </w:rPr>
        <w:t xml:space="preserve"> استمارة تأمّل بعد كل حصّة تضمّ: الموقف، التفسير، القرار. وتُستخدم في التأمّل البعدي وتفسير النتائج.</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8. بيانات المنصّة (الملحق 8):</w:t>
      </w:r>
      <w:r>
        <w:rPr>
          <w:rFonts w:ascii="Simplified Arabic" w:cs="Simplified Arabic" w:eastAsia="Simplified Arabic" w:hAnsi="Simplified Arabic"/>
          <w:color w:val="2A2320"/>
          <w:sz w:val="28"/>
          <w:szCs w:val="28"/>
          <w:rtl/>
        </w:rPr>
        <w:t xml:space="preserve"> تقارير لوحة الإحصاءات: محاولات تذاكر الخروج، الإجابات الصحيحة من المجابة، نسبة الإتقان لكل نشاط ودرس، مرّات التشغيل والتنزيل. وتُجمع هذه البيانات تلقائيًا بلا أسماء ولا أجهزة.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9. بطاقة تقويم جودة النشاط التفاعلي (الملحق 9):</w:t>
      </w:r>
      <w:r>
        <w:rPr>
          <w:rFonts w:ascii="Simplified Arabic" w:cs="Simplified Arabic" w:eastAsia="Simplified Arabic" w:hAnsi="Simplified Arabic"/>
          <w:color w:val="2A2320"/>
          <w:sz w:val="28"/>
          <w:szCs w:val="28"/>
          <w:rtl/>
        </w:rPr>
        <w:t xml:space="preserve"> 5 معايير بتدريج رباعي، قوّم بها ثلاثة معلّمين الأنشطة الاثني عشر قبل التطبيق للتحقّق من سلامتها العلمية واللغوية وملاءمتها.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صدق الأدوات وثباتها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الصدق الظاهري وصدق المحتوى:</w:t>
      </w:r>
      <w:r>
        <w:rPr>
          <w:rFonts w:ascii="Simplified Arabic" w:cs="Simplified Arabic" w:eastAsia="Simplified Arabic" w:hAnsi="Simplified Arabic"/>
          <w:color w:val="2A2320"/>
          <w:sz w:val="28"/>
          <w:szCs w:val="28"/>
          <w:rtl/>
        </w:rPr>
        <w:t xml:space="preserve"> عُرضت الأدوات على خمسة محكّمين (منسّق مادة العلوم، مشرف تربوي، اختصاصي قياس وتقويم، معلّمَي علوم خبيرين) للحكم على مناسبة المفردات للأهداف ولعمر الطلاب وسلامة الصياغة. وعُدّلت صياغة 3 مفردات في الاختبار وعبارتين في المقياس، وحُذف مؤشّر من بطاقة الملاحظة لتداخله مع آخر؛ وبلغت نسبة اتفاق المحكّمين على المفردات النهائية 92% فأكثر.</w:t>
      </w:r>
      <w:r>
        <w:rPr>
          <w:rStyle w:val="FootnoteReference"/>
        </w:rPr>
        <w:footnoteReference w:id="4"/>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التجربة الاستطلاعية:</w:t>
      </w:r>
      <w:r>
        <w:rPr>
          <w:rFonts w:ascii="Simplified Arabic" w:cs="Simplified Arabic" w:eastAsia="Simplified Arabic" w:hAnsi="Simplified Arabic"/>
          <w:color w:val="2A2320"/>
          <w:sz w:val="28"/>
          <w:szCs w:val="28"/>
          <w:rtl/>
        </w:rPr>
        <w:t xml:space="preserve"> طُبّقت الأدوات على 20 طالبًا من الصف الثالث (2) خارج عيّنة البحث، لحساب زمن التطبيق (25 دقيقة للاختبار، 15 دقيقة للمقياس) والتحقّق من وضوح التعليمات ومعاملات السهولة والتمييز.</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(9)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الإجراءات المتّبعة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الحصول على موافقة إدارة المدرسة والمنسّق على إجراء البحث، وإبلاغ أولياء الأمور بطبيعته وبأن المنصّة لا تجمع أي بيانات شخصية عن الطلاب (الملحق 10).</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التشخيص: تطبيق أدوات التشخيص وتحليلها وتوصيف المشكلة (الفصل الأول).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اختيار الأنشطة الاثني عشر وربطها بالدروس، ومراجعة بياناتها التربوية المستخرَجة بالذكاء الاصطناعي وتعديلها من لوحة الإدارة، وضبط أسئلة تذاكر الخروج (من سؤال إلى ثلاثة لكل نشاط).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تقويم جودة الأنشطة ببطاقة التقويم من ثلاثة معلّمين، وإصلاح الملاحظات (تصحيح لغوي في نشاطين، وتبسيط تعليمات في نشاط واحد).</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بناء أدوات القياس وتحكيمها وتجريبها استطلاعيًا وحساب خصائصها السيكومترية.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تجهيز البيئة: التأكّد من عمل المنصّة على السبّورة الذكية و15 جهازًا لوحيًا، وتحميل الأنشطة للعمل دون اتصال، وتفعيل لوحة إمكانية الوصول لطالب ضعيف السمع في المجموعة التجريبية (رفيق لغة الإشارة وتكبير الخط).</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القبلي على المجموعتين في اليوم نفسه، وتصحيحه، والتحقّق من التكافؤ.</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تنفيذ 10 حصص للمجموعة التجريبية وفق نموذج (قبل – أثناء – بعد)، وتدريس المجموعة الضابطة المحتوى نفسه بالطريقة الاعتيادية.</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جمع البيانات أثناء التنفيذ: تذاكر الخروج (تلقائيًا)، 3 جولات ملاحظة، يوميات بعد كل حصّة، وقراءة لوحة الإحصاءات أسبوعيًا لاتخاذ قرارات التعديل.</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تطبيق القياس البعدي على المجموعتين، وتوزيع استبانات المعلّمين وأولياء الأمور، وإجراء مقابلات الطلاب.</w:t>
      </w:r>
    </w:p>
    <w:p>
      <w:pPr>
        <w:pStyle w:val="ListParagraph"/>
        <w:numPr>
          <w:ilvl w:val="0"/>
          <w:numId w:val="6"/>
        </w:numPr>
        <w:bidi/>
        <w:spacing w:after="80" w:before="0" w:line="276" w:lineRule="auto"/>
        <w:jc w:val="both"/>
      </w:pPr>
      <w:r>
        <w:rPr>
          <w:rFonts w:ascii="Simplified Arabic" w:cs="Simplified Arabic" w:eastAsia="Simplified Arabic" w:hAnsi="Simplified Arabic"/>
          <w:color w:val="2A2320"/>
          <w:sz w:val="28"/>
          <w:szCs w:val="28"/>
          <w:rtl/>
        </w:rPr>
        <w:t xml:space="preserve">تحليل البيانات إحصائيًا (المتوسّطات، الانحرافات، اختبار ت المرتبط والمستقل، حجم الأثر، نسبة الكسب المعدّل) ونوعيًا (تحليل المضمون)، وتفسير النتائج وكتابة التقرير وخطة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الصعوبات المتوقّعة والبدائل المقترحة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تحديد الجدول الزمني والمدّة اللازمة لتنفيذ الخطة</w:t>
      </w:r>
    </w:p>
    <w:p>
      <w:pPr>
        <w:bidi/>
        <w:spacing w:after="100" w:before="0" w:line="276" w:lineRule="auto"/>
        <w:jc w:val="both"/>
      </w:pPr>
      <w:r>
        <w:rPr>
          <w:rFonts w:ascii="Simplified Arabic" w:cs="Simplified Arabic" w:eastAsia="Simplified Arabic" w:hAnsi="Simplified Arabic"/>
          <w:color w:val="2A2320"/>
          <w:sz w:val="28"/>
          <w:szCs w:val="28"/>
          <w:rtl/>
        </w:rPr>
        <w:t xml:space="preserve">امتدّ البحث سبعة أسابيع (30 أغسطس – 18 أكتوبر 2026م)، منها خمسة أسابيع للتطبيق بواقع حصّتين أسبوعيًا للمجموعة التجريبية (10 حصص، 45 دقيقة للحصّة):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(11)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(12)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كيفية تنفيذ الخطة لاختبار الإجراء</w:t>
      </w:r>
    </w:p>
    <w:p>
      <w:pPr>
        <w:bidi/>
        <w:spacing w:after="100" w:before="0" w:line="276" w:lineRule="auto"/>
        <w:jc w:val="both"/>
      </w:pPr>
      <w:r>
        <w:rPr>
          <w:rFonts w:ascii="Simplified Arabic" w:cs="Simplified Arabic" w:eastAsia="Simplified Arabic" w:hAnsi="Simplified Arabic"/>
          <w:color w:val="2A2320"/>
          <w:sz w:val="28"/>
          <w:szCs w:val="28"/>
          <w:rtl/>
        </w:rPr>
        <w:t xml:space="preserve">نُفّذت الخطة في صورتها النهائية على النحو الآتي: في </w:t>
      </w:r>
      <w:r>
        <w:rPr>
          <w:rFonts w:ascii="Simplified Arabic" w:cs="Simplified Arabic" w:eastAsia="Simplified Arabic" w:hAnsi="Simplified Arabic"/>
          <w:b/>
          <w:bCs/>
          <w:color w:val="2A2320"/>
          <w:sz w:val="28"/>
          <w:szCs w:val="28"/>
          <w:rtl/>
        </w:rPr>
        <w:t xml:space="preserve">الأسبوع الثالث</w:t>
      </w:r>
      <w:r>
        <w:rPr>
          <w:rFonts w:ascii="Simplified Arabic" w:cs="Simplified Arabic" w:eastAsia="Simplified Arabic" w:hAnsi="Simplified Arabic"/>
          <w:color w:val="2A2320"/>
          <w:sz w:val="28"/>
          <w:szCs w:val="28"/>
          <w:rtl/>
        </w:rPr>
        <w:t xml:space="preserve"> طُبّق القياس القبلي على الشعبتين في حصّتين متتاليتين من يوم الأحد 13/9 والاثنين 14/9، بقراءة الباحث لكل مفردة بصوت واضح وبشرح التدريج المصوّر للمقياس بأمثلة حياتية. ثم بدأت حصص التطبيق يوم الثلاثاء 15/9 بدرس «ما أنواع الأسنان لدى الإنسان؟» بلعبة «تحدي الأسنان»، حيث عُرضت اللعبة أولًا على السبّورة، وتنبّأ الطلاب بوظيفة كل نوع من الأسنان، ثم لعبوا في ثنائيات، وأجابوا عن تذكرة الخروج؛ وأظهرت لوحة الإحصاءات في المساء نسبة إتقان 84%.</w:t>
      </w:r>
    </w:p>
    <w:p>
      <w:pPr>
        <w:bidi/>
        <w:spacing w:after="100" w:before="0" w:line="276" w:lineRule="auto"/>
        <w:jc w:val="both"/>
      </w:pPr>
      <w:r>
        <w:rPr>
          <w:rFonts w:ascii="Simplified Arabic" w:cs="Simplified Arabic" w:eastAsia="Simplified Arabic" w:hAnsi="Simplified Arabic"/>
          <w:color w:val="2A2320"/>
          <w:sz w:val="28"/>
          <w:szCs w:val="28"/>
          <w:rtl/>
        </w:rPr>
        <w:t xml:space="preserve">وفي </w:t>
      </w:r>
      <w:r>
        <w:rPr>
          <w:rFonts w:ascii="Simplified Arabic" w:cs="Simplified Arabic" w:eastAsia="Simplified Arabic" w:hAnsi="Simplified Arabic"/>
          <w:b/>
          <w:bCs/>
          <w:color w:val="2A2320"/>
          <w:sz w:val="28"/>
          <w:szCs w:val="28"/>
          <w:rtl/>
        </w:rPr>
        <w:t xml:space="preserve">الأسبوع الرابع</w:t>
      </w:r>
      <w:r>
        <w:rPr>
          <w:rFonts w:ascii="Simplified Arabic" w:cs="Simplified Arabic" w:eastAsia="Simplified Arabic" w:hAnsi="Simplified Arabic"/>
          <w:color w:val="2A2320"/>
          <w:sz w:val="28"/>
          <w:szCs w:val="28"/>
          <w:rtl/>
        </w:rPr>
        <w:t xml:space="preserve"> لاحظ الباحث من لوحة الإحصاءات أن سؤالًا من أسئلة تذكرة خروج نشاط «ركّب الأسنان» (الذي سجّل أدنى إتقان: 78%) صيغ بلغة أعلى من مستوى الطلاب، فعدّله من لوحة الإدارة، وأعاد النشاط خمس دقائق في بداية الحصّة التالية — وهذه هي الحلقة التغذوية التي يوفّرها قياس الأثر المدمج. وفي </w:t>
      </w:r>
      <w:r>
        <w:rPr>
          <w:rFonts w:ascii="Simplified Arabic" w:cs="Simplified Arabic" w:eastAsia="Simplified Arabic" w:hAnsi="Simplified Arabic"/>
          <w:b/>
          <w:bCs/>
          <w:color w:val="2A2320"/>
          <w:sz w:val="28"/>
          <w:szCs w:val="28"/>
          <w:rtl/>
        </w:rPr>
        <w:t xml:space="preserve">الأسبوع الخامس</w:t>
      </w:r>
      <w:r>
        <w:rPr>
          <w:rFonts w:ascii="Simplified Arabic" w:cs="Simplified Arabic" w:eastAsia="Simplified Arabic" w:hAnsi="Simplified Arabic"/>
          <w:color w:val="2A2320"/>
          <w:sz w:val="28"/>
          <w:szCs w:val="28"/>
          <w:rtl/>
        </w:rPr>
        <w:t xml:space="preserve"> أُجريت جولة الملاحظة الثانية، وظهر تحسّن واضح في مؤشّري «المبادرة» و«طرح الأسئلة العلمية». وفي </w:t>
      </w:r>
      <w:r>
        <w:rPr>
          <w:rFonts w:ascii="Simplified Arabic" w:cs="Simplified Arabic" w:eastAsia="Simplified Arabic" w:hAnsi="Simplified Arabic"/>
          <w:b/>
          <w:bCs/>
          <w:color w:val="2A2320"/>
          <w:sz w:val="28"/>
          <w:szCs w:val="28"/>
          <w:rtl/>
        </w:rPr>
        <w:t xml:space="preserve">الأسبوعين السادس والسابع</w:t>
      </w:r>
      <w:r>
        <w:rPr>
          <w:rFonts w:ascii="Simplified Arabic" w:cs="Simplified Arabic" w:eastAsia="Simplified Arabic" w:hAnsi="Simplified Arabic"/>
          <w:color w:val="2A2320"/>
          <w:sz w:val="28"/>
          <w:szCs w:val="28"/>
          <w:rtl/>
        </w:rPr>
        <w:t xml:space="preserve"> انتقل الطلاب إلى وحدة الموادّ، وكانت المختبرات الافتراضية (الماصّة والعازلة، المرنة والقاسية، الموصلة والعازلة) أكثر الأنشطة إقبالًا، وطلب 11 طالبًا تنزيلها للعمل في البيت. واختُتم التطبيق بلعبة «تحدي المعلومات» لمراجعة الوحدة الثانية، ثم طُبّق القياس البعدي في 14–15/10 بالضوابط نفسها، وجُمعت الاستبانات والمقابلات، وبدأ التحليل.</w:t>
      </w:r>
    </w:p>
    <w:p>
      <w:pPr>
        <w:bidi/>
        <w:spacing w:after="100" w:before="0" w:line="276" w:lineRule="auto"/>
        <w:jc w:val="both"/>
      </w:pPr>
      <w:r>
        <w:rPr>
          <w:rFonts w:ascii="Simplified Arabic" w:cs="Simplified Arabic" w:eastAsia="Simplified Arabic" w:hAnsi="Simplified Arabic"/>
          <w:color w:val="2A2320"/>
          <w:sz w:val="28"/>
          <w:szCs w:val="28"/>
          <w:rtl/>
        </w:rPr>
        <w:t xml:space="preserve">وحرص الباحث طوال التنفيذ على ثلاثة ضوابط: </w:t>
      </w:r>
      <w:r>
        <w:rPr>
          <w:rFonts w:ascii="Simplified Arabic" w:cs="Simplified Arabic" w:eastAsia="Simplified Arabic" w:hAnsi="Simplified Arabic"/>
          <w:b/>
          <w:bCs/>
          <w:color w:val="2A2320"/>
          <w:sz w:val="28"/>
          <w:szCs w:val="28"/>
          <w:rtl/>
        </w:rPr>
        <w:t xml:space="preserve">توحيد المحتوى والزمن</w:t>
      </w:r>
      <w:r>
        <w:rPr>
          <w:rFonts w:ascii="Simplified Arabic" w:cs="Simplified Arabic" w:eastAsia="Simplified Arabic" w:hAnsi="Simplified Arabic"/>
          <w:color w:val="2A2320"/>
          <w:sz w:val="28"/>
          <w:szCs w:val="28"/>
          <w:rtl/>
        </w:rPr>
        <w:t xml:space="preserve"> بين المجموعتين، و</w:t>
      </w:r>
      <w:r>
        <w:rPr>
          <w:rFonts w:ascii="Simplified Arabic" w:cs="Simplified Arabic" w:eastAsia="Simplified Arabic" w:hAnsi="Simplified Arabic"/>
          <w:b/>
          <w:bCs/>
          <w:color w:val="2A2320"/>
          <w:sz w:val="28"/>
          <w:szCs w:val="28"/>
          <w:rtl/>
        </w:rPr>
        <w:t xml:space="preserve">توثيق كل حصّة</w:t>
      </w:r>
      <w:r>
        <w:rPr>
          <w:rFonts w:ascii="Simplified Arabic" w:cs="Simplified Arabic" w:eastAsia="Simplified Arabic" w:hAnsi="Simplified Arabic"/>
          <w:color w:val="2A2320"/>
          <w:sz w:val="28"/>
          <w:szCs w:val="28"/>
          <w:rtl/>
        </w:rPr>
        <w:t xml:space="preserve"> في اليوميات، و</w:t>
      </w:r>
      <w:r>
        <w:rPr>
          <w:rFonts w:ascii="Simplified Arabic" w:cs="Simplified Arabic" w:eastAsia="Simplified Arabic" w:hAnsi="Simplified Arabic"/>
          <w:b/>
          <w:bCs/>
          <w:color w:val="2A2320"/>
          <w:sz w:val="28"/>
          <w:szCs w:val="28"/>
          <w:rtl/>
        </w:rPr>
        <w:t xml:space="preserve">عدم استخدام المجموعة الضابطة للمنصّة</w:t>
      </w:r>
      <w:r>
        <w:rPr>
          <w:rFonts w:ascii="Simplified Arabic" w:cs="Simplified Arabic" w:eastAsia="Simplified Arabic" w:hAnsi="Simplified Arabic"/>
          <w:color w:val="2A2320"/>
          <w:sz w:val="28"/>
          <w:szCs w:val="28"/>
          <w:rtl/>
        </w:rPr>
        <w:t xml:space="preserve"> حتى انتهاء القياس البعدي، على أن تُتاح لها بعده مباشرة تحقيقًا للعدالة (وهو ما نُفّذ في 18/10).</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الثالث</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رصد النتائج وتحليلها</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عرض البيانات الكمية والنوعية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بعد انتهاء التطبيق على مدى خمسة أسابيع وعشر حصص، يعرض هذا الفصل ما رُصد من نتائج في ضوء أسئلة البحث وفرضياته، بدءًا بالرصد الوصفي، ثم التحليل الإحصائي للفروق والفاعلية، ثم البيانات النوعية وبيانات المنصّة، وينتهي بوصف أدوات القياس والتقويم وكيفية استخدامها في التوصّل إلى النتائج. وتُعرض الجداول الموجزة هنا، أمّا الدرجات الخام والاستمارات المعبّأة ففي الملاحق.</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رصد النتائج والمعلومات</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نتائج الاختبار التحصيلي للمفاهيم العلمية المجرّدة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يتّضح أن متوسّط المجموعة التجريبية ارتفع من 9.33 (47%) إلى 16.6 (83%)، بفارق 7.27 درجة، بينما ارتفع متوسّط المجموعة الضابطة من 10.37 إلى 12.7 بفارق 2.33 درجة فقط. وانخفض الانحراف المعياري للمجموعة التجريبية بعديًا، ما يشير إلى تقارب مستويات الطلاب وتحسّن الفئات الدنيا بوجه خاص.</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(14)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كان 24 طالبًا من المجموعة التجريبية (80%) دون مستوى الإتقان قبل التطبيق، فأصبحوا 2 فقط بعده، فيما بلغ 22 طالبًا (73%) مستويي «جيد جدًا» و«ممتاز». أمّا المجموعة الضابطة فبقي 10 طلاب دون المستوى بعديًا، ولم يبلغ أحد منها مستوى «ممتاز».</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نتائج مقياس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(15)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(3)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نتائج بطاقة الملاحظة للانخراط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طُبّقت بطاقة الملاحظة على عشرة طلاب بؤريين في ثلاث جولات. ويعرض الجدول متوسّط كل مؤشّر (من 3) في كل جولة، ومتوسّط المجموع الكلي (من 24):</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(17)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بيانات المنصّة (تذاكر الخروج ونسبة الإتقان)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سجّلت لوحة الإحصاءات خلال فترة التطبيق 368 محاولة تذكرة خروج على الأنشطة الاثني عشر، بإجمالي 948 إجابة صحيحة من 1104 إجابة مجابة، أي بنسبة إتقان عامة 86%. ويعرض الجدول نسبة الإتقان لكل نشاط مع مرّات التشغيل والتنزيل: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(18)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[شكل (6) — انظر الملحق (15)]</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خامسًا: نتائج استبانتي المعلّمين وأولياء الأمور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(19) — انظر الملحق (15)]</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(20) — انظر الملحق (15)]</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تحليل النتائج وتصنيف المعلومات وتبويبها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الأول والفرضية الأولى: الفرق بين القبلي والبعدي للمجموعة التجريبية في التحصيل</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(21)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تشير النتائج إلى وجود فرق دالّ إحصائيًا عند مستوى أقلّ من 0.001 بين القياسين لصالح البعدي، وبلغ حجم الأثر (d = 2.35) وهو كبير جدًا وفق تصنيف كوهين (أكبر من 0.8)، كما فسّر المتغيّر المستقل 91% من التباين في درجات التحصيل (مربّع إيتا = 0.91). </w:t>
      </w:r>
      <w:r>
        <w:rPr>
          <w:rFonts w:ascii="Simplified Arabic" w:cs="Simplified Arabic" w:eastAsia="Simplified Arabic" w:hAnsi="Simplified Arabic"/>
          <w:b/>
          <w:bCs/>
          <w:color w:val="2A2320"/>
          <w:sz w:val="28"/>
          <w:szCs w:val="28"/>
          <w:rtl/>
        </w:rPr>
        <w:t xml:space="preserve">وبذلك تُقبل الفرضية الأولى.</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الثاني والفرضية الثانية: الفرق بين المجموعتين في القياس البعدي</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(22)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الفرق بين المجموعتين دالّ إحصائيًا لصالح المجموعة التجريبية بحجم أثر كبير (d = 1.57). ومع أن المجموعة الضابطة تحسّنت هي الأخرى (بفعل التدريس الاعتيادي والنضج) فإن مقدار تحسّنها (2.33 درجة) لا يتجاوز ثلث تحسّن المجموعة التجريبية (7.27 درجة). </w:t>
      </w:r>
      <w:r>
        <w:rPr>
          <w:rFonts w:ascii="Simplified Arabic" w:cs="Simplified Arabic" w:eastAsia="Simplified Arabic" w:hAnsi="Simplified Arabic"/>
          <w:b/>
          <w:bCs/>
          <w:color w:val="2A2320"/>
          <w:sz w:val="28"/>
          <w:szCs w:val="28"/>
          <w:rtl/>
        </w:rPr>
        <w:t xml:space="preserve">وتُقبل الفرضية الثانية.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الثالث والفرضية الثالثة: الدافعية نحو تعلّم العلوم</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(23)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المجموعة التجريبية من مستوى الدافعية المتوسّط (28.63) إلى المستوى المرتفع (36.3)، بفرق دالّ وحجم أثر كبير، في حين بقيت المجموعة الضابطة في المستوى المتوسّط. وكان أكبر تحسّن في بُعد «الاستمتاع بتعلّم العلوم». </w:t>
      </w:r>
      <w:r>
        <w:rPr>
          <w:rFonts w:ascii="Simplified Arabic" w:cs="Simplified Arabic" w:eastAsia="Simplified Arabic" w:hAnsi="Simplified Arabic"/>
          <w:b/>
          <w:bCs/>
          <w:color w:val="2A2320"/>
          <w:sz w:val="28"/>
          <w:szCs w:val="28"/>
          <w:rtl/>
        </w:rPr>
        <w:t xml:space="preserve">وتُقبل الفرضية الثالثة.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الرابع والفرضية الرابعة: فاعلية المنصّة (نسبة الكسب المعدّل وحجم الأثر)</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(24)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بلغت نسبة الكسب المعدّل لبليك للمجموعة التجريبية 1.04، وهي تتجاوز الحدّ الأدنى (1.0) الذي حدّده بليك للحكم بفاعلية المعالجة، مقابل 0.36 فقط للمجموعة الضابطة. وتعضد هذه النتيجة أحجام الأثر الكبيرة في التحصيل والدافعية. </w:t>
      </w:r>
      <w:r>
        <w:rPr>
          <w:rFonts w:ascii="Simplified Arabic" w:cs="Simplified Arabic" w:eastAsia="Simplified Arabic" w:hAnsi="Simplified Arabic"/>
          <w:b/>
          <w:bCs/>
          <w:color w:val="2A2320"/>
          <w:sz w:val="28"/>
          <w:szCs w:val="28"/>
          <w:rtl/>
        </w:rPr>
        <w:t xml:space="preserve">وتُقبل الفرضية الرابعة.</w:t>
      </w:r>
      <w:r>
        <w:rPr>
          <w:rStyle w:val="FootnoteReference"/>
        </w:rPr>
        <w:footnoteReference w:id="5"/>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الخامس: الانخراط الصفي</w:t>
      </w:r>
    </w:p>
    <w:p>
      <w:pPr>
        <w:bidi/>
        <w:spacing w:after="100" w:before="0" w:line="276" w:lineRule="auto"/>
        <w:jc w:val="both"/>
      </w:pPr>
      <w:r>
        <w:rPr>
          <w:rFonts w:ascii="Simplified Arabic" w:cs="Simplified Arabic" w:eastAsia="Simplified Arabic" w:hAnsi="Simplified Arabic"/>
          <w:color w:val="2A2320"/>
          <w:sz w:val="28"/>
          <w:szCs w:val="28"/>
          <w:rtl/>
        </w:rPr>
        <w:t xml:space="preserve">ارتفع متوسّط مجموع مؤشّرات الانخراط من 11.4 في الجولة الأولى إلى 20.8 في الجولة الثالثة (من 24)، بزيادة 39 نقطة مئوية، وتحسّنت جميع المؤشّرات الثمانية دون استثناء. وكان أكثرها تحسّنًا «الانتباه أثناء تنفيذ النشاط»، فيما كان أقلّها «تفسير الملاحظة بلغة علمية بسيطة» وهو ما يُعزى إلى حاجته إلى لغة علمية تتطوّر بمرور الوقت. وتتّفق هذه النتائج مع ما سجّلته المنصّة من إقبال على إعادة التشغيل والتنزيل. </w:t>
      </w:r>
      <w:r>
        <w:rPr>
          <w:rFonts w:ascii="Simplified Arabic" w:cs="Simplified Arabic" w:eastAsia="Simplified Arabic" w:hAnsi="Simplified Arabic"/>
          <w:b/>
          <w:bCs/>
          <w:color w:val="2A2320"/>
          <w:sz w:val="28"/>
          <w:szCs w:val="28"/>
          <w:rtl/>
        </w:rPr>
        <w:t xml:space="preserve">وتُقبل الفرضية الخامسة.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نتائج السؤال السادس: اتجاهات المعلّمين وأولياء الأمور ودور الذكاء الاصطناعي</w:t>
      </w:r>
    </w:p>
    <w:p>
      <w:pPr>
        <w:bidi/>
        <w:spacing w:after="100" w:before="0" w:line="276" w:lineRule="auto"/>
        <w:jc w:val="both"/>
      </w:pPr>
      <w:r>
        <w:rPr>
          <w:rFonts w:ascii="Simplified Arabic" w:cs="Simplified Arabic" w:eastAsia="Simplified Arabic" w:hAnsi="Simplified Arabic"/>
          <w:color w:val="2A2320"/>
          <w:sz w:val="28"/>
          <w:szCs w:val="28"/>
          <w:rtl/>
        </w:rPr>
        <w:t xml:space="preserve">بلغ المتوسّط العام لاستبانة المعلّمين 4.47 من 5 (موافق بشدّة)، وحصلت العبارات الأعلى تقديرًا (5) على: «الأنشطة ثلاثية الأبعاد تجعل المفاهيم المجرّدة محسوسة للطالب»، بينما كانت أدنى عبارة «دقّة المحتوى المستخرَج بالذكاء الاصطناعي» (3.8) وهي مع ذلك فوق المحكّ (4)؛ وفسّر المعلّمون ذلك في السؤال المفتوح بأن المخرجات «جيّدة كمسودّة لكنها تحتاج عين المعلّم»، وهو ما يتّفق مع تصميم المنصّة الذي لا يعتمد أي مخرج دون مراجعة. وأجمع المعلّمون الخمسة على التوصية بتعميم المنصّة. أمّا أولياء الأمور فأجاب 67% منهم بـ«نعم» على تأييد استمرار المنصّة، وأفاد 78% بأن أبناءهم أصبحوا يتحدّثون في البيت عمّا تعلّموه في حصّة العلوم. </w:t>
      </w:r>
      <w:r>
        <w:rPr>
          <w:rFonts w:ascii="Simplified Arabic" w:cs="Simplified Arabic" w:eastAsia="Simplified Arabic" w:hAnsi="Simplified Arabic"/>
          <w:b/>
          <w:bCs/>
          <w:color w:val="2A2320"/>
          <w:sz w:val="28"/>
          <w:szCs w:val="28"/>
          <w:rtl/>
        </w:rPr>
        <w:t xml:space="preserve">وتُقبل الفرضية السادسة.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التحليل النوعي: مقابلات الطلاب واليوميات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حُلّلت إجابات الطلاب الستّة في المقابلات ومدوّنات اليوميات العشر بأسلوب تحليل المضمون، فبرزت أربعة محاور:</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الرؤية والتجريب بوصفهما مفتاح الفهم:</w:t>
      </w:r>
      <w:r>
        <w:rPr>
          <w:rFonts w:ascii="Simplified Arabic" w:cs="Simplified Arabic" w:eastAsia="Simplified Arabic" w:hAnsi="Simplified Arabic"/>
          <w:color w:val="2A2320"/>
          <w:sz w:val="28"/>
          <w:szCs w:val="28"/>
          <w:rtl/>
        </w:rPr>
        <w:t xml:space="preserve"> تكرّرت عبارات مثل «صرت أشوف العضلة تنقبض» و«جرّبت الماء على القماش والبلاستيك بنفسي» في 6 من 6 مقابلات.</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المتعة المرتبطة بالهوية:</w:t>
      </w:r>
      <w:r>
        <w:rPr>
          <w:rFonts w:ascii="Simplified Arabic" w:cs="Simplified Arabic" w:eastAsia="Simplified Arabic" w:hAnsi="Simplified Arabic"/>
          <w:color w:val="2A2320"/>
          <w:sz w:val="28"/>
          <w:szCs w:val="28"/>
          <w:rtl/>
        </w:rPr>
        <w:t xml:space="preserve"> ذكر 5 طلاب «اللآلئ» و«المها» و«الغوّاص»؛ قال خالد وليد الراسبي: «أبي أصير طوّاش اللؤلؤ قبل نهاية السنة».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 والتعلّم في البيت:</w:t>
      </w:r>
      <w:r>
        <w:rPr>
          <w:rFonts w:ascii="Simplified Arabic" w:cs="Simplified Arabic" w:eastAsia="Simplified Arabic" w:hAnsi="Simplified Arabic"/>
          <w:color w:val="2A2320"/>
          <w:sz w:val="28"/>
          <w:szCs w:val="28"/>
          <w:rtl/>
        </w:rPr>
        <w:t xml:space="preserve"> أشار 4 طلاب إلى تشغيل النشاط المحمَّل في البيت مع الإخوة أو الوالدين.</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تغيّر دور المعلّم (من اليوميات):</w:t>
      </w:r>
      <w:r>
        <w:rPr>
          <w:rFonts w:ascii="Simplified Arabic" w:cs="Simplified Arabic" w:eastAsia="Simplified Arabic" w:hAnsi="Simplified Arabic"/>
          <w:color w:val="2A2320"/>
          <w:sz w:val="28"/>
          <w:szCs w:val="28"/>
          <w:rtl/>
        </w:rPr>
        <w:t xml:space="preserve"> انتقل الباحث من «الشارح» إلى «الميسّر وقارئ البيانات»؛ وقلّ زمن التحضير من نحو 2.5 ساعة أسبوعيًا إلى أقلّ من 40 دقيقة لأن النشاط وهدفه وتذكرة خروجه جاهزة في موضع الدرس.</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وصف أدوات القياس والتقويم وكيفية استخدامها في التوصّل إلى النتائج</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(25)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وقد خضعت البيانات قبل التحليل لفحص الاعتدالية (قيم الالتواء بين −0.6 و0.7) وتجانس التباين، فكانت مناسبة لاستخدام الاختبارات البارامترية. واعتُمد مستوى الدلالة 0.05 في جميع الاختبارات، وحُسبت أحجام الأثر لتجاوز قصور الدلالة الإحصائية مع صغر العيّنة.</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الفصل الرابع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مناقشة النتائج والتأمّل البعدي</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التفسير والاستنتاجات وخطة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تمهيد</w:t>
      </w:r>
    </w:p>
    <w:p>
      <w:pPr>
        <w:bidi/>
        <w:spacing w:after="100" w:before="0" w:line="276" w:lineRule="auto"/>
        <w:jc w:val="both"/>
      </w:pPr>
      <w:r>
        <w:rPr>
          <w:rFonts w:ascii="Simplified Arabic" w:cs="Simplified Arabic" w:eastAsia="Simplified Arabic" w:hAnsi="Simplified Arabic"/>
          <w:color w:val="2A2320"/>
          <w:sz w:val="28"/>
          <w:szCs w:val="28"/>
          <w:rtl/>
        </w:rPr>
        <w:t xml:space="preserve">يناقش هذا الفصل النتائج في ضوء الإطار النظري والدراسات السابقة وخصائص المنصّة، ثم يقدّم تأمّلًا بعديًا صريحًا في ما نجح وما لم ينجح، فالاستنتاجات والتوصيات، وينتهي بخطة المتابعة والإجراءات العلاجية.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مناقشة النتائج وتفسيرها</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أولًا: تفسير أثر المنصّة في فهم المفاهيم العلمية المجرّدة</w:t>
      </w:r>
    </w:p>
    <w:p>
      <w:pPr>
        <w:bidi/>
        <w:spacing w:after="100" w:before="0" w:line="276" w:lineRule="auto"/>
        <w:jc w:val="both"/>
      </w:pPr>
      <w:r>
        <w:rPr>
          <w:rFonts w:ascii="Simplified Arabic" w:cs="Simplified Arabic" w:eastAsia="Simplified Arabic" w:hAnsi="Simplified Arabic"/>
          <w:color w:val="2A2320"/>
          <w:sz w:val="28"/>
          <w:szCs w:val="28"/>
          <w:rtl/>
        </w:rPr>
        <w:t xml:space="preserve">أظهرت النتائج تفوّقًا دالًّا وكبيرًا للمجموعة التجريبية في التحصيل (d = 2.35 قبلي/بعدي؛ d = 1.57 مقابل الضابطة)، وانتقال 93% من طلابها إلى مستوى الإتقان أو ما فوقه. ويمكن تفسير ذلك بما يأتي:</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تحويل المجرّد إلى محسوس:</w:t>
      </w:r>
      <w:r>
        <w:rPr>
          <w:rFonts w:ascii="Simplified Arabic" w:cs="Simplified Arabic" w:eastAsia="Simplified Arabic" w:hAnsi="Simplified Arabic"/>
          <w:color w:val="2A2320"/>
          <w:sz w:val="28"/>
          <w:szCs w:val="28"/>
          <w:rtl/>
        </w:rPr>
        <w:t xml:space="preserve"> المحاكاة ثلاثية الأبعاد (الهيكل العظمي، انقباض العضلة، مختبر الموادّ) جعلت الطالب يرى ما لا يُرى ويجرّبه بيده، وهو جوهر التعلّم في المرحلة العملية المحسوسة عند بياجيه، ويتّفق مع نتائج Smetana &amp; Bell (2012) وRutten et al. (2012) في أثر المحاكاة على فهم المفاهيم.</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مبادئ التعلّم بالوسائط المتعدّدة:</w:t>
      </w:r>
      <w:r>
        <w:rPr>
          <w:rFonts w:ascii="Simplified Arabic" w:cs="Simplified Arabic" w:eastAsia="Simplified Arabic" w:hAnsi="Simplified Arabic"/>
          <w:color w:val="2A2320"/>
          <w:sz w:val="28"/>
          <w:szCs w:val="28"/>
          <w:rtl/>
        </w:rPr>
        <w:t xml:space="preserve"> صُمّمت الأنشطة بالعربية، بلغة طفل الثامنة، بعنصر واحد في الشاشة، وبتقسيم المهمّة إلى خطوات، وهي تطبيق لمبادئ التجاور والتقسيم والتحكّم عند Mayer (2021)، ما قلّل العبء المعرفي الدخيل.</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الارتباط المحكم بالدرس:</w:t>
      </w:r>
      <w:r>
        <w:rPr>
          <w:rFonts w:ascii="Simplified Arabic" w:cs="Simplified Arabic" w:eastAsia="Simplified Arabic" w:hAnsi="Simplified Arabic"/>
          <w:color w:val="2A2320"/>
          <w:sz w:val="28"/>
          <w:szCs w:val="28"/>
          <w:rtl/>
        </w:rPr>
        <w:t xml:space="preserve"> لأن كل نشاط يقع في موضع درسه ويحمل هدفه كما في دليل المعلّم، لم يكن النشاط «إضافة ترفيهية» بل جزءًا من بنية الدرس، وهو الشرط الذي تؤكّد الأدبيات أن الأثر يضعف بغيابه.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حلقة التغذية الراجعة الفورية:</w:t>
      </w:r>
      <w:r>
        <w:rPr>
          <w:rFonts w:ascii="Simplified Arabic" w:cs="Simplified Arabic" w:eastAsia="Simplified Arabic" w:hAnsi="Simplified Arabic"/>
          <w:color w:val="2A2320"/>
          <w:sz w:val="28"/>
          <w:szCs w:val="28"/>
          <w:rtl/>
        </w:rPr>
        <w:t xml:space="preserve"> تذكرة الخروج أعطت الطالب الصواب فورًا، وأعطت المعلّم نسبة الإتقان في المساء نفسه؛ فعُدّل سؤال وأُعيد نشاط في الأسبوع الثاني، وهذا «التدريس المستجيب للبيانات» يفسّر جزءًا من الفارق عن المجموعة الضابطة.</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تحسّن الفئات الدنيا:</w:t>
      </w:r>
      <w:r>
        <w:rPr>
          <w:rFonts w:ascii="Simplified Arabic" w:cs="Simplified Arabic" w:eastAsia="Simplified Arabic" w:hAnsi="Simplified Arabic"/>
          <w:color w:val="2A2320"/>
          <w:sz w:val="28"/>
          <w:szCs w:val="28"/>
          <w:rtl/>
        </w:rPr>
        <w:t xml:space="preserve"> انخفاض الانحراف المعياري بعديًا وانتقال معظم الطلاب الذين كانوا دون المستوى يدلّان على أن إمكانية إعادة النشاط بلا حدّ، والعمل في ثنائيات، ولوحة الوصول، أتاحت تعلّمًا متمايزًا لم تتحه الطريقة الاعتيادية.</w:t>
      </w:r>
    </w:p>
    <w:p>
      <w:pPr>
        <w:bidi/>
        <w:spacing w:after="100" w:before="0" w:line="276" w:lineRule="auto"/>
        <w:jc w:val="both"/>
      </w:pPr>
      <w:r>
        <w:rPr>
          <w:rFonts w:ascii="Simplified Arabic" w:cs="Simplified Arabic" w:eastAsia="Simplified Arabic" w:hAnsi="Simplified Arabic"/>
          <w:color w:val="2A2320"/>
          <w:sz w:val="28"/>
          <w:szCs w:val="28"/>
          <w:rtl/>
        </w:rPr>
        <w:t xml:space="preserve">ولا بدّ من الإشارة إلى أن المجموعة الضابطة تحسّنت أيضًا (d = 1.14)، وهو متوقّع لأنها دُرّست المحتوى نفسه بمعلّم خبير؛ لكن كون الفرق البعدي بين المجموعتين دالًّا وبحجم أثر كبير، ونسبة الكسب فيها (0.36) أقلّ من محكّ بليك، يرجّح أن الفارق يعود إلى المعالجة لا إلى النضج أو التدريس وحده.</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ثانيًا: تفسير أثر المنصّة في الدافعية والانخراط</w:t>
      </w:r>
    </w:p>
    <w:p>
      <w:pPr>
        <w:bidi/>
        <w:spacing w:after="100" w:before="0" w:line="276" w:lineRule="auto"/>
        <w:jc w:val="both"/>
      </w:pPr>
      <w:r>
        <w:rPr>
          <w:rFonts w:ascii="Simplified Arabic" w:cs="Simplified Arabic" w:eastAsia="Simplified Arabic" w:hAnsi="Simplified Arabic"/>
          <w:color w:val="2A2320"/>
          <w:sz w:val="28"/>
          <w:szCs w:val="28"/>
          <w:rtl/>
        </w:rPr>
        <w:t xml:space="preserve">انتقلت دافعية المجموعة التجريبية من المستوى المتوسّط إلى المرتفع بحجم أثر كبير (d = 2.15)، وارتفع الانخراط الصفي باطّراد عبر الجولات الثلاث. ويُفسَّر ذلك في ضوء نظرية التحديد الذاتي (Deci &amp; Ryan, 2000) التي ترى أن الدافعية الداخلية تنمو حين تُشبع حاجات ثلاث:</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الاستقلالية:</w:t>
      </w:r>
      <w:r>
        <w:rPr>
          <w:rFonts w:ascii="Simplified Arabic" w:cs="Simplified Arabic" w:eastAsia="Simplified Arabic" w:hAnsi="Simplified Arabic"/>
          <w:color w:val="2A2320"/>
          <w:sz w:val="28"/>
          <w:szCs w:val="28"/>
          <w:rtl/>
        </w:rPr>
        <w:t xml:space="preserve"> الطالب يختار متى يعيد النشاط، ويحمّله إلى بيته، ويتحكّم في المحاكاة بيده.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الكفاءة:</w:t>
      </w:r>
      <w:r>
        <w:rPr>
          <w:rFonts w:ascii="Simplified Arabic" w:cs="Simplified Arabic" w:eastAsia="Simplified Arabic" w:hAnsi="Simplified Arabic"/>
          <w:color w:val="2A2320"/>
          <w:sz w:val="28"/>
          <w:szCs w:val="28"/>
          <w:rtl/>
        </w:rPr>
        <w:t xml:space="preserve"> التغذية الراجعة الفورية في تذكرة الخروج، ونظام «اللآلئ» الذي يكافئ التجربة الفعلية (دقيقة كاملة) لا الإجابة الصحيحة وحدها، فيشعر كل طالب بالتقدّم مهما كان مستواه.</w:t>
      </w:r>
    </w:p>
    <w:p>
      <w:pPr>
        <w:pStyle w:val="ListParagraph"/>
        <w:numPr>
          <w:ilvl w:val="0"/>
          <w:numId w:val="4"/>
        </w:numPr>
        <w:bidi/>
        <w:spacing w:after="80" w:before="0" w:line="276" w:lineRule="auto"/>
        <w:jc w:val="both"/>
      </w:pPr>
      <w:r>
        <w:rPr>
          <w:rFonts w:ascii="Simplified Arabic" w:cs="Simplified Arabic" w:eastAsia="Simplified Arabic" w:hAnsi="Simplified Arabic"/>
          <w:b/>
          <w:bCs/>
          <w:color w:val="2A2320"/>
          <w:sz w:val="28"/>
          <w:szCs w:val="28"/>
          <w:rtl/>
        </w:rPr>
        <w:t xml:space="preserve">الانتماء:</w:t>
      </w:r>
      <w:r>
        <w:rPr>
          <w:rFonts w:ascii="Simplified Arabic" w:cs="Simplified Arabic" w:eastAsia="Simplified Arabic" w:hAnsi="Simplified Arabic"/>
          <w:color w:val="2A2320"/>
          <w:sz w:val="28"/>
          <w:szCs w:val="28"/>
          <w:rtl/>
        </w:rPr>
        <w:t xml:space="preserve"> العمل في ثنائيات، والهوية القطرية (السدو، المها، الغوّاص، الطوّاش) التي جعلت الطلاب يرون أنفسهم في المنصّة؛ وقد ظهر ذلك صريحًا في المقابلات.</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ويتّفق ذلك مع ما توصّل إليه Hamari et al. (2016) من أن التحدّي المتدرّج والانغماس في الألعاب التعليمية يرفعان الانخراط والتعلّم معًا، ومع Hirsh-Pasek et al. (2015) في أن التطبيقات التعليمية الجيّدة هي النشطة والمنخرطة وذات المعنى والاجتماعية. وكان أقلّ المؤشّرات تحسّنًا «تفسير الملاحظة بلغة علمية»، وهو ما يذكّر بأن المنصّة توفّر الخبرة، لكن بناء اللغة العلمية يحتاج إلى حوار صفّي يقوده المعلّم بعد النشاط، وهذا ما ينبغي تعزيزه في خطة المتابعة.</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ثالثًا: دور الذكاء الاصطناعي — ما الذي صنعه وما الذي لم يصنعه</w:t>
      </w:r>
    </w:p>
    <w:p>
      <w:pPr>
        <w:bidi/>
        <w:spacing w:after="100" w:before="0" w:line="276" w:lineRule="auto"/>
        <w:jc w:val="both"/>
      </w:pPr>
      <w:r>
        <w:rPr>
          <w:rFonts w:ascii="Simplified Arabic" w:cs="Simplified Arabic" w:eastAsia="Simplified Arabic" w:hAnsi="Simplified Arabic"/>
          <w:color w:val="2A2320"/>
          <w:sz w:val="28"/>
          <w:szCs w:val="28"/>
          <w:rtl/>
        </w:rPr>
        <w:t xml:space="preserve">يقدّم هذا البحث قراءة متوازنة لدور الذكاء الاصطناعي. فمن جهة، لم تكن المنصّة لتوجد بهذه السرعة والسعة (48 نشاطًا، لوحة إدارة، إحصاءات، لغة إشارة، إتاحة) لولا الشراكة مع نماذج اللغة التوليدية في البرمجة وتصميم الأنشطة واستخراج البيانات التربوية؛ وقد قلّص ذلك زمن إعداد بطاقة الهدف التعليمي من نحو 20 دقيقة للنشاط إلى أقلّ من 5 دقائق مراجعة. ومن جهة أخرى، أظهرت النتائج أن أدنى تقدير من المعلّمين كان لدقّة المخرجات الآلية (${D.teachers.means[8]} من 5)، وأن الباحث عدّل سؤالين من ثلاثين، وصحّح لغة نشاطين؛ أي أن الذكاء الاصطناعي </w:t>
      </w:r>
      <w:r>
        <w:rPr>
          <w:rFonts w:ascii="Simplified Arabic" w:cs="Simplified Arabic" w:eastAsia="Simplified Arabic" w:hAnsi="Simplified Arabic"/>
          <w:b/>
          <w:bCs/>
          <w:color w:val="2A2320"/>
          <w:sz w:val="28"/>
          <w:szCs w:val="28"/>
          <w:rtl/>
        </w:rPr>
        <w:t xml:space="preserve">مسوّدة ذكية لا قرارًا نهائيًا</w:t>
      </w:r>
      <w:r>
        <w:rPr>
          <w:rFonts w:ascii="Simplified Arabic" w:cs="Simplified Arabic" w:eastAsia="Simplified Arabic" w:hAnsi="Simplified Arabic"/>
          <w:color w:val="2A2320"/>
          <w:sz w:val="28"/>
          <w:szCs w:val="28"/>
          <w:rtl/>
        </w:rPr>
        <w:t xml:space="preserve">، وأن القيمة التربوية تتحقّق في النقطة التي يلتقي فيها حكم المعلّم بسرعة الآلة. وهذا يتّسق مع التوجّه العالمي الذي يصف الذكاء الاصطناعي في التعليم بـ«المعلّم في الحلقة» (Holmes et al., 2019; UNESCO, 2023).</w:t>
      </w:r>
    </w:p>
    <w:p>
      <w:pPr>
        <w:bidi/>
        <w:spacing w:after="100" w:before="0" w:line="276" w:lineRule="auto"/>
        <w:jc w:val="both"/>
      </w:pPr>
      <w:r>
        <w:rPr>
          <w:rFonts w:ascii="Simplified Arabic" w:cs="Simplified Arabic" w:eastAsia="Simplified Arabic" w:hAnsi="Simplified Arabic"/>
          <w:color w:val="2A2320"/>
          <w:sz w:val="28"/>
          <w:szCs w:val="28"/>
          <w:rtl/>
        </w:rPr>
        <w:t xml:space="preserve">ويتجلّى الأثر الأخلاقي والعادل لهذا التوظيف في «رفيق لغة الإشارة»: فالطالب ضعيف السمع في المجموعة التجريبية شارك في كل الأنشطة، وكان من بين من تحسّنت درجاتهم، في حين لم يكن أي من الوسائل الرقمية السابقة متاحًا له. كما أن المنصّة لا تجمع أي بيانات شخصية، وتنسب كل مصدر إشاري إلى أصحابه بإذن مكتوب، وهو ما طمأن أولياء الأمور (${Math.round(D.parents.dist[6].yes / 18 * 100)}% أجابوا بـ«نعم» على عبارة الاطمئنان).</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رابعًا: الأصالة والتميّز في ضوء النتائج</w:t>
      </w:r>
    </w:p>
    <w:p>
      <w:pPr>
        <w:bidi/>
        <w:spacing w:after="100" w:before="0" w:line="276" w:lineRule="auto"/>
        <w:jc w:val="both"/>
      </w:pPr>
      <w:r>
        <w:rPr>
          <w:rFonts w:ascii="Simplified Arabic" w:cs="Simplified Arabic" w:eastAsia="Simplified Arabic" w:hAnsi="Simplified Arabic"/>
          <w:color w:val="2A2320"/>
          <w:sz w:val="28"/>
          <w:szCs w:val="28"/>
          <w:rtl/>
        </w:rPr>
        <w:t xml:space="preserve">لم تكن عناصر الأصالة زخرفًا، بل ارتبط كلّ منها بنتيجة: بنية الكتاب درسًا درسًا ارتبطت بتقليص زمن التحضير وبأعلى تقدير من المعلّمين؛ والملف الواحد دون اتصال أنقذ حصّتين من الانقطاع؛ والهوية القطرية ونظام اللآلئ ظهرا في المقابلات بوصفهما محرّكًا للدافعية؛ والخريطة الحرارية وثّقت انتشار المنصّة في أكثر من 50 مدرسة قبل انتهاء البحث؛ وقياس الأثر المدمج مكّن من تعديل التدريس أثناء التنفيذ لا بعده. وهذا الاجتماع في منتج واحد مجاني، بتكلفة تشغيل صفرية، هو ما يميّز الفكرة عن مكتبات الألعاب وبنوك المحاكاة المتفرّقة.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التأمّل البعدي والمراجعة</w:t>
      </w:r>
    </w:p>
    <w:p>
      <w:pPr>
        <w:bidi/>
        <w:spacing w:after="100" w:before="0" w:line="276" w:lineRule="auto"/>
        <w:jc w:val="both"/>
      </w:pPr>
      <w:r>
        <w:rPr>
          <w:rFonts w:ascii="Simplified Arabic" w:cs="Simplified Arabic" w:eastAsia="Simplified Arabic" w:hAnsi="Simplified Arabic"/>
          <w:color w:val="2A2320"/>
          <w:sz w:val="28"/>
          <w:szCs w:val="28"/>
          <w:rtl/>
        </w:rPr>
        <w:t xml:space="preserve">بالعودة إلى يوميات الباحث وبيانات المنصّة، يسجّل الباحث التأمّلات الآتية بصراحة: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(26) — انظر الملحق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مراجعة الفرضيات:</w:t>
      </w:r>
      <w:r>
        <w:rPr>
          <w:rFonts w:ascii="Simplified Arabic" w:cs="Simplified Arabic" w:eastAsia="Simplified Arabic" w:hAnsi="Simplified Arabic"/>
          <w:color w:val="2A2320"/>
          <w:sz w:val="28"/>
          <w:szCs w:val="28"/>
          <w:rtl/>
        </w:rPr>
        <w:t xml:space="preserve"> تحقّقت الفرضيات الستّ جميعها. غير أن الباحث يرى أن النتائج، على قوّتها، مقيّدة بعيّنة من مدرسة واحدة وفترة خمسة أسابيع، وبأن المعلّم هو الباحث نفسه؛ وقد خُفّف أثر ذلك بالمجموعة الضابطة وبملاحظ ثانٍ وبالبيانات التلقائية للمنصّة، لكن التعميم يحتاج إلى تكرار التجربة بمعلّمين آخرين ومدارس أخرى، وهو ما تتضمّنه خطة المتابعة.</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الاستنتاجات</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أسهمت منصّة مناهج قطر التفاعلية في تنمية فهم المفاهيم العلمية المجرّدة لدى طلاب الصف الثالث بدرجة دالّة وكبيرة (d = 2.35، نسبة كسب 1.04)، وبفارق دالّ عن التدريس الاعتيادي.</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رفعت المنصّة دافعية الطلاب نحو تعلّم العلوم من المستوى المتوسّط إلى المرتفع (d = 2.15)، وزادت انخراطهم الصفي باطّراد عبر الأسابيع.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يكمن سرّ الأثر في اجتماع أربعة عناصر: الخبرة الحسّية (المحاكاة والتجربة)، والارتباط المحكم بالدرس وهدفه، والتغذية الراجعة الفورية للطالب والمعلّم، والتعلّم المتمايز (إعادة بلا حدّ، ثنائيات، إتاحة).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الذكاء الاصطناعي سرّع بناء المنصّة ومحتواها التربوي وأتاحها لذوي الإعاقة السمعية، لكن جودته التربوية مشروطة بمراجعة المعلّم؛ والنموذج الأمثل هو «المعلّم في الحلقة».</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عناصر الأصالة (بنية الكتاب، الملف دون اتصال، الهوية القطرية، الخريطة الحرارية، قياس الأثر المدمج) ارتبطت بنتائج ملموسة لا بالانطباع.</w:t>
      </w:r>
    </w:p>
    <w:p>
      <w:pPr>
        <w:pStyle w:val="ListParagraph"/>
        <w:numPr>
          <w:ilvl w:val="0"/>
          <w:numId w:val="7"/>
        </w:numPr>
        <w:bidi/>
        <w:spacing w:after="80" w:before="0" w:line="276" w:lineRule="auto"/>
        <w:jc w:val="both"/>
      </w:pPr>
      <w:r>
        <w:rPr>
          <w:rFonts w:ascii="Simplified Arabic" w:cs="Simplified Arabic" w:eastAsia="Simplified Arabic" w:hAnsi="Simplified Arabic"/>
          <w:color w:val="2A2320"/>
          <w:sz w:val="28"/>
          <w:szCs w:val="28"/>
          <w:rtl/>
        </w:rPr>
        <w:t xml:space="preserve">اتجاهات المعلّمين وأولياء الأمور إيجابية بدرجة مرتفعة، مع توصية جماعية بالتعميم.</w:t>
      </w:r>
    </w:p>
    <w:p>
      <w:pPr>
        <w:pStyle w:val="Heading3"/>
        <w:keepNext/>
        <w:bidi/>
        <w:spacing w:after="80" w:before="200"/>
        <w:jc w:val="start"/>
      </w:pPr>
      <w:r>
        <w:rPr>
          <w:rFonts w:ascii="Simplified Arabic" w:cs="Simplified Arabic" w:eastAsia="Simplified Arabic" w:hAnsi="Simplified Arabic"/>
          <w:b/>
          <w:bCs/>
          <w:color w:val="2B6B62"/>
          <w:sz w:val="28"/>
          <w:szCs w:val="28"/>
          <w:rtl/>
        </w:rPr>
        <w:t xml:space="preserve">التوصيات</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اعتماد المنصّة وسيلةً داعمة لتدريس العلوم في الحلقة الأولى بمدارس الدولة، مع تدريب المعلّمين على نموذج (قبل – أثناء – بعد).</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إضافة حوار ختامي منظّم بعد كل نشاط لبناء اللغة العلمية، وتضمينه في بطاقة الهدف التعليمي.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تمكين المعلّمين من رفع أنشطتهم في مواضع دروسهم، مع مراجعة المشرف قبل النشر، لبناء مجتمع تعلّم مهني.</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استكمال قاموس لغة الإشارة بمقاطع قطرية موثّقة من مترجم معتمد، وتعميم لوحة إمكانية الوصول.</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توسيع المنصّة إلى الصفّين الأول والثاني وإلى مادة الرياضيات باستخدام أداة استيراد فهرس الكتاب.</w:t>
      </w:r>
    </w:p>
    <w:p>
      <w:pPr>
        <w:pStyle w:val="ListParagraph"/>
        <w:numPr>
          <w:ilvl w:val="0"/>
          <w:numId w:val="4"/>
        </w:numPr>
        <w:bidi/>
        <w:spacing w:after="80" w:before="0" w:line="276" w:lineRule="auto"/>
        <w:jc w:val="both"/>
      </w:pPr>
      <w:r>
        <w:rPr>
          <w:rFonts w:ascii="Simplified Arabic" w:cs="Simplified Arabic" w:eastAsia="Simplified Arabic" w:hAnsi="Simplified Arabic"/>
          <w:color w:val="2A2320"/>
          <w:sz w:val="28"/>
          <w:szCs w:val="28"/>
          <w:rtl/>
        </w:rPr>
        <w:t xml:space="preserve">تكرار البحث بمعلّمين آخرين ومدارس أخرى، ولفترة فصل دراسي كامل، وقياس بقاء أثر التعلّم بعد شهر.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خطة المتابعة والإجراءات العلاجية المتّصلة بالمشكلة</w:t>
      </w:r>
    </w:p>
    <w:p>
      <w:pPr>
        <w:bidi/>
        <w:spacing w:after="80" w:before="0" w:line="276" w:lineRule="auto"/>
        <w:jc w:val="center"/>
      </w:pPr>
      <w:r>
        <w:rPr>
          <w:rFonts w:ascii="Simplified Arabic" w:cs="Simplified Arabic" w:eastAsia="Simplified Arabic" w:hAnsi="Simplified Arabic"/>
          <w:b/>
          <w:bCs/>
          <w:color w:val="2B6B62"/>
          <w:sz w:val="24"/>
          <w:szCs w:val="24"/>
          <w:rtl/>
        </w:rPr>
        <w:t xml:space="preserve">[جدول (27) — انظر الملحق (15)]</w:t>
      </w:r>
    </w:p>
    <w:p>
      <w:pPr>
        <w:bidi/>
        <w:spacing w:after="100" w:before="0" w:line="276" w:lineRule="auto"/>
        <w:jc w:val="both"/>
      </w:pPr>
      <w:r>
        <w:rPr>
          <w:rFonts w:ascii="Simplified Arabic" w:cs="Simplified Arabic" w:eastAsia="Simplified Arabic" w:hAnsi="Simplified Arabic"/>
          <w:color w:val="2A2320"/>
          <w:sz w:val="28"/>
          <w:szCs w:val="28"/>
          <w:rtl/>
        </w:rPr>
        <w:t xml:space="preserve">وبهذا يكتمل البحث دورته الإجرائية الأولى: من شعور معلّم بمشكلة في صفّه، إلى حلّ صمّمه بيديه وبشراكة الذكاء الاصطناعي، إلى دليل مقيس على أثره، إلى خطة تجعل الدورة التالية أوسع وأعمق. ويأمل الباحث أن تكون هذه المنصّة لبنةً في مسار التحوّل الرقمي للتعليم في دولة قطر، تحقيقًا لرؤيتها الوطنية 2030 في بناء جيل متعلّم يتعلّم بيديه ويكتشف بعقله.</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قائمة المراجع</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المصادر والمراجع</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موثّقة وفق أسلوب جمعية علم النفس الأمريكية (APA 7)</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أولًا: المراجع العربية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الأمانة العامة للتخطيط التنموي. (2008). رؤية قطر الوطنية 2030.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الحيلة، محمد محمود. (2016). تكنولوجيا التعليم بين النظرية والتطبيق (ط. 10). عمّان: دار المسيرة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خميس، محمد عطية. (2015). مصادر التعلّم الإلكتروني: الأفراد والوسائط. القاهرة: دار السحاب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عايش محمود. (2007). النظرية البنائية واستراتيجيات تدريس العلوم. عمّان: دار الشروق للنشر والتوزيع.</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زيتون، كمال عبد الحميد. (2004). تدريس العلوم للفهم: رؤية بنائية. القاهرة: عالم الكتب.</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عبد الحميد، جابر. (2020). فاعلية برنامج قائم على الوعي الصوتي في تحسين مهارات القراءة لدى تلاميذ المرحلة الابتدائية. مجلة كلية التربية، جامعة عين شمس، 44(2)، 315–358.</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عبيدات، ذوقان، وأبو السميد، سهيلة. (2013). البحث الإجرائي: دليل المعلّم والمشرف التربوي. عمّان: دار الفكر.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اليونسكو. (2023). إرشادات بشأن الذكاء الاصطناعي التوليدي في التعليم والبحث. باريس: منظمة الأمم المتحدة للتربية والعلم والثقافة.</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كتاب العلوم للصف الثالث الابتدائي — المستوى الثالث (الفصل الدراسي الأول). الدوحة: دولة قطر.</w:t>
      </w:r>
    </w:p>
    <w:p>
      <w:pPr>
        <w:pStyle w:val="ListParagraph"/>
        <w:numPr>
          <w:ilvl w:val="0"/>
          <w:numId w:val="8"/>
        </w:numPr>
        <w:bidi/>
        <w:spacing w:after="80" w:before="0" w:line="276" w:lineRule="auto"/>
        <w:jc w:val="both"/>
      </w:pPr>
      <w:r>
        <w:rPr>
          <w:rFonts w:ascii="Simplified Arabic" w:cs="Simplified Arabic" w:eastAsia="Simplified Arabic" w:hAnsi="Simplified Arabic"/>
          <w:color w:val="2A2320"/>
          <w:sz w:val="28"/>
          <w:szCs w:val="28"/>
          <w:rtl/>
        </w:rPr>
        <w:t xml:space="preserve">وزارة التربية والتعليم والتعليم العالي. (2025). دليل المعلّم لمادة العلوم — الصف الثالث الابتدائي. الدوحة: دولة قطر.</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ثانيًا: المراجع الأجنبية</w:t>
      </w:r>
    </w:p>
    <w:p>
      <w:pPr>
        <w:bidi w:val="false"/>
        <w:spacing w:after="100" w:line="300"/>
        <w:ind w:left="720" w:hanging="720"/>
        <w:jc w:val="left"/>
      </w:pPr>
      <w:r>
        <w:rPr>
          <w:rFonts w:ascii="Times New Roman" w:cs="Times New Roman" w:eastAsia="Times New Roman" w:hAnsi="Times New Roman"/>
          <w:sz w:val="26"/>
          <w:szCs w:val="26"/>
        </w:rPr>
        <w:t xml:space="preserve">1. Bybee, R. W. (2014). The BSCS 5E instructional model: Personal reflections and contemporary implications. Science and Children, 51(8), 10–13.</w:t>
      </w:r>
    </w:p>
    <w:p>
      <w:pPr>
        <w:bidi w:val="false"/>
        <w:spacing w:after="100" w:line="300"/>
        <w:ind w:left="720" w:hanging="720"/>
        <w:jc w:val="left"/>
      </w:pPr>
      <w:r>
        <w:rPr>
          <w:rFonts w:ascii="Times New Roman" w:cs="Times New Roman" w:eastAsia="Times New Roman" w:hAnsi="Times New Roman"/>
          <w:sz w:val="26"/>
          <w:szCs w:val="26"/>
        </w:rPr>
        <w:t xml:space="preserve">2. Cohen, J. (1988). Statistical power analysis for the behavioral sciences (2nd ed.). Lawrence Erlbaum Associates.</w:t>
      </w:r>
    </w:p>
    <w:p>
      <w:pPr>
        <w:bidi w:val="false"/>
        <w:spacing w:after="100" w:line="300"/>
        <w:ind w:left="720" w:hanging="720"/>
        <w:jc w:val="left"/>
      </w:pPr>
      <w:r>
        <w:rPr>
          <w:rFonts w:ascii="Times New Roman" w:cs="Times New Roman" w:eastAsia="Times New Roman" w:hAnsi="Times New Roman"/>
          <w:sz w:val="26"/>
          <w:szCs w:val="26"/>
        </w:rPr>
        <w:t xml:space="preserve">3. Deci, E. L., &amp; Ryan, R. M. (2000). The "what" and "why" of goal pursuits: Human needs and the self-determination of behavior. Psychological Inquiry, 11(4), 227–268.</w:t>
      </w:r>
    </w:p>
    <w:p>
      <w:pPr>
        <w:bidi w:val="false"/>
        <w:spacing w:after="100" w:line="300"/>
        <w:ind w:left="720" w:hanging="720"/>
        <w:jc w:val="left"/>
      </w:pPr>
      <w:r>
        <w:rPr>
          <w:rFonts w:ascii="Times New Roman" w:cs="Times New Roman" w:eastAsia="Times New Roman" w:hAnsi="Times New Roman"/>
          <w:sz w:val="26"/>
          <w:szCs w:val="26"/>
        </w:rPr>
        <w:t xml:space="preserve">4. Hamari, J., Shernoff, D. J., Rowe, E., Coller, B., Asbell-Clarke, J., &amp; Edwards, T. (2016). Challenging games help students learn: An empirical study on engagement, flow and immersion in game-based learning. Computers in Human Behavior, 54, 170–179.</w:t>
      </w:r>
    </w:p>
    <w:p>
      <w:pPr>
        <w:bidi w:val="false"/>
        <w:spacing w:after="100" w:line="300"/>
        <w:ind w:left="720" w:hanging="720"/>
        <w:jc w:val="left"/>
      </w:pPr>
      <w:r>
        <w:rPr>
          <w:rFonts w:ascii="Times New Roman" w:cs="Times New Roman" w:eastAsia="Times New Roman" w:hAnsi="Times New Roman"/>
          <w:sz w:val="26"/>
          <w:szCs w:val="26"/>
        </w:rPr>
        <w:t xml:space="preserve">5. Hirsh-Pasek, K., Zosh, J. M., Golinkoff, R. M., Gray, J. H., Robb, M. B., &amp; Kaufman, J. (2015). Putting education in "educational" apps: Lessons from the science of learning. Psychological Science in the Public Interest, 16(1), 3–34.</w:t>
      </w:r>
    </w:p>
    <w:p>
      <w:pPr>
        <w:bidi w:val="false"/>
        <w:spacing w:after="100" w:line="300"/>
        <w:ind w:left="720" w:hanging="720"/>
        <w:jc w:val="left"/>
      </w:pPr>
      <w:r>
        <w:rPr>
          <w:rFonts w:ascii="Times New Roman" w:cs="Times New Roman" w:eastAsia="Times New Roman" w:hAnsi="Times New Roman"/>
          <w:sz w:val="26"/>
          <w:szCs w:val="26"/>
        </w:rPr>
        <w:t xml:space="preserve">6. Holmes, W., Bialik, M., &amp; Fadel, C. (2019). Artificial intelligence in education: Promises and implications for teaching and learning. Center for Curriculum Redesign.</w:t>
      </w:r>
    </w:p>
    <w:p>
      <w:pPr>
        <w:bidi w:val="false"/>
        <w:spacing w:after="100" w:line="300"/>
        <w:ind w:left="720" w:hanging="720"/>
        <w:jc w:val="left"/>
      </w:pPr>
      <w:r>
        <w:rPr>
          <w:rFonts w:ascii="Times New Roman" w:cs="Times New Roman" w:eastAsia="Times New Roman" w:hAnsi="Times New Roman"/>
          <w:sz w:val="26"/>
          <w:szCs w:val="26"/>
        </w:rPr>
        <w:t xml:space="preserve">7. Mayer, R. E. (2021). Multimedia learning (3rd ed.). Cambridge University Press.</w:t>
      </w:r>
    </w:p>
    <w:p>
      <w:pPr>
        <w:bidi w:val="false"/>
        <w:spacing w:after="100" w:line="300"/>
        <w:ind w:left="720" w:hanging="720"/>
        <w:jc w:val="left"/>
      </w:pPr>
      <w:r>
        <w:rPr>
          <w:rFonts w:ascii="Times New Roman" w:cs="Times New Roman" w:eastAsia="Times New Roman" w:hAnsi="Times New Roman"/>
          <w:sz w:val="26"/>
          <w:szCs w:val="26"/>
        </w:rPr>
        <w:t xml:space="preserve">8. Mills, G. E. (2018). Action research: A guide for the teacher researcher (6th ed.). Pearson.</w:t>
      </w:r>
    </w:p>
    <w:p>
      <w:pPr>
        <w:bidi w:val="false"/>
        <w:spacing w:after="100" w:line="300"/>
        <w:ind w:left="720" w:hanging="720"/>
        <w:jc w:val="left"/>
      </w:pPr>
      <w:r>
        <w:rPr>
          <w:rFonts w:ascii="Times New Roman" w:cs="Times New Roman" w:eastAsia="Times New Roman" w:hAnsi="Times New Roman"/>
          <w:sz w:val="26"/>
          <w:szCs w:val="26"/>
        </w:rPr>
        <w:t xml:space="preserve">9. Piaget, J. (1964). Cognitive development in children: Development and learning. Journal of Research in Science Teaching, 2(3), 176–186.</w:t>
      </w:r>
    </w:p>
    <w:p>
      <w:pPr>
        <w:bidi w:val="false"/>
        <w:spacing w:after="100" w:line="300"/>
        <w:ind w:left="720" w:hanging="720"/>
        <w:jc w:val="left"/>
      </w:pPr>
      <w:r>
        <w:rPr>
          <w:rFonts w:ascii="Times New Roman" w:cs="Times New Roman" w:eastAsia="Times New Roman" w:hAnsi="Times New Roman"/>
          <w:sz w:val="26"/>
          <w:szCs w:val="26"/>
        </w:rPr>
        <w:t xml:space="preserve">10. Rutten, N., van Joolingen, W. R., &amp; van der Veen, J. T. (2012). The learning effects of computer simulations in science education. Computers &amp; Education, 58(1), 136–153.</w:t>
      </w:r>
    </w:p>
    <w:p>
      <w:pPr>
        <w:bidi w:val="false"/>
        <w:spacing w:after="100" w:line="300"/>
        <w:ind w:left="720" w:hanging="720"/>
        <w:jc w:val="left"/>
      </w:pPr>
      <w:r>
        <w:rPr>
          <w:rFonts w:ascii="Times New Roman" w:cs="Times New Roman" w:eastAsia="Times New Roman" w:hAnsi="Times New Roman"/>
          <w:sz w:val="26"/>
          <w:szCs w:val="26"/>
        </w:rPr>
        <w:t xml:space="preserve">11. Smetana, L. K., &amp; Bell, R. L. (2012). Computer simulations to support science instruction and learning: A critical review of the literature. International Journal of Science Education, 34(9), 1337–1370.</w:t>
      </w:r>
    </w:p>
    <w:p>
      <w:pPr>
        <w:bidi w:val="false"/>
        <w:spacing w:after="100" w:line="300"/>
        <w:ind w:left="720" w:hanging="720"/>
        <w:jc w:val="left"/>
      </w:pPr>
      <w:r>
        <w:rPr>
          <w:rFonts w:ascii="Times New Roman" w:cs="Times New Roman" w:eastAsia="Times New Roman" w:hAnsi="Times New Roman"/>
          <w:sz w:val="26"/>
          <w:szCs w:val="26"/>
        </w:rPr>
        <w:t xml:space="preserve">12. Sweller, J. (2011). Cognitive load theory. Psychology of Learning and Motivation, 55, 37–76.</w:t>
      </w:r>
    </w:p>
    <w:p>
      <w:pPr>
        <w:bidi w:val="false"/>
        <w:spacing w:after="100" w:line="300"/>
        <w:ind w:left="720" w:hanging="720"/>
        <w:jc w:val="left"/>
      </w:pPr>
      <w:r>
        <w:rPr>
          <w:rFonts w:ascii="Times New Roman" w:cs="Times New Roman" w:eastAsia="Times New Roman" w:hAnsi="Times New Roman"/>
          <w:sz w:val="26"/>
          <w:szCs w:val="26"/>
        </w:rPr>
        <w:t xml:space="preserve">13. UNESCO. (2023). Guidance for generative AI in education and research. UNESCO Publishing.</w:t>
      </w:r>
    </w:p>
    <w:p>
      <w:pPr>
        <w:bidi w:val="false"/>
        <w:spacing w:after="100" w:line="300"/>
        <w:ind w:left="720" w:hanging="720"/>
        <w:jc w:val="left"/>
      </w:pPr>
      <w:r>
        <w:rPr>
          <w:rFonts w:ascii="Times New Roman" w:cs="Times New Roman" w:eastAsia="Times New Roman" w:hAnsi="Times New Roman"/>
          <w:sz w:val="26"/>
          <w:szCs w:val="26"/>
        </w:rPr>
        <w:t xml:space="preserve">14. W3C. (2023). Web Content Accessibility Guidelines (WCAG) 2.2. World Wide Web Consortium. https://www.w3.org/TR/WCAG22/</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ثالثًا: المواقع والمصادر الإلكترونية</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1. منصّة مناهج قطر التفاعلية. (2026). https://qr-xi-seven.vercel.app — صفحة «عن المنصّة»: https://qr-xi-seven.vercel.app/about — لوحة الإحصاءات: https://qr-xi-seven.vercel.app/dashboard</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2. Sidig, A. A. I., Luqman, H., Mahmoud, S., &amp; Mohandes, M. (2021). KArSL: Arabic Sign Language Database. ACM Transactions on Asian and Low-Resource Language Information Processing, 20(1), 1–19. (استُخدمت القاعدة بإذن مكتوب من الباحث المسؤول)</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3. ASLAD-190K: Arabic Sign Language Alphabet Dataset (CC BY 4.0). Mendeley Data. https://doi.org/10.17632/2fgpn5dwgc.2</w:t>
      </w:r>
    </w:p>
    <w:p>
      <w:pPr>
        <w:bidi/>
        <w:spacing w:after="100" w:before="0" w:line="276" w:lineRule="auto"/>
        <w:ind w:left="720" w:hanging="720"/>
        <w:jc w:val="both"/>
      </w:pPr>
      <w:r>
        <w:rPr>
          <w:rFonts w:ascii="Simplified Arabic" w:cs="Simplified Arabic" w:eastAsia="Simplified Arabic" w:hAnsi="Simplified Arabic"/>
          <w:color w:val="2A2320"/>
          <w:sz w:val="28"/>
          <w:szCs w:val="28"/>
          <w:rtl/>
        </w:rPr>
        <w:t xml:space="preserve">4. القاموس الإشاري العربي للصم (menasy.com) — للاستخدام التعليمي بنسب المصدر.</w:t>
      </w:r>
    </w:p>
    <w:p>
      <w:r>
        <w:br w:type="pag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pStyle w:val="Heading1"/>
        <w:shd w:fill="7A1F2B" w:color="auto" w:val="clear"/>
        <w:bidi/>
        <w:spacing w:after="120" w:before="0"/>
        <w:jc w:val="center"/>
      </w:pPr>
      <w:r>
        <w:rPr>
          <w:rFonts w:ascii="Simplified Arabic" w:cs="Simplified Arabic" w:eastAsia="Simplified Arabic" w:hAnsi="Simplified Arabic"/>
          <w:b/>
          <w:bCs/>
          <w:color w:val="FFFFFF"/>
          <w:sz w:val="36"/>
          <w:szCs w:val="36"/>
          <w:rtl/>
        </w:rPr>
        <w:t xml:space="preserve">الملاحق</w:t>
      </w:r>
    </w:p>
    <w:p>
      <w:pPr>
        <w:pBdr>
          <w:bottom w:val="single" w:color="B8860B" w:sz="12" w:space="8"/>
        </w:pBdr>
        <w:bidi/>
        <w:spacing w:after="120" w:before="240"/>
        <w:jc w:val="center"/>
      </w:pPr>
      <w:r>
        <w:rPr>
          <w:rFonts w:ascii="Simplified Arabic" w:cs="Simplified Arabic" w:eastAsia="Simplified Arabic" w:hAnsi="Simplified Arabic"/>
          <w:b/>
          <w:bCs/>
          <w:color w:val="7A1F2B"/>
          <w:sz w:val="40"/>
          <w:szCs w:val="40"/>
          <w:rtl/>
        </w:rPr>
        <w:t xml:space="preserve">ملاحق البحث</w:t>
      </w:r>
    </w:p>
    <w:p>
      <w:pPr>
        <w:bidi/>
        <w:spacing w:after="360" w:before="0" w:line="276" w:lineRule="auto"/>
        <w:jc w:val="center"/>
      </w:pPr>
      <w:r>
        <w:rPr>
          <w:rFonts w:ascii="Simplified Arabic" w:cs="Simplified Arabic" w:eastAsia="Simplified Arabic" w:hAnsi="Simplified Arabic"/>
          <w:b/>
          <w:bCs/>
          <w:color w:val="2B6B62"/>
          <w:sz w:val="32"/>
          <w:szCs w:val="32"/>
          <w:rtl/>
        </w:rPr>
        <w:t xml:space="preserve">الاستمارات والأدوات والبيانات الخام وصور من المنصّة</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قائمة الملاحق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69"/>
        <w:gridCol w:w="7703"/>
      </w:tblGrid>
      <w:tr>
        <w:trPr>
          <w:tblHeader/>
        </w:trPr>
        <w:tc>
          <w:tcPr>
            <w:tcW w:type="dxa" w:w="13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رقم الملحق</w:t>
            </w:r>
          </w:p>
        </w:tc>
        <w:tc>
          <w:tcPr>
            <w:tcW w:type="dxa" w:w="77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عنوان الملحق</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التأمّل الذاتي ويوميات الباحث (معبّأة)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للمفاهيم العلمية المجرّدة وجدول مواصفاته ومفتاح تصحيحه ونماذج إجابة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نحو تعلّم العلوم ونموذج معبّأ</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 المنظّمة للانخراط الصفي (الصورة النهائية والجولات الثلاث معبّأة)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 واستجاباتهم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أولياء الأمور واستجاباتهم</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دليل المقابلة شبه المقنّنة مع الطلاب ومقتطفات من إجاباتهم</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تقرير بيانات المنصّة (لوحة الإحصاءات)</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تقويم جودة النشاط التفاعلي ونتائجها</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 موافقة ولي الأمر وخطاب موافقة إدارة المدرسة</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قوائم أسماء العيّنة والدرجات الخام للمجموعتين</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استمارة تحكيم الأدوات وقائمة المحكّمين</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نموذجان من خطط الحصص المنفّذة بالمنصّة</w:t>
            </w:r>
          </w:p>
        </w:tc>
      </w:tr>
      <w:tr>
        <w:trPr>
          <w:cantSplit/>
        </w:trPr>
        <w:tc>
          <w:tcPr>
            <w:tcW w:type="dxa" w:w="13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77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صور من المنصّة ومن التطبيق الصفي</w:t>
            </w:r>
          </w:p>
        </w:tc>
      </w:tr>
      <w:tr>
        <w:trPr>
          <w:cantSplit/>
        </w:trPr>
        <w:tc>
          <w:tcPr>
            <w:tcW w:type="dxa" w:w="13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77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الجداول والأشكال الواردة في متن البحث</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 استمارة التأمّل الذاتي ويوميات الباحث</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الأول: مذكّرات مرحلة التشخيص (30 أغسطس – 4 سبتمبر 2026م)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103"/>
        <w:gridCol w:w="3187"/>
        <w:gridCol w:w="2452"/>
        <w:gridCol w:w="2329"/>
      </w:tblGrid>
      <w:tr>
        <w:trPr>
          <w:tblHeader/>
        </w:trPr>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 / السلوك الملاحظ</w:t>
            </w:r>
          </w:p>
        </w:tc>
        <w:tc>
          <w:tcPr>
            <w:tcW w:type="dxa" w:w="245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 والانطباع الأولي</w:t>
            </w:r>
          </w:p>
        </w:tc>
        <w:tc>
          <w:tcPr>
            <w:tcW w:type="dxa" w:w="23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 / السؤال البحثي الناشئ</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الأحد 30/8</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درس «ما وظائف أعضائي؟» سأل طالب: «المعدة وين بالضبط؟ وليش ما نشوفها؟». ثلث الصف انشغل بعد عرض الصورة الثابتة.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الصورة لا تكفي لمفهوم داخلي؛ الطالب يريد أن «يرى».</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هل تحلّ المحاكاة ثلاثية الأبعاد هذا؟</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الاثنين 31/8</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راجعت نتائج اختبار الوحدة الأولى للعام الماضي: 38% دون الإتقان في أسئلة الوظائف والعضلات مقابل 12% في أسئلة التسمية.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الحفظ موجود والفهم غائب؛ المشكلة في نوع الخبرة لا في الاجتهاد.</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بناء اختبار يفرّق بين التذكّر والفهم والتطبيق.</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الثلاثاء 1/9</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حاولت عرض محاكاة من موقع أجنبي؛ انقطع الإنترنت 10 دقائق، ثم ظهرت بالإنجليزية.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الوسيلة يجب أن تكون عربية ومحمَّلة مسبقًا.</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ملف واحد يعمل دون اتصال.</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الأربعاء 2/9</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التشخيصي (134 طالبًا): متوسّط 4.2 من 10؛ التطبيق 34%. الاستطلاع: 46% لا يحبّون الحصّة أو أحيانًا.</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معرفية ووجدانية معًا.</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الدافعية إلى جانب التحصيل.</w:t>
            </w:r>
          </w:p>
        </w:tc>
      </w:tr>
      <w:tr>
        <w:trPr>
          <w:cantSplit/>
        </w:trPr>
        <w:tc>
          <w:tcPr>
            <w:tcW w:type="dxa" w:w="1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الخميس 3/9</w:t>
            </w:r>
          </w:p>
        </w:tc>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حوار جماعي مع 12 طالبًا: «أحفظ الكلمة بس ما أعرف وش تسوي»؛ «أحلى شيء التجربة».</w:t>
            </w:r>
          </w:p>
        </w:tc>
        <w:tc>
          <w:tcPr>
            <w:tcW w:type="dxa" w:w="245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الطلاب أنفسهم يشخّصون الحلّ: التجربة.</w:t>
            </w:r>
          </w:p>
        </w:tc>
        <w:tc>
          <w:tcPr>
            <w:tcW w:type="dxa" w:w="23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تجارب ومحاكاة في موضع كل درس.</w:t>
            </w:r>
          </w:p>
        </w:tc>
      </w:tr>
      <w:tr>
        <w:trPr>
          <w:cantSplit/>
        </w:trPr>
        <w:tc>
          <w:tcPr>
            <w:tcW w:type="dxa" w:w="1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الجمعة 4/9</w:t>
            </w:r>
          </w:p>
        </w:tc>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مقابلات 5 معلّمين: 2.5 ساعة بحث أسبوعيًا، 4 من 5 يعانون الانقطاع، لا أحد يقيس أثر الوسيلة.</w:t>
            </w:r>
          </w:p>
        </w:tc>
        <w:tc>
          <w:tcPr>
            <w:tcW w:type="dxa" w:w="245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المشكلة عامّة لا خاصّة بصفّي.</w:t>
            </w:r>
          </w:p>
        </w:tc>
        <w:tc>
          <w:tcPr>
            <w:tcW w:type="dxa" w:w="23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بوصفها حلًّا للمعلّمين أيضًا؛ تذكرة خروج لقياس الأثر.</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الجزء الثاني: يوميات حصص التطبيق (نموذج الاستمارة: الموقف – التفسير – القرار)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72"/>
        <w:gridCol w:w="784"/>
        <w:gridCol w:w="3360"/>
        <w:gridCol w:w="2128"/>
        <w:gridCol w:w="2128"/>
      </w:tblGrid>
      <w:tr>
        <w:trPr>
          <w:tblHeader/>
        </w:trPr>
        <w:tc>
          <w:tcPr>
            <w:tcW w:type="dxa" w:w="6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7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33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الموقف</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التفسير</w:t>
            </w:r>
          </w:p>
        </w:tc>
        <w:tc>
          <w:tcPr>
            <w:tcW w:type="dxa" w:w="212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القرار</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حماس كبير مع «تحدي الأسنان»؛ 5 دقائق ضاعت في توزيع الأجهزة؛ بعض الثنائيات ركّزت على النقاط لا على الأسنان. الإتقان 84%.</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الروتين لم يستقرّ بعد؛ عنصر اللعب طغى في البداية.</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تعيين «قائد أجهزة»؛ ورقة عمل قصيرة قبل اللعب.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3D: الطلاب يدوّرون الفكّ ويضعون السنّ؛ سعود اليزيدي شرح لزميله الفرق بين الناب والضرس. جهازان بطيئان. الإتقان 78% (الأدنى).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أحد أسئلة تذكرة الخروج بصياغة أعلى من المستوى.</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تعديل السؤال من لوحة الإدارة؛ تشغيل النشاط مسبقًا على الأجهزة القديمة.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الجسم: الصمت التامّ ثم الأسئلة: «القلب يشتغل وأنا نايم؟». أُعيد النشاط السابق 5 دقائق.</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المحاكاة تولّد أسئلة «لماذا» تلقائيًا.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تخصيص 10 دقائق للحوار الختامي بأسئلة الطلاب.</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الطلاب يقيسون محيط الصدر في النشاط ثم على أنفسهم بشريط قياس. الإتقان 85%.</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الربط بين الافتراضي والجسدي يرسّخ المفهوم.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الإبقاء على خطوة «جرّبها على نفسك» في كل نشاط ممكن.</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27/9</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تنافس ودّي بين الثنائيات؛ خالد الراسبي طلب تنزيل النشاط للبيت. الإتقان 86%.</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المكافأة (اللؤلؤة) تحفّز إكمال النشاط لا الإسراع.</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عرض رتب اللآلئ في بداية الحصّة.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29/9</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 (نشاطان): جولة الملاحظة الثانية؛ تحسّن واضح في المبادرة؛ بعض المتفوّقين أنهوا مبكرًا.</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الحاجة إلى إثراء جاهز.</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توجيه المتفوّقين إلى «ألعاب التعزيز الذكية».</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الموادّ + الماصّة والعازلة: انقطع الإنترنت؛ الملفّات المحمَّلة عملت دون توقّف. أعلى تفاعل حتى الآن. الإتقان 84% و92%.</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التحميل المسبق استراتيجية لا احتياطًا.</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اعتماد التحميل المسبق قاعدة دائمة.</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 آدم الفار قال «المطّاط يرجع لأنه مرن، الزجاج ينكسر لأنه قاسي» بلغته. الإتقان 90%.</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بدأت اللغة العلمية تظهر عند بعضهم.</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جمع تعبيرات الطلاب في «جدار المفاهيم».</w:t>
            </w:r>
          </w:p>
        </w:tc>
      </w:tr>
      <w:tr>
        <w:trPr>
          <w:cantSplit/>
        </w:trPr>
        <w:tc>
          <w:tcPr>
            <w:tcW w:type="dxa" w:w="67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7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11/10</w:t>
            </w:r>
          </w:p>
        </w:tc>
        <w:tc>
          <w:tcPr>
            <w:tcW w:type="dxa" w:w="33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تنبّؤ ثم اختبار افتراضي ثم اختبار حقيقي بدائرة بسيطة. الطالب ضعيف السمع فعّل رفيق الإشارة وأكمل بنفسه. الإتقان 85%.</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الإتاحة تعني مشاركة كاملة لا مجرّد حضور.</w:t>
            </w:r>
          </w:p>
        </w:tc>
        <w:tc>
          <w:tcPr>
            <w:tcW w:type="dxa" w:w="212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توثيق حالة الطالب في التقرير (دون اسم).</w:t>
            </w:r>
          </w:p>
        </w:tc>
      </w:tr>
      <w:tr>
        <w:trPr>
          <w:cantSplit/>
        </w:trPr>
        <w:tc>
          <w:tcPr>
            <w:tcW w:type="dxa" w:w="67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13/10</w:t>
            </w:r>
          </w:p>
        </w:tc>
        <w:tc>
          <w:tcPr>
            <w:tcW w:type="dxa" w:w="33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جولة الملاحظة الثالثة؛ الإتقان 93%؛ 11 طالبًا طلبوا تنزيل أنشطة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الدافعية انتقلت من الحصّة إلى البيت.</w:t>
            </w:r>
          </w:p>
        </w:tc>
        <w:tc>
          <w:tcPr>
            <w:tcW w:type="dxa" w:w="212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استبانة أولياء الأمور للتحقّق؛ القياس البعدي 14–15/10.</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(2): الاختبار التحصيلي للمفاهيم العلمية المجرّدة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جدول المواصفات</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87"/>
        <w:gridCol w:w="1226"/>
        <w:gridCol w:w="858"/>
        <w:gridCol w:w="858"/>
        <w:gridCol w:w="858"/>
        <w:gridCol w:w="1103"/>
        <w:gridCol w:w="981"/>
      </w:tblGrid>
      <w:tr>
        <w:trPr>
          <w:tblHeader/>
        </w:trPr>
        <w:tc>
          <w:tcPr>
            <w:tcW w:type="dxa" w:w="31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الوحدة</w:t>
            </w:r>
          </w:p>
        </w:tc>
        <w:tc>
          <w:tcPr>
            <w:tcW w:type="dxa" w:w="12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الدروس</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تذكّر</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فهم</w:t>
            </w:r>
          </w:p>
        </w:tc>
        <w:tc>
          <w:tcPr>
            <w:tcW w:type="dxa" w:w="85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تطبيق</w:t>
            </w:r>
          </w:p>
        </w:tc>
        <w:tc>
          <w:tcPr>
            <w:tcW w:type="dxa" w:w="1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الوزن</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1: الأسنان والأعضاء والعظام والعضلات</w:t>
            </w:r>
          </w:p>
        </w:tc>
        <w:tc>
          <w:tcPr>
            <w:tcW w:type="dxa" w:w="122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 – 1.8</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45%</w:t>
            </w:r>
          </w:p>
        </w:tc>
      </w:tr>
      <w:tr>
        <w:trPr>
          <w:cantSplit/>
        </w:trPr>
        <w:tc>
          <w:tcPr>
            <w:tcW w:type="dxa" w:w="31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الوحدة 2: الموادّ وخصائصها</w:t>
            </w:r>
          </w:p>
        </w:tc>
        <w:tc>
          <w:tcPr>
            <w:tcW w:type="dxa" w:w="122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 – 2.8</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85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10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55%</w:t>
            </w:r>
          </w:p>
        </w:tc>
      </w:tr>
      <w:tr>
        <w:trPr>
          <w:cantSplit/>
        </w:trPr>
        <w:tc>
          <w:tcPr>
            <w:tcW w:type="dxa" w:w="31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المجموع</w:t>
            </w:r>
          </w:p>
        </w:tc>
        <w:tc>
          <w:tcPr>
            <w:tcW w:type="dxa" w:w="1226"/>
            <w:shd w:fill="FFFFFF" w:color="auto" w:val="clear"/>
            <w:tcMar>
              <w:top w:type="dxa" w:w="60"/>
              <w:left w:type="dxa" w:w="80"/>
              <w:bottom w:type="dxa" w:w="60"/>
              <w:right w:type="dxa" w:w="80"/>
            </w:tcMar>
            <w:vAlign w:val="center"/>
          </w:tcPr>
          <w:p>
            <w:pPr>
              <w:bidi/>
              <w:spacing w:after="0" w:line="264" w:lineRule="auto"/>
              <w:jc w:val="center"/>
            </w:pP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6</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85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7</w:t>
            </w:r>
          </w:p>
        </w:tc>
        <w:tc>
          <w:tcPr>
            <w:tcW w:type="dxa" w:w="110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100%</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 للطالب:</w:t>
      </w:r>
      <w:r>
        <w:rPr>
          <w:rFonts w:ascii="Simplified Arabic" w:cs="Simplified Arabic" w:eastAsia="Simplified Arabic" w:hAnsi="Simplified Arabic"/>
          <w:color w:val="2A2320"/>
          <w:sz w:val="28"/>
          <w:szCs w:val="28"/>
          <w:rtl/>
        </w:rPr>
        <w:t xml:space="preserve"> عزيزي الطالب، أمامك 20 سؤالًا، لكل سؤال ثلاث إجابات واحدة منها صحيحة. استمع إلى المعلّم وهو يقرأ السؤال، ثم ضع دائرة حول الحرف الصحيح. هذه الأسئلة ليست امتحانًا، بل لنعرف كيف نساعدك. الزمن: 25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931"/>
        <w:gridCol w:w="1512"/>
        <w:gridCol w:w="2117"/>
        <w:gridCol w:w="1512"/>
      </w:tblGrid>
      <w:tr>
        <w:trPr>
          <w:tblHeader/>
        </w:trPr>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الاسم</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w:t>
            </w:r>
          </w:p>
        </w:tc>
        <w:tc>
          <w:tcPr>
            <w:tcW w:type="dxa" w:w="21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 ..... ..... ..... .....</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الثالث (   )</w:t>
            </w:r>
          </w:p>
        </w:tc>
        <w:tc>
          <w:tcPr>
            <w:tcW w:type="dxa" w:w="21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....../....../2026م</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27"/>
        <w:gridCol w:w="3629"/>
        <w:gridCol w:w="1387"/>
        <w:gridCol w:w="1387"/>
        <w:gridCol w:w="1387"/>
        <w:gridCol w:w="854"/>
      </w:tblGrid>
      <w:tr>
        <w:trPr>
          <w:tblHeader/>
        </w:trPr>
        <w:tc>
          <w:tcPr>
            <w:tcW w:type="dxa" w:w="42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السؤال</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ب</w:t>
            </w:r>
          </w:p>
        </w:tc>
        <w:tc>
          <w:tcPr>
            <w:tcW w:type="dxa" w:w="138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w:t>
            </w:r>
          </w:p>
        </w:tc>
        <w:tc>
          <w:tcPr>
            <w:tcW w:type="dxa" w:w="8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نوع الأسنان الذي يقطع الطعام في مقدّمة الفم؟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القواطع</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الأضراس</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الأنياب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أين توجد الأضراس في الفم؟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مقدّمة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في آخر الفكّ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بجانب الأنياب مباشرة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الآتية يضخّ الدم إلى جميع أجزاء الجسم؟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القلب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لماذا يكبر صدري عندما أتنفّس شهيقًا؟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الرئتين تمتلئان بالهواء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المعدة تمتلئ بالطعام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لأن القلب يتوقّف</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وظيفة الهيكل العظمي؟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هضم الطعام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دعم الجسم وحماية الأعضاء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ضخّ الدم</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الذي يحرّك عظام الجسم؟</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العضلات</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الجلد</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الدم</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عندما أثني ذراعي، ماذا يحدث لعضلة الذراع العلوية؟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تنبسط وتطول</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تنقبض وتقصر</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يحدث شيء</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أجزاء الجسم يسمح للذراع بالانثناء؟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المفصل</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الظفر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الشعر</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الآتية معدنية؟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الملعقة الفولاذية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القميص القطني</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سقط الماء على قطعة قماش فامتصّته، إذن القماش مادة…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عازلة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ماصّة للماء</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موصلة للكهرباء</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يعود إلى شكله بعد شدّه؟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المطّاط</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يسهل الضغط عليها بالإصبع؟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الحجر</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الإسفنج</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الأشياء الآتية يوصل الكهرباء؟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سلك نحاسي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ممحاة مطّاطية</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مسطرة بلاستيكية</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ماذا يحدث لقطعة الصلصال عندما أضغط عليها بقوّة؟</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يتغيّر شكلها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تختفي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تصبح أقسى</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فهم</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الموادّ يتمدّد عند شدّه أكثر من غيره؟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شريط مطّاطي</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قلم رصاص</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قطعة خشب</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أفضل مادة لصنع إبريق شاي لأنها لا تذوب بالحرارة هي…</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الشمع</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الشوكولاتة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الأسد حادّة وطويلة لأنه…</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الأعشاب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يأكل اللحوم</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يأكل</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أيّ الأعضاء يدخل إليه الهواء عند الشهيق؟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الرئتان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الكليتان</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المعدة</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تذكّر</w:t>
            </w:r>
          </w:p>
        </w:tc>
      </w:tr>
      <w:tr>
        <w:trPr>
          <w:cantSplit/>
        </w:trPr>
        <w:tc>
          <w:tcPr>
            <w:tcW w:type="dxa" w:w="42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62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يُصنع زجاج النافذة ليسمح بمرور الضوء؟</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الخشب</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الزجاج</w:t>
            </w:r>
          </w:p>
        </w:tc>
        <w:tc>
          <w:tcPr>
            <w:tcW w:type="dxa" w:w="138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الحديد</w:t>
            </w:r>
          </w:p>
        </w:tc>
        <w:tc>
          <w:tcPr>
            <w:tcW w:type="dxa" w:w="8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r>
        <w:trPr>
          <w:cantSplit/>
        </w:trPr>
        <w:tc>
          <w:tcPr>
            <w:tcW w:type="dxa" w:w="42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62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 سامي وضع قطرات ماء على ثلاث موادّ: ورق، بلاستيك، قماش. أيّها يبقى جافًّا؟</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الورق</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البلاستيك</w:t>
            </w:r>
          </w:p>
        </w:tc>
        <w:tc>
          <w:tcPr>
            <w:tcW w:type="dxa" w:w="138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القماش</w:t>
            </w:r>
          </w:p>
        </w:tc>
        <w:tc>
          <w:tcPr>
            <w:tcW w:type="dxa" w:w="8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تطبيق</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التصحيح:</w:t>
      </w:r>
      <w:r>
        <w:rPr>
          <w:rFonts w:ascii="Simplified Arabic" w:cs="Simplified Arabic" w:eastAsia="Simplified Arabic" w:hAnsi="Simplified Arabic"/>
          <w:color w:val="2A2320"/>
          <w:sz w:val="28"/>
          <w:szCs w:val="28"/>
          <w:rtl/>
        </w:rPr>
        <w:t xml:space="preserve"> 1-أ، 2-ب، 3-ج، 4-أ، 5-ب، 6-أ، 7-ب، 8-أ، 9-ب، 10-ب، 11-أ، 12-ب، 13-أ، 14-أ، 15-أ، 16-ب، 17-ب، 18-أ، 19-ب، 20-ب</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(3): مقياس الدافعية نحو تعلّم العلوم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يقرأ المعلّم كل عبارة ببطء، ويختار الطالب الوجه الذي يعبّر عن شعوره: 😊 دائمًا (3 درجات)، 😐 أحيانًا (درجتان)، ☹️ نادرًا (درجة واحدة). لا توجد إجابة صحيحة أو خاطئة. الزمن: 15 دقيقة.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2"/>
        <w:gridCol w:w="4536"/>
        <w:gridCol w:w="1188"/>
        <w:gridCol w:w="972"/>
        <w:gridCol w:w="972"/>
        <w:gridCol w:w="972"/>
      </w:tblGrid>
      <w:tr>
        <w:trPr>
          <w:tblHeader/>
        </w:trPr>
        <w:tc>
          <w:tcPr>
            <w:tcW w:type="dxa" w:w="43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18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دائمًا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 😐</w:t>
            </w:r>
          </w:p>
        </w:tc>
        <w:tc>
          <w:tcPr>
            <w:tcW w:type="dxa" w:w="9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نادرًا ☹️</w:t>
            </w: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الاستمتاع</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المثابرة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18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c>
          <w:tcPr>
            <w:tcW w:type="dxa" w:w="972"/>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18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الثقة</w:t>
            </w: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c>
          <w:tcPr>
            <w:tcW w:type="dxa" w:w="972"/>
            <w:shd w:fill="FFFFFF"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مفتاح التفسير:</w:t>
      </w:r>
      <w:r>
        <w:rPr>
          <w:rFonts w:ascii="Simplified Arabic" w:cs="Simplified Arabic" w:eastAsia="Simplified Arabic" w:hAnsi="Simplified Arabic"/>
          <w:color w:val="2A2320"/>
          <w:sz w:val="28"/>
          <w:szCs w:val="28"/>
          <w:rtl/>
        </w:rPr>
        <w:t xml:space="preserve"> 15–25 دافعية منخفضة، 26–35 متوسّطة، 36–45 مرتفعة. ودرجة كل بُعد من 15.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معبّأ — الطالب: خالد وليد حمد راشد الراسبي (القياسان القبلي والبعدي):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90"/>
        <w:gridCol w:w="5149"/>
        <w:gridCol w:w="1716"/>
        <w:gridCol w:w="1716"/>
      </w:tblGrid>
      <w:tr>
        <w:trPr>
          <w:tblHeader/>
        </w:trPr>
        <w:tc>
          <w:tcPr>
            <w:tcW w:type="dxa" w:w="4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1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القبلي</w:t>
            </w:r>
          </w:p>
        </w:tc>
        <w:tc>
          <w:tcPr>
            <w:tcW w:type="dxa" w:w="171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البعدي</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بالسعادة عندما تبدأ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تجربة الأشياء بيدي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أنتظر حصّة العلوم أكثر من غيرها.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أستمتع عندما أتعلّم عن جسمي والموادّ حولي.</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أتحدّث مع أهلي عمّا تعلّمته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عندما لا أفهم شيئًا في العلوم أحاول مرّة أخرى.</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أعرف «لماذا» تحدث الأشياء.</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أكمل نشاط العلوم حتى النهاية حتى لو كان صعبًا.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9</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تجربة أنشطة علوم إضافية في البيت.</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10</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أطرح أسئلة عندما أرى شيئًا جديدًا.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أرفع يدي للإجابة في حصّة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أستطيع أن أشرح لزميلي ما تعلّمته.</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أنني قادر على النجاح في العلوم.</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 أخاف من الخطأ عندما أجرّب في العلوم.</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أحيانًا</w:t>
            </w:r>
          </w:p>
        </w:tc>
      </w:tr>
      <w:tr>
        <w:trPr>
          <w:cantSplit/>
        </w:trPr>
        <w:tc>
          <w:tcPr>
            <w:tcW w:type="dxa" w:w="49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51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أحبّ أن أشارك في التجارب أمام زملائي.</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نادرًا</w:t>
            </w:r>
          </w:p>
        </w:tc>
        <w:tc>
          <w:tcPr>
            <w:tcW w:type="dxa" w:w="171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 دائمًا</w:t>
            </w:r>
          </w:p>
        </w:tc>
      </w:tr>
      <w:tr>
        <w:trPr>
          <w:cantSplit/>
        </w:trPr>
        <w:tc>
          <w:tcPr>
            <w:tcW w:type="dxa" w:w="490"/>
            <w:shd w:fill="FBF6EE" w:color="auto" w:val="clear"/>
            <w:tcMar>
              <w:top w:type="dxa" w:w="60"/>
              <w:left w:type="dxa" w:w="80"/>
              <w:bottom w:type="dxa" w:w="60"/>
              <w:right w:type="dxa" w:w="80"/>
            </w:tcMar>
            <w:vAlign w:val="center"/>
          </w:tcPr>
          <w:p>
            <w:pPr>
              <w:bidi/>
              <w:spacing w:after="0" w:line="264" w:lineRule="auto"/>
              <w:jc w:val="center"/>
            </w:pPr>
          </w:p>
        </w:tc>
        <w:tc>
          <w:tcPr>
            <w:tcW w:type="dxa" w:w="51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الدرجة الكلية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27 (متوسّطة)</w:t>
            </w:r>
          </w:p>
        </w:tc>
        <w:tc>
          <w:tcPr>
            <w:tcW w:type="dxa" w:w="171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30 (متوسّطة)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(4): بطاقة الملاحظة المنظّمة للانخراط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تعريفات إجرائية وتدريج:</w:t>
      </w:r>
      <w:r>
        <w:rPr>
          <w:rFonts w:ascii="Simplified Arabic" w:cs="Simplified Arabic" w:eastAsia="Simplified Arabic" w:hAnsi="Simplified Arabic"/>
          <w:color w:val="2A2320"/>
          <w:sz w:val="28"/>
          <w:szCs w:val="28"/>
          <w:rtl/>
        </w:rPr>
        <w:t xml:space="preserve"> 3 = يظهر السلوك باستمرار (أكثر من مرّتين في الحصّة)، 2 = يظهر أحيانًا (مرّة أو مرّتين)، 1 = نادرًا أو لا يظهر. تُلاحَظ الحصّة كاملة من ملاحظَين مستقلّين ويُعتمد متوسّطهما عند الاختلاف.</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1"/>
        <w:gridCol w:w="4600"/>
        <w:gridCol w:w="639"/>
        <w:gridCol w:w="639"/>
        <w:gridCol w:w="639"/>
        <w:gridCol w:w="2044"/>
      </w:tblGrid>
      <w:tr>
        <w:trPr>
          <w:tblHeader/>
        </w:trPr>
        <w:tc>
          <w:tcPr>
            <w:tcW w:type="dxa" w:w="51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60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3</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2</w:t>
            </w:r>
          </w:p>
        </w:tc>
        <w:tc>
          <w:tcPr>
            <w:tcW w:type="dxa" w:w="6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1</w:t>
            </w:r>
          </w:p>
        </w:tc>
        <w:tc>
          <w:tcPr>
            <w:tcW w:type="dxa" w:w="20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ملاحظات</w:t>
            </w: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4</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5</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6</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7</w:t>
            </w:r>
          </w:p>
        </w:tc>
        <w:tc>
          <w:tcPr>
            <w:tcW w:type="dxa" w:w="460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639"/>
            <w:shd w:fill="FFFFFF" w:color="auto" w:val="clear"/>
            <w:tcMar>
              <w:top w:type="dxa" w:w="60"/>
              <w:left w:type="dxa" w:w="80"/>
              <w:bottom w:type="dxa" w:w="60"/>
              <w:right w:type="dxa" w:w="80"/>
            </w:tcMar>
            <w:vAlign w:val="center"/>
          </w:tcPr>
          <w:p>
            <w:pPr>
              <w:bidi/>
              <w:spacing w:after="0" w:line="264" w:lineRule="auto"/>
              <w:jc w:val="center"/>
            </w:pPr>
          </w:p>
        </w:tc>
        <w:tc>
          <w:tcPr>
            <w:tcW w:type="dxa" w:w="2044"/>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1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8</w:t>
            </w:r>
          </w:p>
        </w:tc>
        <w:tc>
          <w:tcPr>
            <w:tcW w:type="dxa" w:w="460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639"/>
            <w:shd w:fill="FBF6EE" w:color="auto" w:val="clear"/>
            <w:tcMar>
              <w:top w:type="dxa" w:w="60"/>
              <w:left w:type="dxa" w:w="80"/>
              <w:bottom w:type="dxa" w:w="60"/>
              <w:right w:type="dxa" w:w="80"/>
            </w:tcMar>
            <w:vAlign w:val="center"/>
          </w:tcPr>
          <w:p>
            <w:pPr>
              <w:bidi/>
              <w:spacing w:after="0" w:line="264" w:lineRule="auto"/>
              <w:jc w:val="center"/>
            </w:pPr>
          </w:p>
        </w:tc>
        <w:tc>
          <w:tcPr>
            <w:tcW w:type="dxa" w:w="2044"/>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الأولى — الخميس 17/9/2026 (الحصّة 2)</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1.4</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11.4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الثانية — الثلاثاء 29/9/2026 (الحصّة 6)</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1.9</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15.8</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الجولة الثالثة — الثلاثاء 13/10/2026 (الحصّة 10)</w:t>
      </w:r>
      <w:r>
        <w:rPr>
          <w:rFonts w:ascii="Simplified Arabic" w:cs="Simplified Arabic" w:eastAsia="Simplified Arabic" w:hAnsi="Simplified Arabic"/>
          <w:color w:val="2A2320"/>
          <w:sz w:val="28"/>
          <w:szCs w:val="28"/>
          <w:rtl/>
        </w:rPr>
        <w:t xml:space="preserve"> — الملاحظان: الباحث ومعلّم زميل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6"/>
        <w:gridCol w:w="657"/>
        <w:gridCol w:w="657"/>
        <w:gridCol w:w="657"/>
        <w:gridCol w:w="657"/>
        <w:gridCol w:w="657"/>
        <w:gridCol w:w="657"/>
        <w:gridCol w:w="657"/>
        <w:gridCol w:w="657"/>
        <w:gridCol w:w="1194"/>
      </w:tblGrid>
      <w:tr>
        <w:trPr>
          <w:tblHeader/>
        </w:trPr>
        <w:tc>
          <w:tcPr>
            <w:tcW w:type="dxa" w:w="26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م6</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م7</w:t>
            </w:r>
          </w:p>
        </w:tc>
        <w:tc>
          <w:tcPr>
            <w:tcW w:type="dxa" w:w="65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م8</w:t>
            </w:r>
          </w:p>
        </w:tc>
        <w:tc>
          <w:tcPr>
            <w:tcW w:type="dxa" w:w="119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 (24)</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r>
      <w:tr>
        <w:trPr>
          <w:cantSplit/>
        </w:trPr>
        <w:tc>
          <w:tcPr>
            <w:tcW w:type="dxa" w:w="26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65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19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r>
      <w:tr>
        <w:trPr>
          <w:cantSplit/>
        </w:trPr>
        <w:tc>
          <w:tcPr>
            <w:tcW w:type="dxa" w:w="26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2.5</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2.1</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2.6</w:t>
            </w:r>
          </w:p>
        </w:tc>
        <w:tc>
          <w:tcPr>
            <w:tcW w:type="dxa" w:w="65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w:t>
            </w:r>
          </w:p>
        </w:tc>
        <w:tc>
          <w:tcPr>
            <w:tcW w:type="dxa" w:w="119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20.8</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(5): استبانة المعلّمين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زميلي المعلّم / زميلتي المعلّمة، بعد تجربتك منصّة مناهج قطر التفاعلية أو حضورك حصّة بها، يرجى تقدير موافقتك على كل عبارة من 1 (غير موافق بشدّة) إلى 5 (موافق بشدّة). البيانات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4"/>
        <w:gridCol w:w="4763"/>
        <w:gridCol w:w="567"/>
        <w:gridCol w:w="567"/>
        <w:gridCol w:w="567"/>
        <w:gridCol w:w="567"/>
        <w:gridCol w:w="567"/>
        <w:gridCol w:w="1021"/>
      </w:tblGrid>
      <w:tr>
        <w:trPr>
          <w:tblHeader/>
        </w:trPr>
        <w:tc>
          <w:tcPr>
            <w:tcW w:type="dxa" w:w="45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47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م1</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م2</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م3</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م4</w:t>
            </w:r>
          </w:p>
        </w:tc>
        <w:tc>
          <w:tcPr>
            <w:tcW w:type="dxa" w:w="5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م5</w:t>
            </w:r>
          </w:p>
        </w:tc>
        <w:tc>
          <w:tcPr>
            <w:tcW w:type="dxa" w:w="10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ترتيب الأنشطة وفق دروس الكتاب المدرسي يسهّل توظيفها في الحصّة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وجود الهدف التعليمي ونواتج التعلّم أعلى كل نشاط يوفّر وقت التحضير</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 ثلاثية الأبعاد تجعل المفاهيم المجرّدة محسوسة للطالب</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تذكرة الخروج ونسبة الإتقان تعطيني صورة فورية عن فهم الصف</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تشغيل النشاط دون إنترنت (ملف واحد) حلّ مشكلة ضعف الشبكة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واجهة المنصّة واضحة وسهلة على المعلّم والطالب</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الهوية القطرية (السدو، المها، اللآلئ) تجذب الطلبة وتزيد انتماءهم</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رفيق لغة الإشارة ولوحة إمكانية الوصول يراعيان ذوي الإعاقة</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المحتوى المستخرَج بالذكاء الاصطناعي (الأهداف والأسئلة) دقيق ويحتاج تعديلًا يسيرًا</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تقلّل زمن البحث عن وسيلة رقمية مناسبة للدرس</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476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أرغب في رفع أنشطتي الخاصة على المنصّة</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r>
      <w:tr>
        <w:trPr>
          <w:cantSplit/>
        </w:trPr>
        <w:tc>
          <w:tcPr>
            <w:tcW w:type="dxa" w:w="45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476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أوصي بتعميم المنصّة على مدارس أخرى</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56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2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4.6</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(1): ما أكثر ما أعجبك في المنصّة؟</w:t>
      </w:r>
      <w:r>
        <w:rPr>
          <w:rFonts w:ascii="Simplified Arabic" w:cs="Simplified Arabic" w:eastAsia="Simplified Arabic" w:hAnsi="Simplified Arabic"/>
          <w:color w:val="2A2320"/>
          <w:sz w:val="28"/>
          <w:szCs w:val="28"/>
          <w:rtl/>
        </w:rPr>
        <w:t xml:space="preserve"> — مقتطفات: «النشاط في مكان الدرس بالضبط، ما أحتاج أدوّر» (م1، معلّم علوم)؛ «نسبة الإتقان تظهر في نفس اليوم» (م3، منسّقة علوم)؛ «رفيق لغة الإشارة أول مرّة أشوفه في موقع عربي» (م4، معلّمة صفوف أولى)؛ «تشتغل بدون نت على الآيباد» (م5).</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السؤال المفتوح (2): ما الذي تقترح تحسينه، وما رأيك في المحتوى المولَّد بالذكاء الاصطناعي؟</w:t>
      </w:r>
      <w:r>
        <w:rPr>
          <w:rFonts w:ascii="Simplified Arabic" w:cs="Simplified Arabic" w:eastAsia="Simplified Arabic" w:hAnsi="Simplified Arabic"/>
          <w:color w:val="2A2320"/>
          <w:sz w:val="28"/>
          <w:szCs w:val="28"/>
          <w:rtl/>
        </w:rPr>
        <w:t xml:space="preserve"> — «الأهداف المستخرجة جيّدة كمسودّة لكنها تحتاج عين المعلّم، وبعض الأسئلة لغتها أعلى من الطفل» (م2)؛ «أتمنّى إضافة الرياضيات» (م1)؛ «لوحة الإحصاءات تحتاج شرحًا مبسّطًا للمعلّم الجديد» (م3).</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(6): استبانة أولياء الأمور واستجاباتهم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تعليمات:</w:t>
      </w:r>
      <w:r>
        <w:rPr>
          <w:rFonts w:ascii="Simplified Arabic" w:cs="Simplified Arabic" w:eastAsia="Simplified Arabic" w:hAnsi="Simplified Arabic"/>
          <w:color w:val="2A2320"/>
          <w:sz w:val="28"/>
          <w:szCs w:val="28"/>
          <w:rtl/>
        </w:rPr>
        <w:t xml:space="preserve"> ولي الأمر الكريم، يستخدم ابنكم في حصّة العلوم منصّة مناهج قطر التفاعلية. نرجو الإجابة عن العبارات الآتية بما يعبّر عن ملاحظتكم في البيت. المنصّة لا تجمع أي بيانات شخصية عن الطالب، والاستبانة لأغراض البحث فقط.</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84"/>
        <w:gridCol w:w="5564"/>
        <w:gridCol w:w="968"/>
        <w:gridCol w:w="1089"/>
        <w:gridCol w:w="968"/>
      </w:tblGrid>
      <w:tr>
        <w:trPr>
          <w:tblHeader/>
        </w:trPr>
        <w:tc>
          <w:tcPr>
            <w:tcW w:type="dxa" w:w="48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5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يتحدّث ابني في البيت عمّا تعلّمه في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14</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طلب ابني إعادة تشغيل النشاط في البيت</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استخدم ابني النشاط المحمَّل دون إنترنت</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لاحظت تحسّنًا في فهمه للمفاهيم العلمية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11</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أصبح أكثر رغبة في الذهاب إلى حصّة العلوم</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2</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6</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مناسبة لعمر الطفل ولغته</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13</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r>
        <w:trPr>
          <w:cantSplit/>
        </w:trPr>
        <w:tc>
          <w:tcPr>
            <w:tcW w:type="dxa" w:w="48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7</w:t>
            </w:r>
          </w:p>
        </w:tc>
        <w:tc>
          <w:tcPr>
            <w:tcW w:type="dxa" w:w="5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أشعر بالاطمئنان لأن المنصّة لا تطلب بيانات شخصية</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15</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0</w:t>
            </w:r>
          </w:p>
        </w:tc>
      </w:tr>
      <w:tr>
        <w:trPr>
          <w:cantSplit/>
        </w:trPr>
        <w:tc>
          <w:tcPr>
            <w:tcW w:type="dxa" w:w="48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8</w:t>
            </w:r>
          </w:p>
        </w:tc>
        <w:tc>
          <w:tcPr>
            <w:tcW w:type="dxa" w:w="5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أؤيّد استمرار استخدام المنصّة</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12</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96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1</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تعليقات مختارة من السؤال المفتوح (ن = 18):</w:t>
      </w:r>
      <w:r>
        <w:rPr>
          <w:rFonts w:ascii="Simplified Arabic" w:cs="Simplified Arabic" w:eastAsia="Simplified Arabic" w:hAnsi="Simplified Arabic"/>
          <w:color w:val="2A2320"/>
          <w:sz w:val="28"/>
          <w:szCs w:val="28"/>
          <w:rtl/>
        </w:rPr>
        <w:t xml:space="preserve"> «أول مرّة يطلب يذاكر علوم بنفسه»؛ «حمّل لعبة العظام وعلّم أخته الصغيرة»؛ «حلو إن ما فيه تسجيل دخول ولا بيانات»؛ «أتمنّى تكون للرياضيات بعد».</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(7): دليل المقابلة شبه المقنّنة مع الطلاب ومقتطفات</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أكثر نشاط أعجبك في المنصّة؟ ولماذا؟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ساعدك النشاط على فهم شيء لم تكن تفهمه من الكتاب؟ أعطني مثالًا.</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تشعر به عندما تحصل على لؤلؤة؟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استخدمت نشاطًا في البيت؟ مع من؟</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ما الذي تتمنّى أن يُضاف إلى المنصّة؟</w:t>
      </w:r>
    </w:p>
    <w:p>
      <w:pPr>
        <w:pStyle w:val="ListParagraph"/>
        <w:numPr>
          <w:ilvl w:val="0"/>
          <w:numId w:val="9"/>
        </w:numPr>
        <w:bidi/>
        <w:spacing w:after="80" w:before="0" w:line="276" w:lineRule="auto"/>
        <w:jc w:val="both"/>
      </w:pPr>
      <w:r>
        <w:rPr>
          <w:rFonts w:ascii="Simplified Arabic" w:cs="Simplified Arabic" w:eastAsia="Simplified Arabic" w:hAnsi="Simplified Arabic"/>
          <w:color w:val="2A2320"/>
          <w:sz w:val="28"/>
          <w:szCs w:val="28"/>
          <w:rtl/>
        </w:rPr>
        <w:t xml:space="preserve">هل تحبّ حصّة العلوم الآن أكثر من قبل؟ لماذا؟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64"/>
        <w:gridCol w:w="1460"/>
        <w:gridCol w:w="2920"/>
        <w:gridCol w:w="1773"/>
        <w:gridCol w:w="1356"/>
      </w:tblGrid>
      <w:tr>
        <w:trPr>
          <w:tblHeader/>
        </w:trPr>
        <w:tc>
          <w:tcPr>
            <w:tcW w:type="dxa" w:w="156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الطالب</w:t>
            </w:r>
          </w:p>
        </w:tc>
        <w:tc>
          <w:tcPr>
            <w:tcW w:type="dxa" w:w="14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المفضّل</w:t>
            </w:r>
          </w:p>
        </w:tc>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مثال على الفهم (س2)</w:t>
            </w:r>
          </w:p>
        </w:tc>
        <w:tc>
          <w:tcPr>
            <w:tcW w:type="dxa" w:w="177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الشعور باللؤلؤة (س3)</w:t>
            </w:r>
          </w:p>
        </w:tc>
        <w:tc>
          <w:tcPr>
            <w:tcW w:type="dxa" w:w="1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الاستخدام في البيت (س4)</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المرنة والقاسية 3D</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«قبل كنت أحفظ إن المطّاط مرن، الحين أعرف ليش: لأنه يرجع لمكانه لما أشدّه».</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غوّاص حقيقي وأبي أجمع أكثر».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أبوي على الآيباد بدون نت.</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 كنت أعرف إن العظام كثيرة كذا، وشفت الجمجمة تحمي المخ».</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«أبي أصير طوّاش اللؤلؤ قبل نهاية السنة».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حمّلته وعلّمت أخوي.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«قسته على صدري بالمتر مثل اللعبة وصار نفس الشيء».</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«أفرح لأني كمّلت التجربة مو لأني فزت».</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لا، بس أبي.</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الماصّة والعازلة للماء</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«جرّبت الماء على القماش والبلاستيك بنفسي في البيت بعد اللعبة».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«حلوة».</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أمي.</w:t>
            </w:r>
          </w:p>
        </w:tc>
      </w:tr>
      <w:tr>
        <w:trPr>
          <w:cantSplit/>
        </w:trPr>
        <w:tc>
          <w:tcPr>
            <w:tcW w:type="dxa" w:w="156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w:t>
            </w:r>
          </w:p>
        </w:tc>
        <w:tc>
          <w:tcPr>
            <w:tcW w:type="dxa" w:w="146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«عرفت إن النحاس يوصّل والبلاستيك لا، وبعدين جرّبناها بالدائرة الحقيقية».</w:t>
            </w:r>
          </w:p>
        </w:tc>
        <w:tc>
          <w:tcPr>
            <w:tcW w:type="dxa" w:w="177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«أحسّ إني شاطر».</w:t>
            </w:r>
          </w:p>
        </w:tc>
        <w:tc>
          <w:tcPr>
            <w:tcW w:type="dxa" w:w="1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w:t>
            </w:r>
          </w:p>
        </w:tc>
      </w:tr>
      <w:tr>
        <w:trPr>
          <w:cantSplit/>
        </w:trPr>
        <w:tc>
          <w:tcPr>
            <w:tcW w:type="dxa" w:w="156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w:t>
            </w:r>
          </w:p>
        </w:tc>
        <w:tc>
          <w:tcPr>
            <w:tcW w:type="dxa" w:w="146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w:t>
            </w:r>
          </w:p>
        </w:tc>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«صرت أعرف القواطع والأنياب والأضراس وأشوفها بالمراية».</w:t>
            </w:r>
          </w:p>
        </w:tc>
        <w:tc>
          <w:tcPr>
            <w:tcW w:type="dxa" w:w="177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«أحب لما المها يرقص».</w:t>
            </w:r>
          </w:p>
        </w:tc>
        <w:tc>
          <w:tcPr>
            <w:tcW w:type="dxa" w:w="1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نعم، مع أختي.</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color w:val="2A2320"/>
          <w:sz w:val="28"/>
          <w:szCs w:val="28"/>
          <w:rtl/>
        </w:rPr>
        <w:t xml:space="preserve">وأجاب الطلاب الستّة بـ«نعم» عن السؤال السادس؛ وتكرّرت في السؤال الخامس أمنيتا «لعبة للرياضيات» و«مغامرة أطول للجراثيم».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(8): تقرير بيانات المنصّة (لوحة الإحصاءات)</w:t>
      </w:r>
    </w:p>
    <w:p>
      <w:pPr>
        <w:bidi/>
        <w:spacing w:after="100" w:before="0" w:line="276" w:lineRule="auto"/>
        <w:jc w:val="both"/>
      </w:pPr>
      <w:r>
        <w:rPr>
          <w:rFonts w:ascii="Simplified Arabic" w:cs="Simplified Arabic" w:eastAsia="Simplified Arabic" w:hAnsi="Simplified Arabic"/>
          <w:color w:val="2A2320"/>
          <w:sz w:val="28"/>
          <w:szCs w:val="28"/>
          <w:rtl/>
        </w:rPr>
        <w:t xml:space="preserve">تُنتج لوحة الإحصاءات في المنصّة (https://qr-xi-seven.vercel.app/dashboard) تقارير تلقائية بلا أسماء ولا أجهزة. وتُعرض هنا لقطات من اللوحة وقت كتابة التقرير، إضافة إلى جدول الأنشطة الاثني عشر (الجدول 18 في الفصل الثالث).</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لوحة الإحصاءات — دليل التعلّم: نسبة الإتقان العامة وحسب الدرس، والتوزيع اليومي للمشاهدات</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الخريطة الحرارية لانتشار المنصّة على بلديات قطر الثماني (من اختيار المستخدمين لمدارسهم)</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(9): بطاقة تقويم جودة النشاط التفاعلي ونتائجها</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التدريج:</w:t>
      </w:r>
      <w:r>
        <w:rPr>
          <w:rFonts w:ascii="Simplified Arabic" w:cs="Simplified Arabic" w:eastAsia="Simplified Arabic" w:hAnsi="Simplified Arabic"/>
          <w:color w:val="2A2320"/>
          <w:sz w:val="28"/>
          <w:szCs w:val="28"/>
          <w:rtl/>
        </w:rPr>
        <w:t xml:space="preserve"> 4 = ممتاز، 3 = جيّد، 2 = يحتاج تعديلًا، 1 = غير مناسب. قوّم كل نشاط ثلاثة معلّمين قبل التطبيق، والجدول يعرض متوسّط تقديراتهم.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20"/>
        <w:gridCol w:w="1043"/>
        <w:gridCol w:w="1043"/>
        <w:gridCol w:w="1043"/>
        <w:gridCol w:w="1043"/>
        <w:gridCol w:w="1043"/>
        <w:gridCol w:w="938"/>
      </w:tblGrid>
      <w:tr>
        <w:trPr>
          <w:tblHeader/>
        </w:trPr>
        <w:tc>
          <w:tcPr>
            <w:tcW w:type="dxa" w:w="292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مطابقة النشاط لهدف الدرس في الكتاب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سلامة المحتوى العلمي واللغوي</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جودة التفاعل والمحاكاة (3D/تجربة)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 اللغة والواجهة لطفل الثامنة</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قياس الأثر (تذكرة الخروج/الإبلاغ عن النتيجة)</w:t>
            </w:r>
          </w:p>
        </w:tc>
        <w:tc>
          <w:tcPr>
            <w:tcW w:type="dxa" w:w="9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الأسنان: مغامرة أبطال الأسنان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الأسنان في مكانها المناسب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رحلة المعلومات داخل جسم الإنسان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3.74</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التنفس الممتع: تحدي وظائف أعضاء جسم الإنسان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3.2</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3.58</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ركّب عظام الهيكل العظمي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3.92</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حدّد مكان العضلات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مختبر انقباض وانبساط العضلات</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كيف يمكن تصنيف المواد؟ مختبر خصائص المواد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3.76</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المختبر الافتراضي لتجربة بعض المواد (ماصّة أو عازلة للماء)</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اكتشف المواد المرنة والقاسية في مختبر افتراضي 3D</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3.84</w:t>
            </w:r>
          </w:p>
        </w:tc>
      </w:tr>
      <w:tr>
        <w:trPr>
          <w:cantSplit/>
        </w:trPr>
        <w:tc>
          <w:tcPr>
            <w:tcW w:type="dxa" w:w="292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استكشف المواد الموصلة والمواد العازلة للكهرباء 3D</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4</w:t>
            </w:r>
          </w:p>
        </w:tc>
        <w:tc>
          <w:tcPr>
            <w:tcW w:type="dxa" w:w="9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3.68</w:t>
            </w:r>
          </w:p>
        </w:tc>
      </w:tr>
      <w:tr>
        <w:trPr>
          <w:cantSplit/>
        </w:trPr>
        <w:tc>
          <w:tcPr>
            <w:tcW w:type="dxa" w:w="292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تحدي المعلومات: مراجعة الوحدة بالكامل (المواد وخصائصها)</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3.5</w:t>
            </w:r>
          </w:p>
        </w:tc>
        <w:tc>
          <w:tcPr>
            <w:tcW w:type="dxa" w:w="9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19"/>
                <w:szCs w:val="19"/>
                <w:rtl/>
              </w:rPr>
              <w:t xml:space="preserve">3.44</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الملاحظات التي عولجت قبل التطبيق:</w:t>
      </w:r>
      <w:r>
        <w:rPr>
          <w:rFonts w:ascii="Simplified Arabic" w:cs="Simplified Arabic" w:eastAsia="Simplified Arabic" w:hAnsi="Simplified Arabic"/>
          <w:color w:val="2A2320"/>
          <w:sz w:val="28"/>
          <w:szCs w:val="28"/>
          <w:rtl/>
        </w:rPr>
        <w:t xml:space="preserve"> تصحيح لغوي في نشاطين (همزة وصل، تثنية)، تبسيط تعليمات «ركّب الأسنان 3D»، وإعادة صياغة سؤالين من أسئلة تذكرة الخروج المولَّدة بالذكاء الاصطناعي.</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(10): نموذج موافقة ولي الأمر وخطاب موافقة إدارة المدرسة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نموذج إشعار وموافقة ولي الأمر</w:t>
      </w:r>
    </w:p>
    <w:p>
      <w:pPr>
        <w:bidi/>
        <w:spacing w:after="100" w:before="0" w:line="276" w:lineRule="auto"/>
        <w:jc w:val="both"/>
      </w:pPr>
      <w:r>
        <w:rPr>
          <w:rFonts w:ascii="Simplified Arabic" w:cs="Simplified Arabic" w:eastAsia="Simplified Arabic" w:hAnsi="Simplified Arabic"/>
          <w:color w:val="2A2320"/>
          <w:sz w:val="28"/>
          <w:szCs w:val="28"/>
          <w:rtl/>
        </w:rPr>
        <w:t xml:space="preserve">ولي أمر الطالب: ..... ..... ..... ..... ..... المحترم، السلام عليكم ورحمة الله وبركاته. يقوم معلّم العلوم عبداللطيف عبدالله بخيت الذهلي بإجراء بحث إجرائي بعنوان «فاعلية منصّة مناهج قطر التفاعلية المدعومة بالذكاء الاصطناعي» خلال الفصل الدراسي الأول 2026–2027م. سيتعلّم ابنكم دروس العلوم عبر أنشطة تفاعلية على منصّة إلكترونية لا تطلب تسجيل دخول ولا تجمع أي بيانات شخصية، وسيجيب عن اختبار قصير ومقياس بسيط لأغراض البحث فقط، ولن تُستخدم نتائجه في درجاته المدرسية، وستُحفظ البيانات بسرّية ولن يُذكر اسمه في أي تقرير منشور.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443"/>
        <w:gridCol w:w="3629"/>
      </w:tblGrid>
      <w:tr>
        <w:trPr>
          <w:tblHeader/>
        </w:trPr>
        <w:tc>
          <w:tcPr>
            <w:tcW w:type="dxa" w:w="54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البند</w:t>
            </w:r>
          </w:p>
        </w:tc>
        <w:tc>
          <w:tcPr>
            <w:tcW w:type="dxa" w:w="362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الاختيار</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مشاركة ابني في البحث</w:t>
            </w:r>
          </w:p>
        </w:tc>
        <w:tc>
          <w:tcPr>
            <w:tcW w:type="dxa" w:w="362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أوافق على استخدام صور من الحصّة لا يظهر فيها وجه ابني بوضوح</w:t>
            </w:r>
          </w:p>
        </w:tc>
        <w:tc>
          <w:tcPr>
            <w:tcW w:type="dxa" w:w="362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نعم   ☐ لا</w:t>
            </w:r>
          </w:p>
        </w:tc>
      </w:tr>
      <w:tr>
        <w:trPr>
          <w:cantSplit/>
        </w:trPr>
        <w:tc>
          <w:tcPr>
            <w:tcW w:type="dxa" w:w="544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اسم ولي الأمر</w:t>
            </w:r>
          </w:p>
        </w:tc>
        <w:tc>
          <w:tcPr>
            <w:tcW w:type="dxa" w:w="362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544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التوقيع والتاريخ</w:t>
            </w:r>
          </w:p>
        </w:tc>
        <w:tc>
          <w:tcPr>
            <w:tcW w:type="dxa" w:w="362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خطاب موافقة إدارة المدرسة (نموذج)</w:t>
      </w:r>
    </w:p>
    <w:p>
      <w:pPr>
        <w:bidi/>
        <w:spacing w:after="100" w:before="0" w:line="276" w:lineRule="auto"/>
        <w:jc w:val="both"/>
      </w:pPr>
      <w:r>
        <w:rPr>
          <w:rFonts w:ascii="Simplified Arabic" w:cs="Simplified Arabic" w:eastAsia="Simplified Arabic" w:hAnsi="Simplified Arabic"/>
          <w:color w:val="2A2320"/>
          <w:sz w:val="28"/>
          <w:szCs w:val="28"/>
          <w:rtl/>
        </w:rPr>
        <w:t xml:space="preserve">إلى: السيد/ة مدير/ة مدرسة سميسمة الابتدائية للبنين المحترم/ة. الموضوع: طلب الموافقة على إجراء بحث إجرائي. أتقدّم إليكم بطلب الموافقة على إجراء البحث المذكور أعلاه على شعبتي الصف الثالث (1) و(3) خلال الفترة من 30/8/2026م إلى 18/10/2026م، مع الالتزام بعدم الإخلال بالخطة الدراسية، وبسرّية بيانات الطلاب، وبإتاحة المنصّة لجميع الشعب بعد انتهاء القياس البعدي. الباحث: عبداللطيف عبدالله بخيت الذهلي. التوقيع: ..... ..... التاريخ: ..../..../2026م. موافقة الإدارة: ..... .....</w:t>
      </w: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(11): قوائم أسماء العيّنة والدرجات الخام</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المجموعة التجريبية — الصف الثالث (3)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ابراهيم شعبان زكي الفار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آدم سامر البرماوي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عبدالعزيز طاهر دهشل</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احمد محمود سعيد محمود الروبيجي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ادم محمد صبح طه السيد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تميم احمد عبدالرحمن عبدالله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عمر خان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 محمد يسلم صالح العمودي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وليد حمد راشد الراسبي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خليفة عبدالكريم احمد الدلى الرفيع</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راشد خالد راشد ربيعه الحارب</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سعود طارق محمد منصور اليزيدي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 الودود كمال العوادي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احمد الرحيل</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جاسم البسلي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طلال على عبدالله المحمود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عبدالعزيز غانم ابراهيم ال مطر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محمد عبده نصر حسن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عيسى دهام زايد الكوارى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فهد عبدالعزيز على احمد المالكى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كنان محمد نوف النوايسه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خالد عبدالحميد محمد عبداللة</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راضي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سامي محمد الكحلوت</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عبدالرحمن يوسف ابداح</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على جمعه على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مبارك علي الطراق الهاجري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مشعل عبدالرزاق محمد خمرى العنزى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زهير الغريبي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مصطفى محمد احمد الاحمر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9.33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16.6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28.63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36.3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7.67</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المجموعة الضابطة — الصف الثالث (1) (ن = 30)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17"/>
        <w:gridCol w:w="3024"/>
        <w:gridCol w:w="1043"/>
        <w:gridCol w:w="1043"/>
        <w:gridCol w:w="730"/>
        <w:gridCol w:w="1043"/>
        <w:gridCol w:w="1043"/>
        <w:gridCol w:w="730"/>
      </w:tblGrid>
      <w:tr>
        <w:trPr>
          <w:tblHeader/>
        </w:trPr>
        <w:tc>
          <w:tcPr>
            <w:tcW w:type="dxa" w:w="41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اسم الطالب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قبلي (20)</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تحصيل بعدي (20)</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قبلي (45)</w:t>
            </w:r>
          </w:p>
        </w:tc>
        <w:tc>
          <w:tcPr>
            <w:tcW w:type="dxa" w:w="10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دافعية بعدي (45)</w:t>
            </w:r>
          </w:p>
        </w:tc>
        <w:tc>
          <w:tcPr>
            <w:tcW w:type="dxa" w:w="7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كسب</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أسيد احمد حسن كلثوم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ابراهيم فضل معبود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باسل حسن حسين عنانبه</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تركي محمد خليف الخليف</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جابر خالد محمد صالح اليهري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حمدان ادريس حامد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حمزة شريف محمد السيد زيدان</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حمزه محمد لطفي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خالد قاسم صلاح صالح اليافعى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خليفه عبدالله مثنى العلي المريسي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ريان حماده ربيع محمد نسيم</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سليمان عبدالحميد وزير اكبر</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طلال فهد حسين وقاف عناد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عبدالرحمن فيصل سعود شعيفان الدوسرى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جاسم محمد اليهري اليافعي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جاسم ال عيد المهندى</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عبدالله عبدالعزيز عبدالله ناجى احمد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علي رائد مرعي</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عمر يزن محمد صرار</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غانم جمعه عوين</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ابراهيم عبدالعاطي سالم مزيد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مازن يعقوب موسى محمد</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فهد محمد منصر اليزيدي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محمد هانى عوض مقبول جمعه</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مصطفى شادى محمد خير الدين محمد</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فهد عتيق سالم السالم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ناصر مبخوت سعيد فرحان الدوسرى</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يامن محمد مهند شربك</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شعبان عبدالوهاب علي جنيدي</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0</w:t>
            </w:r>
          </w:p>
        </w:tc>
      </w:tr>
      <w:tr>
        <w:trPr>
          <w:cantSplit/>
        </w:trPr>
        <w:tc>
          <w:tcPr>
            <w:tcW w:type="dxa" w:w="41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302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يوسف هشام فتحي مسلم ابراهيم</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10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7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417"/>
            <w:shd w:fill="FFFFFF" w:color="auto" w:val="clear"/>
            <w:tcMar>
              <w:top w:type="dxa" w:w="60"/>
              <w:left w:type="dxa" w:w="80"/>
              <w:bottom w:type="dxa" w:w="60"/>
              <w:right w:type="dxa" w:w="80"/>
            </w:tcMar>
            <w:vAlign w:val="center"/>
          </w:tcPr>
          <w:p>
            <w:pPr>
              <w:bidi/>
              <w:spacing w:after="0" w:line="264" w:lineRule="auto"/>
              <w:jc w:val="center"/>
            </w:pPr>
          </w:p>
        </w:tc>
        <w:tc>
          <w:tcPr>
            <w:tcW w:type="dxa" w:w="302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0"/>
                <w:szCs w:val="20"/>
                <w:rtl/>
              </w:rPr>
              <w:t xml:space="preserve">المتوسّط</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10.37</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12.7</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2.33</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27.8</w:t>
            </w:r>
          </w:p>
        </w:tc>
        <w:tc>
          <w:tcPr>
            <w:tcW w:type="dxa" w:w="10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30</w:t>
            </w:r>
          </w:p>
        </w:tc>
        <w:tc>
          <w:tcPr>
            <w:tcW w:type="dxa" w:w="7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0"/>
                <w:szCs w:val="20"/>
                <w:rtl/>
              </w:rPr>
              <w:t xml:space="preserve">2.2</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ثالثًا: تحليل مفردات الاختبار التحصيلي (المجموعة التجريبية)</w:t>
      </w:r>
      <w:r>
        <w:rPr>
          <w:rFonts w:ascii="Simplified Arabic" w:cs="Simplified Arabic" w:eastAsia="Simplified Arabic" w:hAnsi="Simplified Arabic"/>
          <w:color w:val="2A2320"/>
          <w:sz w:val="28"/>
          <w:szCs w:val="28"/>
          <w:rtl/>
        </w:rPr>
        <w:t xml:space="preserve"> — معامل السهولة = نسبة الإجابات الصحيحة.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04"/>
        <w:gridCol w:w="3780"/>
        <w:gridCol w:w="1008"/>
        <w:gridCol w:w="1260"/>
        <w:gridCol w:w="1260"/>
        <w:gridCol w:w="1260"/>
      </w:tblGrid>
      <w:tr>
        <w:trPr>
          <w:tblHeader/>
        </w:trPr>
        <w:tc>
          <w:tcPr>
            <w:tcW w:type="dxa" w:w="50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378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المفهوم</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قبلي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السهولة بعدي</w:t>
            </w:r>
          </w:p>
        </w:tc>
        <w:tc>
          <w:tcPr>
            <w:tcW w:type="dxa" w:w="12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التحسّن</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أنواع الأسنان ووظائفها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مواضع الأسنان على الفكّين</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الأعضاء الرئيسة في الجسم</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وظائف الأعضاء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الهيكل العظمي</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العضلات</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انقباض العضلة وانبساطها</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المفاصل وحركتها</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تصنيف المواد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الماصّة والعازلة للماء</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2.2</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المواد (المرونة/القسوة)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63%</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34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الليّنة والصلبة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الموصلة والعازلة للكهرباء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تغيير شكل المواد بالقوة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المواد القابلة للتمدّد</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المادة المناسبة للغرض</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41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أسنان الحيوانات ونوع الغذاء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24%</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60%</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18</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وظيفة الرئتين والتنفّس</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 نقطة</w:t>
            </w:r>
          </w:p>
        </w:tc>
      </w:tr>
      <w:tr>
        <w:trPr>
          <w:cantSplit/>
        </w:trPr>
        <w:tc>
          <w:tcPr>
            <w:tcW w:type="dxa" w:w="50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19</w:t>
            </w:r>
          </w:p>
        </w:tc>
        <w:tc>
          <w:tcPr>
            <w:tcW w:type="dxa" w:w="378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أي مادة صُنع الشيء؟</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97%</w:t>
            </w:r>
          </w:p>
        </w:tc>
        <w:tc>
          <w:tcPr>
            <w:tcW w:type="dxa" w:w="12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 نقطة</w:t>
            </w:r>
          </w:p>
        </w:tc>
      </w:tr>
      <w:tr>
        <w:trPr>
          <w:cantSplit/>
        </w:trPr>
        <w:tc>
          <w:tcPr>
            <w:tcW w:type="dxa" w:w="50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20</w:t>
            </w:r>
          </w:p>
        </w:tc>
        <w:tc>
          <w:tcPr>
            <w:tcW w:type="dxa" w:w="378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شاملة: ربط المفهوم بالتجربة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61%</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96%</w:t>
            </w:r>
          </w:p>
        </w:tc>
        <w:tc>
          <w:tcPr>
            <w:tcW w:type="dxa" w:w="12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35 نقطة</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(12): استمارة تحكيم الأدوات وقائمة المحكّمين</w:t>
      </w:r>
    </w:p>
    <w:p>
      <w:pPr>
        <w:bidi/>
        <w:spacing w:after="100" w:before="0" w:line="276" w:lineRule="auto"/>
        <w:jc w:val="both"/>
      </w:pPr>
      <w:r>
        <w:rPr>
          <w:rFonts w:ascii="Simplified Arabic" w:cs="Simplified Arabic" w:eastAsia="Simplified Arabic" w:hAnsi="Simplified Arabic"/>
          <w:color w:val="2A2320"/>
          <w:sz w:val="28"/>
          <w:szCs w:val="28"/>
          <w:rtl/>
        </w:rPr>
        <w:t xml:space="preserve">سعادة المحكّم/ة الفاضل/ة، يقوم الباحث ببحث إجرائي بعنوان «فاعلية منصّة مناهج قطر التفاعلية المدعومة بالذكاء الاصطناعي»، وقد أعدّ لذلك الأدوات المرفقة. نرجو التكرّم بإبداء الرأي في كل مفردة من حيث: انتماؤها للبُعد/الهدف، مناسبتها لطلاب الصف الثالث، وسلامة صياغتها اللغوية، مع اقتراح التعديل إن وُجد.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37"/>
        <w:gridCol w:w="2842"/>
        <w:gridCol w:w="765"/>
        <w:gridCol w:w="874"/>
        <w:gridCol w:w="765"/>
        <w:gridCol w:w="874"/>
        <w:gridCol w:w="765"/>
        <w:gridCol w:w="1749"/>
      </w:tblGrid>
      <w:tr>
        <w:trPr>
          <w:tblHeader/>
        </w:trPr>
        <w:tc>
          <w:tcPr>
            <w:tcW w:type="dxa" w:w="4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المفردة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منتمية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منتمية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مناسبة</w:t>
            </w:r>
          </w:p>
        </w:tc>
        <w:tc>
          <w:tcPr>
            <w:tcW w:type="dxa" w:w="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غير مناسبة</w:t>
            </w:r>
          </w:p>
        </w:tc>
        <w:tc>
          <w:tcPr>
            <w:tcW w:type="dxa" w:w="76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سليمة</w:t>
            </w:r>
          </w:p>
        </w:tc>
        <w:tc>
          <w:tcPr>
            <w:tcW w:type="dxa" w:w="1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تُعدَّل إلى</w:t>
            </w: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3</w:t>
            </w:r>
          </w:p>
        </w:tc>
        <w:tc>
          <w:tcPr>
            <w:tcW w:type="dxa" w:w="2842"/>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874"/>
            <w:shd w:fill="FFFFFF" w:color="auto" w:val="clear"/>
            <w:tcMar>
              <w:top w:type="dxa" w:w="60"/>
              <w:left w:type="dxa" w:w="80"/>
              <w:bottom w:type="dxa" w:w="60"/>
              <w:right w:type="dxa" w:w="80"/>
            </w:tcMar>
            <w:vAlign w:val="center"/>
          </w:tcPr>
          <w:p>
            <w:pPr>
              <w:bidi/>
              <w:spacing w:after="0" w:line="264" w:lineRule="auto"/>
              <w:jc w:val="center"/>
            </w:pPr>
          </w:p>
        </w:tc>
        <w:tc>
          <w:tcPr>
            <w:tcW w:type="dxa" w:w="765"/>
            <w:shd w:fill="FFFFFF" w:color="auto" w:val="clear"/>
            <w:tcMar>
              <w:top w:type="dxa" w:w="60"/>
              <w:left w:type="dxa" w:w="80"/>
              <w:bottom w:type="dxa" w:w="60"/>
              <w:right w:type="dxa" w:w="80"/>
            </w:tcMar>
            <w:vAlign w:val="center"/>
          </w:tcPr>
          <w:p>
            <w:pPr>
              <w:bidi/>
              <w:spacing w:after="0" w:line="264" w:lineRule="auto"/>
              <w:jc w:val="center"/>
            </w:pPr>
          </w:p>
        </w:tc>
        <w:tc>
          <w:tcPr>
            <w:tcW w:type="dxa" w:w="1749"/>
            <w:shd w:fill="FFFFFF"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43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w:t>
            </w:r>
          </w:p>
        </w:tc>
        <w:tc>
          <w:tcPr>
            <w:tcW w:type="dxa" w:w="2842"/>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874"/>
            <w:shd w:fill="FBF6EE" w:color="auto" w:val="clear"/>
            <w:tcMar>
              <w:top w:type="dxa" w:w="60"/>
              <w:left w:type="dxa" w:w="80"/>
              <w:bottom w:type="dxa" w:w="60"/>
              <w:right w:type="dxa" w:w="80"/>
            </w:tcMar>
            <w:vAlign w:val="center"/>
          </w:tcPr>
          <w:p>
            <w:pPr>
              <w:bidi/>
              <w:spacing w:after="0" w:line="264" w:lineRule="auto"/>
              <w:jc w:val="center"/>
            </w:pPr>
          </w:p>
        </w:tc>
        <w:tc>
          <w:tcPr>
            <w:tcW w:type="dxa" w:w="765"/>
            <w:shd w:fill="FBF6EE" w:color="auto" w:val="clear"/>
            <w:tcMar>
              <w:top w:type="dxa" w:w="60"/>
              <w:left w:type="dxa" w:w="80"/>
              <w:bottom w:type="dxa" w:w="60"/>
              <w:right w:type="dxa" w:w="80"/>
            </w:tcMar>
            <w:vAlign w:val="center"/>
          </w:tcPr>
          <w:p>
            <w:pPr>
              <w:bidi/>
              <w:spacing w:after="0" w:line="264" w:lineRule="auto"/>
              <w:jc w:val="center"/>
            </w:pPr>
          </w:p>
        </w:tc>
        <w:tc>
          <w:tcPr>
            <w:tcW w:type="dxa" w:w="1749"/>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50"/>
        <w:gridCol w:w="2749"/>
        <w:gridCol w:w="2474"/>
        <w:gridCol w:w="3299"/>
      </w:tblGrid>
      <w:tr>
        <w:trPr>
          <w:tblHeader/>
        </w:trPr>
        <w:tc>
          <w:tcPr>
            <w:tcW w:type="dxa" w:w="55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w:t>
            </w:r>
          </w:p>
        </w:tc>
        <w:tc>
          <w:tcPr>
            <w:tcW w:type="dxa" w:w="27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الصفة</w:t>
            </w:r>
          </w:p>
        </w:tc>
        <w:tc>
          <w:tcPr>
            <w:tcW w:type="dxa" w:w="24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جهة العمل</w:t>
            </w:r>
          </w:p>
        </w:tc>
        <w:tc>
          <w:tcPr>
            <w:tcW w:type="dxa" w:w="329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المحكَّمة</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منسّق مادة العلوم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المدرسة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بطاقة التقويم</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مشرف تربوي — العلوم</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جميع الأدوات</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اختصاصي قياس وتقويم</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الوزارة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 بطاقة الملاحظة</w:t>
            </w:r>
          </w:p>
        </w:tc>
      </w:tr>
      <w:tr>
        <w:trPr>
          <w:cantSplit/>
        </w:trPr>
        <w:tc>
          <w:tcPr>
            <w:tcW w:type="dxa" w:w="55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274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 علوم خبير (15 سنة)</w:t>
            </w:r>
          </w:p>
        </w:tc>
        <w:tc>
          <w:tcPr>
            <w:tcW w:type="dxa" w:w="24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المقياس</w:t>
            </w:r>
          </w:p>
        </w:tc>
      </w:tr>
      <w:tr>
        <w:trPr>
          <w:cantSplit/>
        </w:trPr>
        <w:tc>
          <w:tcPr>
            <w:tcW w:type="dxa" w:w="55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274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معلّمة صفوف أولى</w:t>
            </w:r>
          </w:p>
        </w:tc>
        <w:tc>
          <w:tcPr>
            <w:tcW w:type="dxa" w:w="24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مدرسة ابتدائية حكومية</w:t>
            </w:r>
          </w:p>
        </w:tc>
        <w:tc>
          <w:tcPr>
            <w:tcW w:type="dxa" w:w="329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المقياس، الاستبانات</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(13): نموذجان من خطط الحصص المنفّذة بالمنصّة</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(4) — الثلاثاء 22/9/2026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1.4 ما وظائف أعضائي؟</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التنفّس الممتع: تحدي وظائف أعضاء جسم الإنسان (تجربة عملية)</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يستنتج الطالب أن الرئتين تمتلئان بالهواء عند الشهيق فيكبر الصدر، ويربط كل عضو رئيس بوظيفته.</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يقيس محيط الصدر قبل الشهيق وبعده؛ يصف وظيفة القلب والرئتين والمعدة بلغته؛ يفسّر سبب تغيّر حجم الصدر.</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«ضع يدك على صدرك وخذ نفسًا عميقًا، ماذا تلاحظ؟» (2) عرض النشاط على السبّورة وتنبّؤ جماعي. (3) عمل الثنائيات: تنفيذ التجربة الافتراضية وتسجيل القياسين، ثم تكرارها بشريط قياس حقيقي. (4) حوار ختامي: «لماذا كبر الصدر؟ ماذا لو توقّف القلب؟».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لماذا يكبر صدري عند الشهيق؟ س2: أيّ عضو يضخّ الدم؟ س3: أين يذهب الطعام بعد البلع؟</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خطة الحصّة (7) — الأحد 4/10/2026</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59"/>
        <w:gridCol w:w="6713"/>
      </w:tblGrid>
      <w:tr>
        <w:trPr>
          <w:tblHeader/>
        </w:trPr>
        <w:tc>
          <w:tcPr>
            <w:tcW w:type="dxa" w:w="235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العنصر</w:t>
            </w:r>
          </w:p>
        </w:tc>
        <w:tc>
          <w:tcPr>
            <w:tcW w:type="dxa" w:w="67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التفاصيل</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الدرس</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2.1 كيف يمكنني أن أصنّف الموادّ؟</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النشاط من المنصّة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مختبر خصائص الموادّ + المختبر الافتراضي لتجربة بعض الموادّ (ماصّة أو عازلة للماء)</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الهدف التعليمي (من بطاقة النشاط)</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أن يصنّف الطالب موادّ من بيئته وفق خصائصها (ماصّة/عازلة، قاسية/ليّنة) بالاختبار لا بالتخمين.</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نواتج التعلّم</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يتنبّأ ثم يختبر 6 موادّ؛ يسجّل النتيجة في جدول؛ يعمّم قاعدة «الماصّة تمتصّ الماء والعازلة لا».</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موضع التوظيف / المدّة</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أثناء الدرس / 20 دقيقة للنشاط</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الإجراءات</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(1) تهيئة: عرض مظلّة ومنديل: «أيّهما نأخذ في المطر؟ لماذا؟». (2) تنبّؤ جماعي في النشاط على السبّورة. (3) ثنائيات: اختبار الموادّ في المختبر الافتراضي (محمَّل مسبقًا) ثم اختبار 3 موادّ حقيقية بقطّارة. (4) حوار ختامي وبناء جدار المفاهيم. (5) تذكرة الخروج.</w:t>
            </w:r>
          </w:p>
        </w:tc>
      </w:tr>
      <w:tr>
        <w:trPr>
          <w:cantSplit/>
        </w:trPr>
        <w:tc>
          <w:tcPr>
            <w:tcW w:type="dxa" w:w="235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تذكرة الخروج</w:t>
            </w:r>
          </w:p>
        </w:tc>
        <w:tc>
          <w:tcPr>
            <w:tcW w:type="dxa" w:w="671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س1: المادة التي تمتصّ الماء تسمّى…؟ س2: أيّ الموادّ يبقى جافًّا: ورق / بلاستيك / قماش؟ س3: لماذا نصنع معطف المطر من البلاستيك؟</w:t>
            </w:r>
          </w:p>
        </w:tc>
      </w:tr>
      <w:tr>
        <w:trPr>
          <w:cantSplit/>
        </w:trPr>
        <w:tc>
          <w:tcPr>
            <w:tcW w:type="dxa" w:w="235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مراعاة الفروق الفردية</w:t>
            </w:r>
          </w:p>
        </w:tc>
        <w:tc>
          <w:tcPr>
            <w:tcW w:type="dxa" w:w="671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إعادة النشاط بلا حدّ، قراءة التعليمات، ثنائيات متفاوتة، رفيق لغة الإشارة وتكبير الخط من لوحة الوصول، إثراء بألعاب التعزيز للمتفوّقين.</w:t>
            </w:r>
          </w:p>
        </w:tc>
      </w:tr>
    </w:tbl>
    <w:p>
      <w:pPr>
        <w:bidi/>
        <w:spacing w:after="12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(14): صور من المنصّة ومن التطبيق الصفي</w:t>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أولًا: صور من منصّة مناهج قطر التفاعلية (لقطات حقيقية بتاريخ 18/10/2026م)</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الصفحة الرئيسية: الهوية القطرية (نافذة الدوحة، المها)، والإحصاءات الحيّة (48 نشاطًا، 1,492 زائرًا، 819 مشاهدة)</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مادة العلوم — المستوى الثالث: الوحدات والدروس بعناوينها كما في الكتاب</w:t>
      </w:r>
    </w:p>
    <w:p>
      <w:pPr>
        <w:keepNext/>
        <w:spacing w:after="60" w:before="120" w:line="240" w:lineRule="auto"/>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35280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صفحة النشاط: بطاقة الهدف التعليمي ونواتج التعلّم وتذكرة الخروج</w:t>
      </w:r>
    </w:p>
    <w:p>
      <w:pPr>
        <w:keepNext/>
        <w:spacing w:after="60" w:before="120" w:line="240" w:lineRule="auto"/>
        <w:jc w:val="center"/>
      </w:pPr>
      <w:r>
        <w:drawing>
          <wp:inline distT="0" distB="0" distL="0" distR="0">
            <wp:extent cx="55816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08622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بيان إمكانية الوصول: لوحة الوصول، لغة الإشارة القطرية، لوحة المفاتيح وقارئ الشاشة</w:t>
      </w:r>
    </w:p>
    <w:p>
      <w:r>
        <w:br w:type="page"/>
      </w:r>
    </w:p>
    <w:p>
      <w:pPr>
        <w:bidi/>
        <w:spacing w:after="100" w:before="0" w:line="276" w:lineRule="auto"/>
        <w:jc w:val="both"/>
      </w:pPr>
      <w:r>
        <w:rPr>
          <w:rFonts w:ascii="Simplified Arabic" w:cs="Simplified Arabic" w:eastAsia="Simplified Arabic" w:hAnsi="Simplified Arabic"/>
          <w:b/>
          <w:bCs/>
          <w:color w:val="2A2320"/>
          <w:sz w:val="28"/>
          <w:szCs w:val="28"/>
          <w:rtl/>
        </w:rPr>
        <w:t xml:space="preserve">ثانيًا: صور من التطبيق الصفي</w:t>
      </w:r>
      <w:r>
        <w:rPr>
          <w:rFonts w:ascii="Simplified Arabic" w:cs="Simplified Arabic" w:eastAsia="Simplified Arabic" w:hAnsi="Simplified Arabic"/>
          <w:color w:val="2A2320"/>
          <w:sz w:val="28"/>
          <w:szCs w:val="28"/>
          <w:rtl/>
        </w:rPr>
        <w:t xml:space="preserve"> (تُدرج صور الطلاب أثناء تنفيذ الأنشطة بعد موافقة أولياء الأمور، مع إخفاء ملامح الوجوه عند النشر):</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(1): عرض النشاط بملء الشاشة على السبّورة الذكية وتنبّؤ جماعي — الحصّة 1</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072"/>
      </w:tblGrid>
      <w:tr>
        <w:trPr>
          <w:tblHeader/>
        </w:trPr>
        <w:tc>
          <w:tcPr>
            <w:tcW w:type="dxa" w:w="907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صورة (2): عمل الطلاب في ثنائيات على الأجهزة اللوحية — مختبر الموادّ</w:t>
            </w:r>
          </w:p>
        </w:tc>
      </w:tr>
      <w:tr>
        <w:trPr>
          <w:cantSplit/>
        </w:trPr>
        <w:tc>
          <w:tcPr>
            <w:tcW w:type="dxa" w:w="9072"/>
            <w:shd w:fill="FFFFFF" w:color="auto" w:val="clear"/>
            <w:tcMar>
              <w:top w:type="dxa" w:w="60"/>
              <w:left w:type="dxa" w:w="80"/>
              <w:bottom w:type="dxa" w:w="60"/>
              <w:right w:type="dxa" w:w="80"/>
            </w:tcMar>
            <w:vAlign w:val="center"/>
          </w:tcPr>
          <w:p>
            <w:pPr>
              <w:bidi/>
              <w:spacing w:after="0" w:before="0" w:line="276" w:lineRule="auto"/>
              <w:jc w:val="both"/>
            </w:pP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bidi/>
              <w:spacing w:after="0" w:before="0" w:line="276" w:lineRule="auto"/>
              <w:jc w:val="center"/>
            </w:pPr>
            <w:r>
              <w:rPr>
                <w:rFonts w:ascii="Simplified Arabic" w:cs="Simplified Arabic" w:eastAsia="Simplified Arabic" w:hAnsi="Simplified Arabic"/>
                <w:color w:val="8A7F78"/>
                <w:sz w:val="24"/>
                <w:szCs w:val="24"/>
                <w:rtl/>
              </w:rPr>
              <w:t xml:space="preserve">(تُدرج هنا صورة من التطبيق الصفي)</w:t>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p>
            <w:pPr>
              <w:spacing w:after="0"/>
            </w:pPr>
            <w:r>
              <w:rPr>
                <w:sz w:val="28"/>
                <w:szCs w:val="28"/>
              </w:rPr>
              <w:t xml:space="preserve"/>
            </w:r>
          </w:p>
        </w:tc>
      </w:tr>
    </w:tbl>
    <w:p>
      <w:pPr>
        <w:bidi/>
        <w:spacing w:after="200" w:before="0" w:line="276" w:lineRule="auto"/>
        <w:jc w:val="both"/>
      </w:pPr>
    </w:p>
    <w:p>
      <w:pPr>
        <w:pStyle w:val="Heading2"/>
        <w:keepNext/>
        <w:bidi/>
        <w:spacing w:after="120" w:before="280"/>
        <w:jc w:val="start"/>
      </w:pPr>
      <w:r>
        <w:rPr>
          <w:rFonts w:ascii="Simplified Arabic" w:cs="Simplified Arabic" w:eastAsia="Simplified Arabic" w:hAnsi="Simplified Arabic"/>
          <w:b/>
          <w:bCs/>
          <w:color w:val="B8860B"/>
          <w:sz w:val="32"/>
          <w:szCs w:val="32"/>
          <w:rtl/>
        </w:rPr>
        <w:t xml:space="preserve">◆ </w:t>
      </w:r>
      <w:r>
        <w:rPr>
          <w:rFonts w:ascii="Simplified Arabic" w:cs="Simplified Arabic" w:eastAsia="Simplified Arabic" w:hAnsi="Simplified Arabic"/>
          <w:b/>
          <w:bCs/>
          <w:color w:val="7A1F2B"/>
          <w:sz w:val="32"/>
          <w:szCs w:val="32"/>
          <w:rtl/>
        </w:rPr>
        <w:t xml:space="preserve">الملحق (15): الجداول والأشكال الواردة في متن البحث</w:t>
      </w:r>
    </w:p>
    <w:p>
      <w:pPr>
        <w:bidi/>
        <w:spacing w:after="100" w:before="0" w:line="276" w:lineRule="auto"/>
        <w:jc w:val="both"/>
      </w:pPr>
      <w:r>
        <w:rPr>
          <w:rFonts w:ascii="Simplified Arabic" w:cs="Simplified Arabic" w:eastAsia="Simplified Arabic" w:hAnsi="Simplified Arabic"/>
          <w:color w:val="2A2320"/>
          <w:sz w:val="28"/>
          <w:szCs w:val="28"/>
          <w:rtl/>
        </w:rPr>
        <w:t xml:space="preserve">تُعرض هنا، بترتيب ورودها في المتن، جميع الجداول والأشكال التي أُحيل إليها في الفصول الأربعة، التزامًا بشروط الشكل والتنظيم.</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 مؤشّرات تشخيصية أولية على وجود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4536"/>
        <w:gridCol w:w="1512"/>
        <w:gridCol w:w="3024"/>
      </w:tblGrid>
      <w:tr>
        <w:trPr>
          <w:tblHeader/>
        </w:trPr>
        <w:tc>
          <w:tcPr>
            <w:tcW w:type="dxa" w:w="453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القيمة</w:t>
            </w:r>
          </w:p>
        </w:tc>
        <w:tc>
          <w:tcPr>
            <w:tcW w:type="dxa" w:w="302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متوسّط الاختبار التشخيصي (من 10) — 134 طالبًا</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دون حدّ الإتقان بوضوح</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التذكّر</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71%</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الحفظ متوفّر</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الصواب في مفردات التفسير والتطبيق</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34%</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الفهم المفاهيمي ضعيف</w:t>
            </w:r>
          </w:p>
        </w:tc>
      </w:tr>
      <w:tr>
        <w:trPr>
          <w:cantSplit/>
        </w:trPr>
        <w:tc>
          <w:tcPr>
            <w:tcW w:type="dxa" w:w="453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دون حدّ الإتقان في أسئلة المفاهيم المجرّدة (اختبار الوحدة 1، العام الماضي)</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38%</w:t>
            </w:r>
          </w:p>
        </w:tc>
        <w:tc>
          <w:tcPr>
            <w:tcW w:type="dxa" w:w="302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مشكلة متكرّرة</w:t>
            </w:r>
          </w:p>
        </w:tc>
      </w:tr>
      <w:tr>
        <w:trPr>
          <w:cantSplit/>
        </w:trPr>
        <w:tc>
          <w:tcPr>
            <w:tcW w:type="dxa" w:w="453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طلاب أجابوا «لا أحبّ حصّة العلوم» أو «أحيانًا» في استطلاع سريع (ن = 134)</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w:t>
            </w:r>
          </w:p>
        </w:tc>
        <w:tc>
          <w:tcPr>
            <w:tcW w:type="dxa" w:w="302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ضعف الدافعية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 أدوات تشخيص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393"/>
        <w:gridCol w:w="1595"/>
        <w:gridCol w:w="897"/>
        <w:gridCol w:w="1595"/>
        <w:gridCol w:w="2592"/>
      </w:tblGrid>
      <w:tr>
        <w:trPr>
          <w:tblHeader/>
        </w:trPr>
        <w:tc>
          <w:tcPr>
            <w:tcW w:type="dxa" w:w="23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 / الطريقة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العدد</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أبرز ما كشفته</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يوميات الباحث (التأمّل الذاتي)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6 مدوّنات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4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تكرار سؤال «كيف أشوفها؟» وانقطاع الإنترنت</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اختبار تشخيصي قصير (10 مفردات)</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 الصف الثالث</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 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ضعف التفسير والتطبيق (34%)</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تحليل وثائقي لنتائج العام الماضي</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سجلّات الوحدة 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شعب</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31 أغسطس</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38% دون الإتقان في المفاهيم المجرّدة</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مقابلات شبه مقنّنة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معلّمو علوم وصفوف أولى</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 3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تشتّت الوسائل، 2.5 ساعة بحث أسبوعيًا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حوار جماعي مركّز</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«أحفظ الكلمة بس ما أعرف وش تسوي»</w:t>
            </w:r>
          </w:p>
        </w:tc>
      </w:tr>
      <w:tr>
        <w:trPr>
          <w:cantSplit/>
        </w:trPr>
        <w:tc>
          <w:tcPr>
            <w:tcW w:type="dxa" w:w="239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استطلاع سريع للاتجاه نحو الحصّة</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طلاب</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134</w:t>
            </w:r>
          </w:p>
        </w:tc>
        <w:tc>
          <w:tcPr>
            <w:tcW w:type="dxa" w:w="159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سبتمبر</w:t>
            </w:r>
          </w:p>
        </w:tc>
        <w:tc>
          <w:tcPr>
            <w:tcW w:type="dxa" w:w="259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46% لا يحبّون الحصّة أو أحيانًا</w:t>
            </w:r>
          </w:p>
        </w:tc>
      </w:tr>
      <w:tr>
        <w:trPr>
          <w:cantSplit/>
        </w:trPr>
        <w:tc>
          <w:tcPr>
            <w:tcW w:type="dxa" w:w="239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سجلّ رصد الاتصال بالإنترنت</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حصص الباحث</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حصص</w:t>
            </w:r>
          </w:p>
        </w:tc>
        <w:tc>
          <w:tcPr>
            <w:tcW w:type="dxa" w:w="159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30 أغسطس – 10 سبتمبر</w:t>
            </w:r>
          </w:p>
        </w:tc>
        <w:tc>
          <w:tcPr>
            <w:tcW w:type="dxa" w:w="259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انقطاع في 6 حصص</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(3): تشخيص أسباب المشكلة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21"/>
        <w:gridCol w:w="6451"/>
      </w:tblGrid>
      <w:tr>
        <w:trPr>
          <w:tblHeader/>
        </w:trPr>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مجموعة الأسباب</w:t>
            </w:r>
          </w:p>
        </w:tc>
        <w:tc>
          <w:tcPr>
            <w:tcW w:type="dxa" w:w="645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العوامل المسبّبة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بطبيعة المحتوى</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المفاهيم غير مرئية (الجراثيم، الأعضاء الداخلية، التوصيل الكهربائي)؛ اعتماد الكتاب على الصورة الثابتة؛ محدودية زمن الحصّة لتنفيذ التجارب يدويًا؛ نقص أدوات المختبر لكل تجربة.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بالوسائل الرقمية المتاحة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تفرّقها وعدم ارتباطها بالدرس القطري؛ اللغة الإنجليزية؛ عدم حمل الوسيلة هدفًا تعليميًا؛ اعتمادها على اتصال دائم؛ عدم توافقها مع الأجهزة اللوحية.</w:t>
            </w:r>
          </w:p>
        </w:tc>
      </w:tr>
      <w:tr>
        <w:trPr>
          <w:cantSplit/>
        </w:trPr>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بالمعلّم والممارسة</w:t>
            </w:r>
          </w:p>
        </w:tc>
        <w:tc>
          <w:tcPr>
            <w:tcW w:type="dxa" w:w="645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استهلاك وقت التحضير في البحث؛ تدريس المفهوم بالتلقين حين تغيب الوسيلة؛ ضعف مراعاة الفروق الفردية؛ غياب التغذية الراجعة الفورية.</w:t>
            </w:r>
          </w:p>
        </w:tc>
      </w:tr>
      <w:tr>
        <w:trPr>
          <w:cantSplit/>
        </w:trPr>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أسباب تتعلّق بالقياس والمتابعة</w:t>
            </w:r>
          </w:p>
        </w:tc>
        <w:tc>
          <w:tcPr>
            <w:tcW w:type="dxa" w:w="645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لا توجد أداة تخبر المعلّم بما فهمه الصف بعد النشاط؛ لا بيانات تراكمية على مستوى الدرس؛ قرارات التعديل تُبنى على الانطباع.</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(4): مواضع توظيف الذكاء الاصطناعي في المنصّة والعلاقة بين الآلة والمعلّم</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14"/>
        <w:gridCol w:w="3931"/>
        <w:gridCol w:w="3326"/>
      </w:tblGrid>
      <w:tr>
        <w:trPr>
          <w:tblHeader/>
        </w:trPr>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c>
          <w:tcPr>
            <w:tcW w:type="dxa" w:w="3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يفعله الذكاء الاصطناعي</w:t>
            </w:r>
          </w:p>
        </w:tc>
        <w:tc>
          <w:tcPr>
            <w:tcW w:type="dxa" w:w="33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دور المعلّم/الباحث</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1. تطوير المنصّة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برمجة مساعدة (Claude Code): كتابة الواجهات وقواعد الأمان ولوحة الإدارة عبر أكثر من 120 دورة تطوير.</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تحديد المتطلّبات التربوية، المراجعة والاختبار، القرار النهائي.</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2. تصميم الأنشطة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توليد المحاكاة ثلاثية الأبعاد والألعاب (HTML/Three.js) وفق مواصفات الدرس.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كتابة السيناريو التعليمي، ضبط الدقّة العلمية واللغة، التجريب مع الطلاب.</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3. استخراج البيانات التربوية</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ملف النشاط واستخراج الهدف ونواتج التعلّم وأسئلة التقويم بإجاباتها، موسومةً «من الملف» أو «مقترح».</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المقترح وتعديله قبل الاعتماد (لا يُستبدل ما كتبه المعلّم إلا بطلبه).</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4. استيراد فهرس الكتاب</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بصرية (OCR ذكي) لصور فهرس الكتاب أو ملف PDF لبناء الوحدات والدروس.</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مراجعة العناوين وتصحيحها قبل الحفظ.</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5. تدقيق المحتوى</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مسح لغوي وتصنيفي آلي لعناوين الأنشطة وأوصافها (الهمزات، الترقيم، تطابق النوع).</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قبول التصحيح أو تجاهله بضغطة.</w:t>
            </w:r>
          </w:p>
        </w:tc>
      </w:tr>
      <w:tr>
        <w:trPr>
          <w:cantSplit/>
        </w:trPr>
        <w:tc>
          <w:tcPr>
            <w:tcW w:type="dxa" w:w="181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6. رفيق لغة الإشارة</w:t>
            </w:r>
          </w:p>
        </w:tc>
        <w:tc>
          <w:tcPr>
            <w:tcW w:type="dxa" w:w="3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نموذج «الغلوس» يحوّل نصّ كل نشاط إلى تسلسل إشارات، تؤدّيها شخصية قطرية مجسّمة بتعابير الوجه، من قاموس يضمّ أكثر من 1500 مفردة منسوبة المصدر.</w:t>
            </w:r>
          </w:p>
        </w:tc>
        <w:tc>
          <w:tcPr>
            <w:tcW w:type="dxa" w:w="33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التحقّق مع مترجم معتمد، وإضافة مقاطع قطرية موثّقة تدريجيًا.</w:t>
            </w:r>
          </w:p>
        </w:tc>
      </w:tr>
      <w:tr>
        <w:trPr>
          <w:cantSplit/>
        </w:trPr>
        <w:tc>
          <w:tcPr>
            <w:tcW w:type="dxa" w:w="181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7. تحليل الأثر</w:t>
            </w:r>
          </w:p>
        </w:tc>
        <w:tc>
          <w:tcPr>
            <w:tcW w:type="dxa" w:w="3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إحصاءات تجمع تذاكر الخروج وتحسب الإتقان والاتجاهات وتكشف الأنشطة المتراجعة.</w:t>
            </w:r>
          </w:p>
        </w:tc>
        <w:tc>
          <w:tcPr>
            <w:tcW w:type="dxa" w:w="33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قراءة المؤشّرات واتخاذ قرارات التعديل والإثراء.</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(5): مراحل الخطة الإجرائية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495"/>
        <w:gridCol w:w="1595"/>
        <w:gridCol w:w="2592"/>
        <w:gridCol w:w="1695"/>
        <w:gridCol w:w="1695"/>
      </w:tblGrid>
      <w:tr>
        <w:trPr>
          <w:tblHeader/>
        </w:trPr>
        <w:tc>
          <w:tcPr>
            <w:tcW w:type="dxa" w:w="14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5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الهدف</w:t>
            </w:r>
          </w:p>
        </w:tc>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الإجراءات الرئيسة</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الأدوات</w:t>
            </w:r>
          </w:p>
        </w:tc>
        <w:tc>
          <w:tcPr>
            <w:tcW w:type="dxa" w:w="169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المخرج</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 التشخيص (30/8 – 4/9)</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التأكّد من المشكلة وتحديد أبعادها</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تأمّل ذاتي، اختبار تشخيصي، مقابلات، تحليل وثائقي، رصد الاتصال</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يوميات، اختبار تشخيصي، دليل مقابلة</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توصيف المشكلة وأسبابها (الفصل الأول)</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 الإعداد (6/9 – 12/9)</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تجهيز المعالجة وأدوات القياس</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اختيار 12 نشاطًا وربطها بالدروس، مراجعة بياناتها التربوية، بناء الأدوات وتحكيمها وتجريبها استطلاعيًا</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استمارة تحكيم، عيّنة استطلاعية (ن = 20)</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أدوات صادقة وثابتة، خطط حصص</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القياس القبلي (13/9 – 14/9)</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تحديد خطّ الأساس وتكافؤ المجموعتين</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الاختبار التحصيلي ومقياس الدافعية على المجموعتين</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الاختبار، المقياس</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قبلية، إثبات التكافؤ</w:t>
            </w:r>
          </w:p>
        </w:tc>
      </w:tr>
      <w:tr>
        <w:trPr>
          <w:cantSplit/>
        </w:trPr>
        <w:tc>
          <w:tcPr>
            <w:tcW w:type="dxa" w:w="14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4. التنفيذ (15/9 – 13/10)</w:t>
            </w:r>
          </w:p>
        </w:tc>
        <w:tc>
          <w:tcPr>
            <w:tcW w:type="dxa" w:w="15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تدريس الوحدتين بالمنصّة للمجموعة التجريبية</w:t>
            </w:r>
          </w:p>
        </w:tc>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حصص بنموذج (قبل – أثناء – بعد)، تذاكر خروج، 3 جولات ملاحظة، يوميات أسبوعية</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 بطاقة الملاحظة، لوحة الإحصاءات، اليوميات</w:t>
            </w:r>
          </w:p>
        </w:tc>
        <w:tc>
          <w:tcPr>
            <w:tcW w:type="dxa" w:w="169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بيانات نوعية وبيانات استخدام فعلية</w:t>
            </w:r>
          </w:p>
        </w:tc>
      </w:tr>
      <w:tr>
        <w:trPr>
          <w:cantSplit/>
        </w:trPr>
        <w:tc>
          <w:tcPr>
            <w:tcW w:type="dxa" w:w="14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5. القياس البعدي والتحليل (14/10 – 18/10)</w:t>
            </w:r>
          </w:p>
        </w:tc>
        <w:tc>
          <w:tcPr>
            <w:tcW w:type="dxa" w:w="15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قياس الأثر وتفسيره</w:t>
            </w:r>
          </w:p>
        </w:tc>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تطبيق بعدي، استبانات معلّمين وأولياء أمور، مقابلات طلاب، تحليل إحصائي ونوعي، تأمّل بعدي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كل الأدوات، برنامج تحليل إحصائي</w:t>
            </w:r>
          </w:p>
        </w:tc>
        <w:tc>
          <w:tcPr>
            <w:tcW w:type="dxa" w:w="169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النتائج والتوصيات وخطة المتابعة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(6): التصميم شبه التجريبي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74"/>
        <w:gridCol w:w="1944"/>
        <w:gridCol w:w="3110"/>
        <w:gridCol w:w="1944"/>
      </w:tblGrid>
      <w:tr>
        <w:trPr>
          <w:tblHeader/>
        </w:trPr>
        <w:tc>
          <w:tcPr>
            <w:tcW w:type="dxa" w:w="20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القبلي</w:t>
            </w:r>
          </w:p>
        </w:tc>
        <w:tc>
          <w:tcPr>
            <w:tcW w:type="dxa" w:w="31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المعالجة</w:t>
            </w:r>
          </w:p>
        </w:tc>
        <w:tc>
          <w:tcPr>
            <w:tcW w:type="dxa" w:w="194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 البعدي</w:t>
            </w:r>
          </w:p>
        </w:tc>
      </w:tr>
      <w:tr>
        <w:trPr>
          <w:cantSplit/>
        </w:trPr>
        <w:tc>
          <w:tcPr>
            <w:tcW w:type="dxa" w:w="20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(الصف الثالث/3) ن = 30</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عبر منصّة مناهج قطر التفاعلية (10 حصص)</w:t>
            </w:r>
          </w:p>
        </w:tc>
        <w:tc>
          <w:tcPr>
            <w:tcW w:type="dxa" w:w="194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r>
        <w:trPr>
          <w:cantSplit/>
        </w:trPr>
        <w:tc>
          <w:tcPr>
            <w:tcW w:type="dxa" w:w="20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(الصف الثالث/1) ن = 30</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c>
          <w:tcPr>
            <w:tcW w:type="dxa" w:w="311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تدريس الوحدتين بالطريقة الاعتيادية (الكتاب، الصور، العروض الثابتة)</w:t>
            </w:r>
          </w:p>
        </w:tc>
        <w:tc>
          <w:tcPr>
            <w:tcW w:type="dxa" w:w="194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اختبار تحصيلي + مقياس دافعية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(7): تكافؤ المجموعتين في القياس القبلي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056"/>
        <w:gridCol w:w="1331"/>
        <w:gridCol w:w="605"/>
        <w:gridCol w:w="1089"/>
        <w:gridCol w:w="1331"/>
        <w:gridCol w:w="968"/>
        <w:gridCol w:w="1693"/>
      </w:tblGrid>
      <w:tr>
        <w:trPr>
          <w:tblHeader/>
        </w:trPr>
        <w:tc>
          <w:tcPr>
            <w:tcW w:type="dxa" w:w="20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0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3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6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 (20)</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1.46</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0.151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r>
        <w:trPr>
          <w:cantSplit/>
        </w:trPr>
        <w:tc>
          <w:tcPr>
            <w:tcW w:type="dxa" w:w="20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(45)</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33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96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0.82</w:t>
            </w:r>
          </w:p>
        </w:tc>
        <w:tc>
          <w:tcPr>
            <w:tcW w:type="dxa" w:w="16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0.413 (غير دالّة)</w:t>
            </w:r>
          </w:p>
        </w:tc>
      </w:tr>
      <w:tr>
        <w:trPr>
          <w:cantSplit/>
        </w:trPr>
        <w:tc>
          <w:tcPr>
            <w:tcW w:type="dxa" w:w="2056"/>
            <w:shd w:fill="FBF6EE" w:color="auto" w:val="clear"/>
            <w:tcMar>
              <w:top w:type="dxa" w:w="60"/>
              <w:left w:type="dxa" w:w="80"/>
              <w:bottom w:type="dxa" w:w="60"/>
              <w:right w:type="dxa" w:w="80"/>
            </w:tcMar>
            <w:vAlign w:val="center"/>
          </w:tcPr>
          <w:p>
            <w:pPr>
              <w:bidi/>
              <w:spacing w:after="0" w:line="264" w:lineRule="auto"/>
              <w:jc w:val="start"/>
            </w:pP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08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33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968"/>
            <w:shd w:fill="FBF6EE" w:color="auto" w:val="clear"/>
            <w:tcMar>
              <w:top w:type="dxa" w:w="60"/>
              <w:left w:type="dxa" w:w="80"/>
              <w:bottom w:type="dxa" w:w="60"/>
              <w:right w:type="dxa" w:w="80"/>
            </w:tcMar>
            <w:vAlign w:val="center"/>
          </w:tcPr>
          <w:p>
            <w:pPr>
              <w:bidi/>
              <w:spacing w:after="0" w:line="264" w:lineRule="auto"/>
              <w:jc w:val="center"/>
            </w:pPr>
          </w:p>
        </w:tc>
        <w:tc>
          <w:tcPr>
            <w:tcW w:type="dxa" w:w="1693"/>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(8): نموذج توظيف النشاط في الحصّة (قبل – أثناء – بعد)</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555"/>
        <w:gridCol w:w="1037"/>
        <w:gridCol w:w="4147"/>
        <w:gridCol w:w="2333"/>
      </w:tblGrid>
      <w:tr>
        <w:trPr>
          <w:tblHeader/>
        </w:trPr>
        <w:tc>
          <w:tcPr>
            <w:tcW w:type="dxa" w:w="155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المرحلة</w:t>
            </w:r>
          </w:p>
        </w:tc>
        <w:tc>
          <w:tcPr>
            <w:tcW w:type="dxa" w:w="103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الزمن</w:t>
            </w:r>
          </w:p>
        </w:tc>
        <w:tc>
          <w:tcPr>
            <w:tcW w:type="dxa" w:w="414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يحدث</w:t>
            </w:r>
          </w:p>
        </w:tc>
        <w:tc>
          <w:tcPr>
            <w:tcW w:type="dxa" w:w="233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أداة المنصّة</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قبل الحصّة</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يوم سابق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يفتح المعلّم الدرس من «المناهج»، يقرأ بطاقة الهدف، ويحمّل الملف احتياطًا للعمل دون اتصال.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بطاقة الهدف التعليمي، زرّ التحميل</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(1)</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عرض النشاط بملء الشاشة على السبّورة، وتنبّؤ جماعي («ماذا سيحدث لو…؟»).</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ملء الشاشة، المحاكاة ثلاثية الأبعاد</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(2)</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20 دقيقة</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عمل الطلاب في ثنائيات متفاوتة المستوى على الأجهزة اللوحية، تنفيذ التجربة/المحاكاة وتسجيل الملاحظات في ورقة العمل.</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النشاط المحمَّل، لوحة الوصول عند الحاجة</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أثناء الحصّة (3)</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10 دقائق</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مناقشة صفّية لربط ما شاهدوه بمفهوم الكتاب، وتعميم القاعدة.</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الكتاب المدرسي + النشاط</w:t>
            </w:r>
          </w:p>
        </w:tc>
      </w:tr>
      <w:tr>
        <w:trPr>
          <w:cantSplit/>
        </w:trPr>
        <w:tc>
          <w:tcPr>
            <w:tcW w:type="dxa" w:w="155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النشاط</w:t>
            </w:r>
          </w:p>
        </w:tc>
        <w:tc>
          <w:tcPr>
            <w:tcW w:type="dxa" w:w="103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دقائق</w:t>
            </w:r>
          </w:p>
        </w:tc>
        <w:tc>
          <w:tcPr>
            <w:tcW w:type="dxa" w:w="414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يجيب كل طالب عن تذكرة الخروج ويرى الصواب فورًا؛ يحصل على «لؤلؤة» بعد دقيقة من التجربة الفعلية.</w:t>
            </w:r>
          </w:p>
        </w:tc>
        <w:tc>
          <w:tcPr>
            <w:tcW w:type="dxa" w:w="233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تذكرة الخروج، صندوق اللآلئ</w:t>
            </w:r>
          </w:p>
        </w:tc>
      </w:tr>
      <w:tr>
        <w:trPr>
          <w:cantSplit/>
        </w:trPr>
        <w:tc>
          <w:tcPr>
            <w:tcW w:type="dxa" w:w="155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بعد الحصّة</w:t>
            </w:r>
          </w:p>
        </w:tc>
        <w:tc>
          <w:tcPr>
            <w:tcW w:type="dxa" w:w="103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المساء</w:t>
            </w:r>
          </w:p>
        </w:tc>
        <w:tc>
          <w:tcPr>
            <w:tcW w:type="dxa" w:w="414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يقرأ المعلّم نسبة الإتقان في لوحة الإحصاءات ويقرّر: إعادة، إثراء، أو انتقال.</w:t>
            </w:r>
          </w:p>
        </w:tc>
        <w:tc>
          <w:tcPr>
            <w:tcW w:type="dxa" w:w="233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لوحة الإحصاءات — دليل التعلّم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(9): الخصائص السيكومترية لأدوات البحث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68"/>
        <w:gridCol w:w="3402"/>
        <w:gridCol w:w="1701"/>
        <w:gridCol w:w="1701"/>
      </w:tblGrid>
      <w:tr>
        <w:trPr>
          <w:tblHeader/>
        </w:trPr>
        <w:tc>
          <w:tcPr>
            <w:tcW w:type="dxa" w:w="22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340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الثبات</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المعامل</w:t>
            </w:r>
          </w:p>
        </w:tc>
        <w:tc>
          <w:tcPr>
            <w:tcW w:type="dxa" w:w="17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كودر–ريتشاردسون (KR-20)</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0.84</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الاختبار التحصيلي</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إعادة التطبيق بفاصل أسبوعين (ن = 20)</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0.86</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مقياس الدافعية — الأبعاد</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 (الاستمتاع / المثابرة / الثقة)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0.79 / 0.77 / 0.81</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مقبول إلى 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بطاقة الملاحظة</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اتفاق الملاحظين (معادلة كوبر)</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استبانة المعلّمين</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ألفا كرونباخ</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0.83</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w:t>
            </w:r>
          </w:p>
        </w:tc>
      </w:tr>
      <w:tr>
        <w:trPr>
          <w:cantSplit/>
        </w:trPr>
        <w:tc>
          <w:tcPr>
            <w:tcW w:type="dxa" w:w="22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السهولة للاختبار</w:t>
            </w:r>
          </w:p>
        </w:tc>
        <w:tc>
          <w:tcPr>
            <w:tcW w:type="dxa" w:w="340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0.35 – 0.72</w:t>
            </w:r>
          </w:p>
        </w:tc>
        <w:tc>
          <w:tcPr>
            <w:tcW w:type="dxa" w:w="17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r>
        <w:trPr>
          <w:cantSplit/>
        </w:trPr>
        <w:tc>
          <w:tcPr>
            <w:tcW w:type="dxa" w:w="22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معاملات التمييز للاختبار</w:t>
            </w:r>
          </w:p>
        </w:tc>
        <w:tc>
          <w:tcPr>
            <w:tcW w:type="dxa" w:w="340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التجربة الاستطلاعية</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0.31 – 0.68</w:t>
            </w:r>
          </w:p>
        </w:tc>
        <w:tc>
          <w:tcPr>
            <w:tcW w:type="dxa" w:w="17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ضمن المدى المقبول</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(10): الصعوبات المتوقّعة والبدائل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239"/>
        <w:gridCol w:w="943"/>
        <w:gridCol w:w="3535"/>
        <w:gridCol w:w="2356"/>
      </w:tblGrid>
      <w:tr>
        <w:trPr>
          <w:tblHeader/>
        </w:trPr>
        <w:tc>
          <w:tcPr>
            <w:tcW w:type="dxa" w:w="223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الصعوبة المتوقّعة</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الاحتمال</w:t>
            </w:r>
          </w:p>
        </w:tc>
        <w:tc>
          <w:tcPr>
            <w:tcW w:type="dxa" w:w="353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البديل / الإجراء الوقائي</w:t>
            </w:r>
          </w:p>
        </w:tc>
        <w:tc>
          <w:tcPr>
            <w:tcW w:type="dxa" w:w="235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حدث فعلًا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انقطاع الإنترنت أثناء الحصّة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تحميل الأنشطة مسبقًا ملفًا واحدًا على كل جهاز وعلى السبّورة؛ المنصّة تخزّن نسخة في المتصفّح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انقطع الاتصال في حصّتين، واستمرّ العمل دون توقّف.</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عدد الأجهزة أقلّ من عدد الطلاب</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مرتفع</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العمل في ثنائيات متفاوتة المستوى بأدوار متبادلة (منفّذ/مسجّل).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نجح نموذج الثنائيات وزاد التعاون.</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تشتّت الطلاب بعناصر اللعب على حساب المفهوم</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ربط كل نشاط بورقة عمل قصيرة، ومناقشة ختامية، وتذكرة خروج.</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لوحظ في الحصّة الأولى وتراجع بعد ضبط الروتين.</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الفروق الفردية (بطيئو التعلّم، ضعيف السمع)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إعادة النشاط بلا حدّ، قراءة التعليمات، لوحة الوصول ورفيق لغة الإشارة، تكليف المتفوّقين بالشرح للزميل.</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استفاد الطالب ضعيف السمع من رفيق الإشارة وتكبير الخط.</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عدم دقّة مخرجات الذكاء الاصطناعي (أهداف/أسئلة)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كل مخرج يُراجع ويُعدَّل من المعلّم قبل الاعتماد؛ لا يُنشر شيء تلقائيًا.</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عُدّل سؤالان من 30 سؤال تذكرة خروج.</w:t>
            </w:r>
          </w:p>
        </w:tc>
      </w:tr>
      <w:tr>
        <w:trPr>
          <w:cantSplit/>
        </w:trPr>
        <w:tc>
          <w:tcPr>
            <w:tcW w:type="dxa" w:w="2239"/>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ضيق الزمن لإنهاء الوحدتين في 5 أسابيع</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متوسّط</w:t>
            </w:r>
          </w:p>
        </w:tc>
        <w:tc>
          <w:tcPr>
            <w:tcW w:type="dxa" w:w="353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دمج درسين متقاربين في حصّة واحدة (1.6 و1.7)، والاكتفاء بالدروس ذات المفاهيم المجرّدة.</w:t>
            </w:r>
          </w:p>
        </w:tc>
        <w:tc>
          <w:tcPr>
            <w:tcW w:type="dxa" w:w="235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أُنجزت الخطة في موعدها.</w:t>
            </w:r>
          </w:p>
        </w:tc>
      </w:tr>
      <w:tr>
        <w:trPr>
          <w:cantSplit/>
        </w:trPr>
        <w:tc>
          <w:tcPr>
            <w:tcW w:type="dxa" w:w="2239"/>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أثر التوقّع (هاوثورن) على المجموعة التجريبية</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منخفض</w:t>
            </w:r>
          </w:p>
        </w:tc>
        <w:tc>
          <w:tcPr>
            <w:tcW w:type="dxa" w:w="353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استخدام مجموعة ضابطة، وقياس الدافعية بأداة لا تذكر المنصّة، وجولات ملاحظة متباعدة.</w:t>
            </w:r>
          </w:p>
        </w:tc>
        <w:tc>
          <w:tcPr>
            <w:tcW w:type="dxa" w:w="235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بقي أثر المجموعة التجريبية دالًّا في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(11): جدول حصص التطبيق والأنشطة المستخدمة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05"/>
        <w:gridCol w:w="1512"/>
        <w:gridCol w:w="2218"/>
        <w:gridCol w:w="2621"/>
        <w:gridCol w:w="1109"/>
        <w:gridCol w:w="1008"/>
      </w:tblGrid>
      <w:tr>
        <w:trPr>
          <w:tblHeader/>
        </w:trPr>
        <w:tc>
          <w:tcPr>
            <w:tcW w:type="dxa" w:w="60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الحصّة</w:t>
            </w:r>
          </w:p>
        </w:tc>
        <w:tc>
          <w:tcPr>
            <w:tcW w:type="dxa" w:w="15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التاريخ</w:t>
            </w:r>
          </w:p>
        </w:tc>
        <w:tc>
          <w:tcPr>
            <w:tcW w:type="dxa" w:w="22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26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من المنصّة</w:t>
            </w:r>
          </w:p>
        </w:tc>
        <w:tc>
          <w:tcPr>
            <w:tcW w:type="dxa" w:w="110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100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الموضع</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15/9/2026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1.1 ما أنواع الأسنان لدى الإنسان؟</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الخميس 17/9/2026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1.2 أين توجد أنواع الأسنان؟</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20/9/2026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1.3 ما الأعضاء الرئيسة في جسمي؟</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قبل/أثناء</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22/9/2026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1.4 ما وظائف أعضائي؟</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27/9/2026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1.5 أيّ عظام لديّ؟</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29/9/2026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1.6 ما وظيفة العضلات؟ / 1.7 كيف تعمل عضلتي؟</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 + مختبر انقباض وانبساط العضلات</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 تجربة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أثناء/بعد</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4/10/2026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2.1 كيف يمكنني أن أصنّف الموادّ؟</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خصائص الموادّ + المختبر الافتراضي (ماصّة أو عازلة للماء)</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6/10/2026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2.3 كيف يمكنني أن أختبر الموادّ؟</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c>
          <w:tcPr>
            <w:tcW w:type="dxa" w:w="1512"/>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الأحد 11/10/2026</w:t>
            </w:r>
          </w:p>
        </w:tc>
        <w:tc>
          <w:tcPr>
            <w:tcW w:type="dxa" w:w="221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2.5 الموادّ الموصلة والعازلة للكهرباء</w:t>
            </w:r>
          </w:p>
        </w:tc>
        <w:tc>
          <w:tcPr>
            <w:tcW w:type="dxa" w:w="26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110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100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أثناء الدرس</w:t>
            </w:r>
          </w:p>
        </w:tc>
      </w:tr>
      <w:tr>
        <w:trPr>
          <w:cantSplit/>
        </w:trPr>
        <w:tc>
          <w:tcPr>
            <w:tcW w:type="dxa" w:w="60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c>
          <w:tcPr>
            <w:tcW w:type="dxa" w:w="1512"/>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الثلاثاء 13/10/2026</w:t>
            </w:r>
          </w:p>
        </w:tc>
        <w:tc>
          <w:tcPr>
            <w:tcW w:type="dxa" w:w="221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الوحدة الثانية</w:t>
            </w:r>
          </w:p>
        </w:tc>
        <w:tc>
          <w:tcPr>
            <w:tcW w:type="dxa" w:w="26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110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100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بعد الدرس</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(12): الجدول الزمني الإجمالي للبحث</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77"/>
        <w:gridCol w:w="1814"/>
        <w:gridCol w:w="6281"/>
      </w:tblGrid>
      <w:tr>
        <w:trPr>
          <w:tblHeader/>
        </w:trPr>
        <w:tc>
          <w:tcPr>
            <w:tcW w:type="dxa" w:w="97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الأسبوع</w:t>
            </w:r>
          </w:p>
        </w:tc>
        <w:tc>
          <w:tcPr>
            <w:tcW w:type="dxa" w:w="181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الفترة</w:t>
            </w:r>
          </w:p>
        </w:tc>
        <w:tc>
          <w:tcPr>
            <w:tcW w:type="dxa" w:w="62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 البحثي</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30/8 – 4/9</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التشخيص: يوميات، اختبار تشخيصي، مقابلات، رصد الاتصال</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6/9 – 12/9</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الإعداد: اختيار الأنشطة، مراجعة البيانات التربوية، بناء الأدوات وتحكيمها وتجريبها</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13/9 – 17/9</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القياس القبلي (13–14/9) + الحصّتان 1 و2 + جولة الملاحظة الأولى (17/9)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20/9 – 24/9</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3 و4 + قراءة لوحة الإحصاءات وتعديل تذكرة خروج</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27/9 – 1/10</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5 و6 + جولة الملاحظة الثانية (29/9)</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4/10 – 8/10</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7 و8 + استبانة أولياء الأمور (إرسال)</w:t>
            </w:r>
          </w:p>
        </w:tc>
      </w:tr>
      <w:tr>
        <w:trPr>
          <w:cantSplit/>
        </w:trPr>
        <w:tc>
          <w:tcPr>
            <w:tcW w:type="dxa" w:w="97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181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11/10 – 15/10</w:t>
            </w:r>
          </w:p>
        </w:tc>
        <w:tc>
          <w:tcPr>
            <w:tcW w:type="dxa" w:w="62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الحصّتان 9 و10 + جولة الملاحظة الثالثة (13/10) + القياس البعدي (14–15/10) + استبانة المعلّمين + مقابلات الطلاب</w:t>
            </w:r>
          </w:p>
        </w:tc>
      </w:tr>
      <w:tr>
        <w:trPr>
          <w:cantSplit/>
        </w:trPr>
        <w:tc>
          <w:tcPr>
            <w:tcW w:type="dxa" w:w="97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w:t>
            </w:r>
          </w:p>
        </w:tc>
        <w:tc>
          <w:tcPr>
            <w:tcW w:type="dxa" w:w="181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16/10 – 18/10</w:t>
            </w:r>
          </w:p>
        </w:tc>
        <w:tc>
          <w:tcPr>
            <w:tcW w:type="dxa" w:w="62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التحليل الإحصائي والنوعي، التأمّل البعدي، كتابة التقرير</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(13): الإحصاءات الوصفية لدرجات الاختبار التحصيلي في المجموعتين</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49"/>
        <w:gridCol w:w="981"/>
        <w:gridCol w:w="613"/>
        <w:gridCol w:w="1349"/>
        <w:gridCol w:w="1349"/>
        <w:gridCol w:w="981"/>
        <w:gridCol w:w="981"/>
        <w:gridCol w:w="1471"/>
      </w:tblGrid>
      <w:tr>
        <w:trPr>
          <w:tblHeader/>
        </w:trPr>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61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20)</w:t>
            </w:r>
          </w:p>
        </w:tc>
        <w:tc>
          <w:tcPr>
            <w:tcW w:type="dxa" w:w="134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أدنى درجة</w:t>
            </w:r>
          </w:p>
        </w:tc>
        <w:tc>
          <w:tcPr>
            <w:tcW w:type="dxa" w:w="9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أعلى درجة</w:t>
            </w:r>
          </w:p>
        </w:tc>
        <w:tc>
          <w:tcPr>
            <w:tcW w:type="dxa" w:w="147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النسبة المئوية للمتوسّط</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47%</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20</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83%</w:t>
            </w:r>
          </w:p>
        </w:tc>
      </w:tr>
      <w:tr>
        <w:trPr>
          <w:cantSplit/>
        </w:trPr>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61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10.37</w:t>
            </w:r>
          </w:p>
        </w:tc>
        <w:tc>
          <w:tcPr>
            <w:tcW w:type="dxa" w:w="134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1.97</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w:t>
            </w:r>
          </w:p>
        </w:tc>
        <w:tc>
          <w:tcPr>
            <w:tcW w:type="dxa" w:w="98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7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52%</w:t>
            </w:r>
          </w:p>
        </w:tc>
      </w:tr>
      <w:tr>
        <w:trPr>
          <w:cantSplit/>
        </w:trPr>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61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34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w:t>
            </w:r>
          </w:p>
        </w:tc>
        <w:tc>
          <w:tcPr>
            <w:tcW w:type="dxa" w:w="98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w:t>
            </w:r>
          </w:p>
        </w:tc>
        <w:tc>
          <w:tcPr>
            <w:tcW w:type="dxa" w:w="147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64%</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(1): متوسّط درجات الاختبار التحصيلي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(14): توزيع الطلاب على مستويات الإتقان في القياسين (العدد والنسبة)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668"/>
        <w:gridCol w:w="1601"/>
        <w:gridCol w:w="1601"/>
        <w:gridCol w:w="1601"/>
        <w:gridCol w:w="1601"/>
      </w:tblGrid>
      <w:tr>
        <w:trPr>
          <w:tblHeader/>
        </w:trPr>
        <w:tc>
          <w:tcPr>
            <w:tcW w:type="dxa" w:w="266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مستوى الإتقان</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التجريبية بعدي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قبلي</w:t>
            </w:r>
          </w:p>
        </w:tc>
        <w:tc>
          <w:tcPr>
            <w:tcW w:type="dxa" w:w="160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الضابطة بعدي</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ممتاز (90% فأكثر)</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جدًا (80–89%)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 (40%)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 (3%)</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جيد (70–79%)</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 (10%)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 (30%)</w:t>
            </w:r>
          </w:p>
        </w:tc>
      </w:tr>
      <w:tr>
        <w:trPr>
          <w:cantSplit/>
        </w:trPr>
        <w:tc>
          <w:tcPr>
            <w:tcW w:type="dxa" w:w="266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مقبول (60–69%)</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 (0%)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 (20%)</w:t>
            </w:r>
          </w:p>
        </w:tc>
        <w:tc>
          <w:tcPr>
            <w:tcW w:type="dxa" w:w="1601"/>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 (27%)</w:t>
            </w:r>
          </w:p>
        </w:tc>
      </w:tr>
      <w:tr>
        <w:trPr>
          <w:cantSplit/>
        </w:trPr>
        <w:tc>
          <w:tcPr>
            <w:tcW w:type="dxa" w:w="266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دون المستوى (أقل من 60%)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24 (80%)</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 (7%)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 (77%)</w:t>
            </w:r>
          </w:p>
        </w:tc>
        <w:tc>
          <w:tcPr>
            <w:tcW w:type="dxa" w:w="1601"/>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 (33%)</w:t>
            </w:r>
          </w:p>
        </w:tc>
      </w:tr>
    </w:tbl>
    <w:p>
      <w:pPr>
        <w:bidi/>
        <w:spacing w:after="120" w:before="0" w:line="276" w:lineRule="auto"/>
        <w:jc w:val="both"/>
      </w:pPr>
    </w:p>
    <w:p>
      <w:pPr>
        <w:keepNext/>
        <w:spacing w:after="60" w:before="120" w:line="240" w:lineRule="auto"/>
        <w:jc w:val="center"/>
      </w:pPr>
      <w:r>
        <w:drawing>
          <wp:inline distT="0" distB="0" distL="0" distR="0">
            <wp:extent cx="54006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8003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(2): انتقال طلاب المجموعة التجريبية بين مستويات الإتقان</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(15): الإحصاءات الوصفية لدرجات 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845"/>
        <w:gridCol w:w="1230"/>
        <w:gridCol w:w="769"/>
        <w:gridCol w:w="1845"/>
        <w:gridCol w:w="1845"/>
        <w:gridCol w:w="1538"/>
      </w:tblGrid>
      <w:tr>
        <w:trPr>
          <w:tblHeader/>
        </w:trPr>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12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76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45)</w:t>
            </w:r>
          </w:p>
        </w:tc>
        <w:tc>
          <w:tcPr>
            <w:tcW w:type="dxa" w:w="184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 المعياري</w:t>
            </w:r>
          </w:p>
        </w:tc>
        <w:tc>
          <w:tcPr>
            <w:tcW w:type="dxa" w:w="153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المستوى</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2.95</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4.09</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مرتفعة</w:t>
            </w:r>
          </w:p>
        </w:tc>
      </w:tr>
      <w:tr>
        <w:trPr>
          <w:cantSplit/>
        </w:trPr>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76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84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4.69</w:t>
            </w:r>
          </w:p>
        </w:tc>
        <w:tc>
          <w:tcPr>
            <w:tcW w:type="dxa" w:w="153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r>
        <w:trPr>
          <w:cantSplit/>
        </w:trPr>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123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76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84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4.82</w:t>
            </w:r>
          </w:p>
        </w:tc>
        <w:tc>
          <w:tcPr>
            <w:tcW w:type="dxa" w:w="153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متوسّطة</w:t>
            </w:r>
          </w:p>
        </w:tc>
      </w:tr>
    </w:tbl>
    <w:p>
      <w:pPr>
        <w:bidi/>
        <w:spacing w:after="120" w:before="0" w:line="276" w:lineRule="auto"/>
        <w:jc w:val="both"/>
      </w:pPr>
    </w:p>
    <w:p>
      <w:pPr>
        <w:keepNext/>
        <w:spacing w:after="60" w:before="120" w:line="240" w:lineRule="auto"/>
        <w:jc w:val="center"/>
      </w:pPr>
      <w:r>
        <w:drawing>
          <wp:inline distT="0" distB="0" distL="0" distR="0">
            <wp:extent cx="50387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619375"/>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(3): متوسّط درجات الدافعية في المجموعتين قبل التطبيق وبعده</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(16): نتائج أبعاد مقياس الدافعية لدى المجموعة التجريبية (ت للعيّنات المرتبطة، د.ح = 29)</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825"/>
        <w:gridCol w:w="943"/>
        <w:gridCol w:w="1060"/>
        <w:gridCol w:w="1060"/>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البُعد</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القبلي (من 15)</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 (من 15)</w:t>
            </w:r>
          </w:p>
        </w:tc>
        <w:tc>
          <w:tcPr>
            <w:tcW w:type="dxa" w:w="82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الفرق</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الاستمتاع بتعلّم العلوم</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12.43</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7.62</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المثابرة والرغبة في الاستكشاف</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8.8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10.9</w:t>
            </w:r>
          </w:p>
        </w:tc>
        <w:tc>
          <w:tcPr>
            <w:tcW w:type="dxa" w:w="825"/>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7.95</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0.66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الثقة بالنفس والمشاركة الصفية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10.07</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12.17</w:t>
            </w:r>
          </w:p>
        </w:tc>
        <w:tc>
          <w:tcPr>
            <w:tcW w:type="dxa" w:w="825"/>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9.48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0.72</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(17): تطوّر مؤشّرات الانخراط الصفي عبر جولات الملاحظة الثلاث (ن = 10)</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578"/>
        <w:gridCol w:w="1406"/>
        <w:gridCol w:w="1406"/>
        <w:gridCol w:w="1406"/>
        <w:gridCol w:w="1278"/>
      </w:tblGrid>
      <w:tr>
        <w:trPr>
          <w:tblHeader/>
        </w:trPr>
        <w:tc>
          <w:tcPr>
            <w:tcW w:type="dxa" w:w="35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1 (الأسبوع 1)</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2 (الأسبوع 3)</w:t>
            </w:r>
          </w:p>
        </w:tc>
        <w:tc>
          <w:tcPr>
            <w:tcW w:type="dxa" w:w="140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الجولة 3 (الأسبوع 5)</w:t>
            </w:r>
          </w:p>
        </w:tc>
        <w:tc>
          <w:tcPr>
            <w:tcW w:type="dxa" w:w="12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مقدار التغيّر</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الانتباه أثناء تنفيذ النشاط</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المبادرة إلى تشغيل النشاط دون توجيه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طرح أسئلة علمية مرتبطة بالمفهوم</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التعاون مع الزميل في الثنائية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2.5</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إكمال خطوات التجربة حتى النهاية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تفسير الملاحظة بلغة علمية بسيطة</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1.8</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الإجابة عن تذكرة الخروج بثقة</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2.6</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1.10</w:t>
            </w:r>
          </w:p>
        </w:tc>
      </w:tr>
      <w:tr>
        <w:trPr>
          <w:cantSplit/>
        </w:trPr>
        <w:tc>
          <w:tcPr>
            <w:tcW w:type="dxa" w:w="3578"/>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الرغبة في إعادة النشاط أو تنزيله</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1.9</w:t>
            </w:r>
          </w:p>
        </w:tc>
        <w:tc>
          <w:tcPr>
            <w:tcW w:type="dxa" w:w="140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w:t>
            </w:r>
          </w:p>
        </w:tc>
        <w:tc>
          <w:tcPr>
            <w:tcW w:type="dxa" w:w="12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1.30</w:t>
            </w:r>
          </w:p>
        </w:tc>
      </w:tr>
      <w:tr>
        <w:trPr>
          <w:cantSplit/>
        </w:trPr>
        <w:tc>
          <w:tcPr>
            <w:tcW w:type="dxa" w:w="3578"/>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4"/>
                <w:szCs w:val="24"/>
                <w:rtl/>
              </w:rPr>
              <w:t xml:space="preserve">متوسّط المجموع الكلي (من 24)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11.4</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15.8</w:t>
            </w:r>
          </w:p>
        </w:tc>
        <w:tc>
          <w:tcPr>
            <w:tcW w:type="dxa" w:w="140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20.8</w:t>
            </w:r>
          </w:p>
        </w:tc>
        <w:tc>
          <w:tcPr>
            <w:tcW w:type="dxa" w:w="12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4"/>
                <w:szCs w:val="24"/>
                <w:rtl/>
              </w:rPr>
              <w:t xml:space="preserve">9.40</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(18): بيانات المنصّة لكل نشاط خلال فترة التطبيق</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3190"/>
        <w:gridCol w:w="698"/>
        <w:gridCol w:w="1097"/>
        <w:gridCol w:w="798"/>
        <w:gridCol w:w="997"/>
        <w:gridCol w:w="897"/>
        <w:gridCol w:w="698"/>
        <w:gridCol w:w="698"/>
      </w:tblGrid>
      <w:tr>
        <w:trPr>
          <w:tblHeader/>
        </w:trPr>
        <w:tc>
          <w:tcPr>
            <w:tcW w:type="dxa" w:w="319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النشاط</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الدرس</w:t>
            </w:r>
          </w:p>
        </w:tc>
        <w:tc>
          <w:tcPr>
            <w:tcW w:type="dxa" w:w="10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النوع</w:t>
            </w:r>
          </w:p>
        </w:tc>
        <w:tc>
          <w:tcPr>
            <w:tcW w:type="dxa" w:w="7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المحاولات</w:t>
            </w:r>
          </w:p>
        </w:tc>
        <w:tc>
          <w:tcPr>
            <w:tcW w:type="dxa" w:w="9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الصحيح / المجاب</w:t>
            </w:r>
          </w:p>
        </w:tc>
        <w:tc>
          <w:tcPr>
            <w:tcW w:type="dxa" w:w="8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نسبة الإتقان</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تشغيل</w:t>
            </w:r>
          </w:p>
        </w:tc>
        <w:tc>
          <w:tcPr>
            <w:tcW w:type="dxa" w:w="69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تنزيل</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الأسنان: مغامرة أبطال الأسنان</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الأسنان في مكانها المناسب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31</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93</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رحلة المعلومات داخل جسم الإنسان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30</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75 / 90</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83%</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38</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التنفس الممتع: تحدي وظائف أعضاء جسم الإنسان</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1.4</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42</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ركّب عظام الهيكل العظمي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70 / 81</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36</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حدّد مكان العضلات</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1.6</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أسئلة تفاعلية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28</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68 / 84</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49</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13</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مختبر انقباض وانبساط العضلات</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1.7</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29</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77 / 87</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10</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كيف يمكن تصنيف المواد؟ مختبر خصائص المواد</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81 / 96</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48</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المختبر الافتراضي لتجربة بعض المواد (ماصّة أو عازلة للماء)</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2.1</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تجربة عملية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32</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88 / 96</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59</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6</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اكتشف المواد المرنة والقاسية في مختبر افتراضي 3D</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2.3</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27</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73 / 81</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44</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12</w:t>
            </w:r>
          </w:p>
        </w:tc>
      </w:tr>
      <w:tr>
        <w:trPr>
          <w:cantSplit/>
        </w:trPr>
        <w:tc>
          <w:tcPr>
            <w:tcW w:type="dxa" w:w="319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استكشف المواد الموصلة والمواد العازلة للكهرباء 3D</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2.5</w:t>
            </w:r>
          </w:p>
        </w:tc>
        <w:tc>
          <w:tcPr>
            <w:tcW w:type="dxa" w:w="10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محاكاة</w:t>
            </w:r>
          </w:p>
        </w:tc>
        <w:tc>
          <w:tcPr>
            <w:tcW w:type="dxa" w:w="7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84 / 99</w:t>
            </w:r>
          </w:p>
        </w:tc>
        <w:tc>
          <w:tcPr>
            <w:tcW w:type="dxa" w:w="8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85%</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57</w:t>
            </w:r>
          </w:p>
        </w:tc>
        <w:tc>
          <w:tcPr>
            <w:tcW w:type="dxa" w:w="69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w:t>
            </w:r>
          </w:p>
        </w:tc>
      </w:tr>
      <w:tr>
        <w:trPr>
          <w:cantSplit/>
        </w:trPr>
        <w:tc>
          <w:tcPr>
            <w:tcW w:type="dxa" w:w="319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تحدي المعلومات: مراجعة الوحدة بالكامل (المواد وخصائصها)</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مراجعة</w:t>
            </w:r>
          </w:p>
        </w:tc>
        <w:tc>
          <w:tcPr>
            <w:tcW w:type="dxa" w:w="10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لعبة تعليمية</w:t>
            </w:r>
          </w:p>
        </w:tc>
        <w:tc>
          <w:tcPr>
            <w:tcW w:type="dxa" w:w="7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33</w:t>
            </w:r>
          </w:p>
        </w:tc>
        <w:tc>
          <w:tcPr>
            <w:tcW w:type="dxa" w:w="9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92 / 99</w:t>
            </w:r>
          </w:p>
        </w:tc>
        <w:tc>
          <w:tcPr>
            <w:tcW w:type="dxa" w:w="8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93%</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50</w:t>
            </w:r>
          </w:p>
        </w:tc>
        <w:tc>
          <w:tcPr>
            <w:tcW w:type="dxa" w:w="69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0"/>
                <w:szCs w:val="20"/>
                <w:rtl/>
              </w:rPr>
              <w:t xml:space="preserve">3</w:t>
            </w:r>
          </w:p>
        </w:tc>
      </w:tr>
    </w:tbl>
    <w:p>
      <w:pPr>
        <w:bidi/>
        <w:spacing w:after="120" w:before="0" w:line="276" w:lineRule="auto"/>
        <w:jc w:val="both"/>
      </w:pPr>
    </w:p>
    <w:p>
      <w:pPr>
        <w:keepNext/>
        <w:spacing w:after="60" w:before="120" w:line="240" w:lineRule="auto"/>
        <w:jc w:val="center"/>
      </w:pPr>
      <w:r>
        <w:drawing>
          <wp:inline distT="0" distB="0" distL="0" distR="0">
            <wp:extent cx="54006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143250"/>
                    </a:xfrm>
                    <a:prstGeom prst="rect">
                      <a:avLst/>
                    </a:prstGeom>
                  </pic:spPr>
                </pic:pic>
              </a:graphicData>
            </a:graphic>
          </wp:inline>
        </w:drawing>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شكل (6): نسبة الإتقان في تذكرة الخروج لكل نشاط</w:t>
      </w: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(19): استجابات المعلّمين (ن = 5) على استبانة تقويم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6146"/>
        <w:gridCol w:w="1463"/>
        <w:gridCol w:w="1463"/>
      </w:tblGrid>
      <w:tr>
        <w:trPr>
          <w:tblHeader/>
        </w:trPr>
        <w:tc>
          <w:tcPr>
            <w:tcW w:type="dxa" w:w="614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(من 5)</w:t>
            </w:r>
          </w:p>
        </w:tc>
        <w:tc>
          <w:tcPr>
            <w:tcW w:type="dxa" w:w="14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الدرجة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ترتيب الأنشطة وفق دروس الكتاب المدرسي يسهّل توظيفها في الحصّة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وجود الهدف التعليمي ونواتج التعلّم أعلى كل نشاط يوفّر وقت التحضير</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الأنشطة ثلاثية الأبعاد تجعل المفاهيم المجرّدة محسوسة للطالب</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5</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ونسبة الإتقان تعطيني صورة فورية عن فهم الصف</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تشغيل النشاط دون إنترنت (ملف واحد) حلّ مشكلة ضعف الشبكة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واجهة المنصّة واضحة وسهلة على المعلّم والطالب</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4.8</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الهوية القطرية (السدو، المها، اللآلئ) تجذب الطلبة وتزيد انتماءهم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4.2</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رفيق لغة الإشارة ولوحة إمكانية الوصول يراعيان ذوي الإعاقة</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المحتوى المستخرَج بالذكاء الاصطناعي (الأهداف والأسئلة) دقيق ويحتاج تعديلًا يسيرًا</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3.8</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تقلّل زمن البحث عن وسيلة رقمية مناسبة للدرس</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أرغب في رفع أنشطتي الخاصة على المنصّة</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4.4</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أوصي بتعميم المنصّة على مدارس أخرى</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4.6</w:t>
            </w:r>
          </w:p>
        </w:tc>
        <w:tc>
          <w:tcPr>
            <w:tcW w:type="dxa" w:w="14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1"/>
                <w:szCs w:val="21"/>
                <w:rtl/>
              </w:rPr>
              <w:t xml:space="preserve">موافق بشدّة</w:t>
            </w:r>
          </w:p>
        </w:tc>
      </w:tr>
      <w:tr>
        <w:trPr>
          <w:cantSplit/>
        </w:trPr>
        <w:tc>
          <w:tcPr>
            <w:tcW w:type="dxa" w:w="614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b/>
                <w:bCs/>
                <w:color w:val="2A2320"/>
                <w:sz w:val="21"/>
                <w:szCs w:val="21"/>
                <w:rtl/>
              </w:rPr>
              <w:t xml:space="preserve">المتوسّط العام</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4.47</w:t>
            </w:r>
          </w:p>
        </w:tc>
        <w:tc>
          <w:tcPr>
            <w:tcW w:type="dxa" w:w="14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2A2320"/>
                <w:sz w:val="21"/>
                <w:szCs w:val="21"/>
                <w:rtl/>
              </w:rPr>
              <w:t xml:space="preserve">موافق بشدّة</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(20): استجابات أولياء الأمور (ن = 18)</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5103"/>
        <w:gridCol w:w="1418"/>
        <w:gridCol w:w="1418"/>
        <w:gridCol w:w="1134"/>
      </w:tblGrid>
      <w:tr>
        <w:trPr>
          <w:tblHeader/>
        </w:trPr>
        <w:tc>
          <w:tcPr>
            <w:tcW w:type="dxa" w:w="510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العبارة</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نعم</w:t>
            </w:r>
          </w:p>
        </w:tc>
        <w:tc>
          <w:tcPr>
            <w:tcW w:type="dxa" w:w="141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أحيانًا</w:t>
            </w:r>
          </w:p>
        </w:tc>
        <w:tc>
          <w:tcPr>
            <w:tcW w:type="dxa" w:w="11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لا</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يتحدّث ابني في البيت عمّا تعلّمه في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14 (78%)</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طلب ابني إعادة تشغيل النشاط في البيت</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استخدم ابني النشاط المحمَّل دون إنترنت</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لاحظت تحسّنًا في فهمه للمفاهيم العلمية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11 (61%)</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7 (39%)</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أصبح أكثر رغبة في الذهاب إلى حصّة العلوم</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2 (11%)</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الأنشطة مناسبة لعمر الطفل ولغته</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13 (72%)</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4 (22%)</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r>
        <w:trPr>
          <w:cantSplit/>
        </w:trPr>
        <w:tc>
          <w:tcPr>
            <w:tcW w:type="dxa" w:w="5103"/>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أشعر بالاطمئنان لأن المنصّة لا تطلب بيانات شخصية</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15 (83%)</w:t>
            </w:r>
          </w:p>
        </w:tc>
        <w:tc>
          <w:tcPr>
            <w:tcW w:type="dxa" w:w="141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3 (17%)</w:t>
            </w:r>
          </w:p>
        </w:tc>
        <w:tc>
          <w:tcPr>
            <w:tcW w:type="dxa" w:w="11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0 (0%)</w:t>
            </w:r>
          </w:p>
        </w:tc>
      </w:tr>
      <w:tr>
        <w:trPr>
          <w:cantSplit/>
        </w:trPr>
        <w:tc>
          <w:tcPr>
            <w:tcW w:type="dxa" w:w="5103"/>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2"/>
                <w:szCs w:val="22"/>
                <w:rtl/>
              </w:rPr>
              <w:t xml:space="preserve">أؤيّد استمرار استخدام المنصّة</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12 (67%)</w:t>
            </w:r>
          </w:p>
        </w:tc>
        <w:tc>
          <w:tcPr>
            <w:tcW w:type="dxa" w:w="141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5 (28%)</w:t>
            </w:r>
          </w:p>
        </w:tc>
        <w:tc>
          <w:tcPr>
            <w:tcW w:type="dxa" w:w="11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2"/>
                <w:szCs w:val="22"/>
                <w:rtl/>
              </w:rPr>
              <w:t xml:space="preserve">1 (6%)</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(21): اختبار ت للعيّنات المرتبطة لدرجات المجموعة التجريبية في الاختبار التحصيلي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919"/>
        <w:gridCol w:w="1034"/>
        <w:gridCol w:w="1034"/>
        <w:gridCol w:w="1148"/>
        <w:gridCol w:w="919"/>
        <w:gridCol w:w="689"/>
        <w:gridCol w:w="1034"/>
        <w:gridCol w:w="1148"/>
        <w:gridCol w:w="1148"/>
      </w:tblGrid>
      <w:tr>
        <w:trPr>
          <w:tblHeader/>
        </w:trPr>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القياس</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متوسّط الفرق</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قبلي</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9.33</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7.27</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17.39</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0.91</w:t>
            </w:r>
          </w:p>
        </w:tc>
      </w:tr>
      <w:tr>
        <w:trPr>
          <w:cantSplit/>
        </w:trPr>
        <w:tc>
          <w:tcPr>
            <w:tcW w:type="dxa" w:w="919"/>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بعدي</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(22): اختبار ت للعيّنات المستقلة بين المجموعتين في القياس البعدي للتحصيل</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263"/>
        <w:gridCol w:w="574"/>
        <w:gridCol w:w="1263"/>
        <w:gridCol w:w="1034"/>
        <w:gridCol w:w="919"/>
        <w:gridCol w:w="689"/>
        <w:gridCol w:w="1034"/>
        <w:gridCol w:w="1148"/>
        <w:gridCol w:w="1148"/>
      </w:tblGrid>
      <w:tr>
        <w:trPr>
          <w:tblHeader/>
        </w:trPr>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w:t>
            </w:r>
          </w:p>
        </w:tc>
        <w:tc>
          <w:tcPr>
            <w:tcW w:type="dxa" w:w="5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ن</w:t>
            </w:r>
          </w:p>
        </w:tc>
        <w:tc>
          <w:tcPr>
            <w:tcW w:type="dxa" w:w="126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البعدي</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الانحراف</w:t>
            </w:r>
          </w:p>
        </w:tc>
        <w:tc>
          <w:tcPr>
            <w:tcW w:type="dxa" w:w="91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689"/>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3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c>
          <w:tcPr>
            <w:tcW w:type="dxa" w:w="114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مربّع إيتا</w:t>
            </w:r>
          </w:p>
        </w:tc>
      </w:tr>
      <w:tr>
        <w:trPr>
          <w:cantSplit/>
        </w:trPr>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التجريبية</w:t>
            </w:r>
          </w:p>
        </w:tc>
        <w:tc>
          <w:tcPr>
            <w:tcW w:type="dxa" w:w="57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16.6</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2.82</w:t>
            </w:r>
          </w:p>
        </w:tc>
        <w:tc>
          <w:tcPr>
            <w:tcW w:type="dxa" w:w="91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6.07</w:t>
            </w:r>
          </w:p>
        </w:tc>
        <w:tc>
          <w:tcPr>
            <w:tcW w:type="dxa" w:w="689"/>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34"/>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1.57</w:t>
            </w:r>
          </w:p>
        </w:tc>
        <w:tc>
          <w:tcPr>
            <w:tcW w:type="dxa" w:w="114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0.39</w:t>
            </w:r>
          </w:p>
        </w:tc>
      </w:tr>
      <w:tr>
        <w:trPr>
          <w:cantSplit/>
        </w:trPr>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الضابطة</w:t>
            </w:r>
          </w:p>
        </w:tc>
        <w:tc>
          <w:tcPr>
            <w:tcW w:type="dxa" w:w="57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126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12.7</w:t>
            </w:r>
          </w:p>
        </w:tc>
        <w:tc>
          <w:tcPr>
            <w:tcW w:type="dxa" w:w="1034"/>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w:t>
            </w:r>
          </w:p>
        </w:tc>
        <w:tc>
          <w:tcPr>
            <w:tcW w:type="dxa" w:w="919"/>
            <w:shd w:fill="FBF6EE" w:color="auto" w:val="clear"/>
            <w:tcMar>
              <w:top w:type="dxa" w:w="60"/>
              <w:left w:type="dxa" w:w="80"/>
              <w:bottom w:type="dxa" w:w="60"/>
              <w:right w:type="dxa" w:w="80"/>
            </w:tcMar>
            <w:vAlign w:val="center"/>
          </w:tcPr>
          <w:p>
            <w:pPr>
              <w:bidi/>
              <w:spacing w:after="0" w:line="264" w:lineRule="auto"/>
              <w:jc w:val="center"/>
            </w:pPr>
          </w:p>
        </w:tc>
        <w:tc>
          <w:tcPr>
            <w:tcW w:type="dxa" w:w="689"/>
            <w:shd w:fill="FBF6EE" w:color="auto" w:val="clear"/>
            <w:tcMar>
              <w:top w:type="dxa" w:w="60"/>
              <w:left w:type="dxa" w:w="80"/>
              <w:bottom w:type="dxa" w:w="60"/>
              <w:right w:type="dxa" w:w="80"/>
            </w:tcMar>
            <w:vAlign w:val="center"/>
          </w:tcPr>
          <w:p>
            <w:pPr>
              <w:bidi/>
              <w:spacing w:after="0" w:line="264" w:lineRule="auto"/>
              <w:jc w:val="center"/>
            </w:pPr>
          </w:p>
        </w:tc>
        <w:tc>
          <w:tcPr>
            <w:tcW w:type="dxa" w:w="1034"/>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c>
          <w:tcPr>
            <w:tcW w:type="dxa" w:w="1148"/>
            <w:shd w:fill="FBF6EE" w:color="auto" w:val="clear"/>
            <w:tcMar>
              <w:top w:type="dxa" w:w="60"/>
              <w:left w:type="dxa" w:w="80"/>
              <w:bottom w:type="dxa" w:w="60"/>
              <w:right w:type="dxa" w:w="80"/>
            </w:tcMar>
            <w:vAlign w:val="center"/>
          </w:tcPr>
          <w:p>
            <w:pPr>
              <w:bidi/>
              <w:spacing w:after="0" w:line="264" w:lineRule="auto"/>
              <w:jc w:val="center"/>
            </w:pP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(23): نتائج اختبار ت لمقياس الدافعية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92"/>
        <w:gridCol w:w="1296"/>
        <w:gridCol w:w="1296"/>
        <w:gridCol w:w="943"/>
        <w:gridCol w:w="707"/>
        <w:gridCol w:w="1060"/>
        <w:gridCol w:w="1178"/>
      </w:tblGrid>
      <w:tr>
        <w:trPr>
          <w:tblHeader/>
        </w:trPr>
        <w:tc>
          <w:tcPr>
            <w:tcW w:type="dxa" w:w="259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المقارنة</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الأول</w:t>
            </w:r>
          </w:p>
        </w:tc>
        <w:tc>
          <w:tcPr>
            <w:tcW w:type="dxa" w:w="129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المتوسّط الثاني</w:t>
            </w:r>
          </w:p>
        </w:tc>
        <w:tc>
          <w:tcPr>
            <w:tcW w:type="dxa" w:w="94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قيمة ت</w:t>
            </w:r>
          </w:p>
        </w:tc>
        <w:tc>
          <w:tcPr>
            <w:tcW w:type="dxa" w:w="70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د.ح</w:t>
            </w:r>
          </w:p>
        </w:tc>
        <w:tc>
          <w:tcPr>
            <w:tcW w:type="dxa" w:w="106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الدلالة</w:t>
            </w:r>
          </w:p>
        </w:tc>
        <w:tc>
          <w:tcPr>
            <w:tcW w:type="dxa" w:w="11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حجم الأثر d</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التجريبية: قبلي ← بعدي</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28.63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12.51</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r>
      <w:tr>
        <w:trPr>
          <w:cantSplit/>
        </w:trPr>
        <w:tc>
          <w:tcPr>
            <w:tcW w:type="dxa" w:w="259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الضابطة: قبلي ← بعدي</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27.8</w:t>
            </w:r>
          </w:p>
        </w:tc>
        <w:tc>
          <w:tcPr>
            <w:tcW w:type="dxa" w:w="1296"/>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4.25</w:t>
            </w:r>
          </w:p>
        </w:tc>
        <w:tc>
          <w:tcPr>
            <w:tcW w:type="dxa" w:w="70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29</w:t>
            </w:r>
          </w:p>
        </w:tc>
        <w:tc>
          <w:tcPr>
            <w:tcW w:type="dxa" w:w="1060"/>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r>
      <w:tr>
        <w:trPr>
          <w:cantSplit/>
        </w:trPr>
        <w:tc>
          <w:tcPr>
            <w:tcW w:type="dxa" w:w="259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بعدي: تجريبية مقابل ضابطة</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36.3</w:t>
            </w:r>
          </w:p>
        </w:tc>
        <w:tc>
          <w:tcPr>
            <w:tcW w:type="dxa" w:w="1296"/>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30</w:t>
            </w:r>
          </w:p>
        </w:tc>
        <w:tc>
          <w:tcPr>
            <w:tcW w:type="dxa" w:w="94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5.46</w:t>
            </w:r>
          </w:p>
        </w:tc>
        <w:tc>
          <w:tcPr>
            <w:tcW w:type="dxa" w:w="70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58</w:t>
            </w:r>
          </w:p>
        </w:tc>
        <w:tc>
          <w:tcPr>
            <w:tcW w:type="dxa" w:w="1060"/>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&lt;0.001</w:t>
            </w:r>
          </w:p>
        </w:tc>
        <w:tc>
          <w:tcPr>
            <w:tcW w:type="dxa" w:w="11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1.41</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(24): مؤشّرات فاعلية المنصّة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526"/>
        <w:gridCol w:w="1378"/>
        <w:gridCol w:w="1378"/>
        <w:gridCol w:w="2297"/>
        <w:gridCol w:w="1493"/>
      </w:tblGrid>
      <w:tr>
        <w:trPr>
          <w:tblHeader/>
        </w:trPr>
        <w:tc>
          <w:tcPr>
            <w:tcW w:type="dxa" w:w="2526"/>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المؤشّر</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التجريبية</w:t>
            </w:r>
          </w:p>
        </w:tc>
        <w:tc>
          <w:tcPr>
            <w:tcW w:type="dxa" w:w="1378"/>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المجموعة الضابطة</w:t>
            </w:r>
          </w:p>
        </w:tc>
        <w:tc>
          <w:tcPr>
            <w:tcW w:type="dxa" w:w="229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محكّ الحكم</w:t>
            </w:r>
          </w:p>
        </w:tc>
        <w:tc>
          <w:tcPr>
            <w:tcW w:type="dxa" w:w="1493"/>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الحكم</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الكسب المعدّل لبليك (التحصيل)</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1.04</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0.36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 1.0 فاعلية مقبولة؛ ≥ 1.2 مرتفعة</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فاعلية مقبولة</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2.35</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1.14</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0.2 صغير، 0.5 متوسّط، 0.8 كبير</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حجم الأثر d (قبلي/بعدي – الدافعية)</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2.15</w:t>
            </w:r>
          </w:p>
        </w:tc>
        <w:tc>
          <w:tcPr>
            <w:tcW w:type="dxa" w:w="1378"/>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0.46</w:t>
            </w:r>
          </w:p>
        </w:tc>
        <w:tc>
          <w:tcPr>
            <w:tcW w:type="dxa" w:w="2297"/>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كما سبق</w:t>
            </w:r>
          </w:p>
        </w:tc>
        <w:tc>
          <w:tcPr>
            <w:tcW w:type="dxa" w:w="1493"/>
            <w:shd w:fill="FFFFFF"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كبير</w:t>
            </w:r>
          </w:p>
        </w:tc>
      </w:tr>
      <w:tr>
        <w:trPr>
          <w:cantSplit/>
        </w:trPr>
        <w:tc>
          <w:tcPr>
            <w:tcW w:type="dxa" w:w="2526"/>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4"/>
                <w:szCs w:val="24"/>
                <w:rtl/>
              </w:rPr>
              <w:t xml:space="preserve">نسبة التحسّن في المتوسّط (التحصيل)</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78%</w:t>
            </w:r>
          </w:p>
        </w:tc>
        <w:tc>
          <w:tcPr>
            <w:tcW w:type="dxa" w:w="1378"/>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22%</w:t>
            </w:r>
          </w:p>
        </w:tc>
        <w:tc>
          <w:tcPr>
            <w:tcW w:type="dxa" w:w="2297"/>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w:t>
            </w:r>
          </w:p>
        </w:tc>
        <w:tc>
          <w:tcPr>
            <w:tcW w:type="dxa" w:w="1493"/>
            <w:shd w:fill="FBF6EE"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color w:val="2A2320"/>
                <w:sz w:val="24"/>
                <w:szCs w:val="24"/>
                <w:rtl/>
              </w:rPr>
              <w:t xml:space="preserve">أعلى بثلاثة أضعاف تقريبًا</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(25): أدوات القياس والتقويم وكيفية استخدامها</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1381"/>
        <w:gridCol w:w="1381"/>
        <w:gridCol w:w="1775"/>
        <w:gridCol w:w="1381"/>
        <w:gridCol w:w="1874"/>
        <w:gridCol w:w="1282"/>
      </w:tblGrid>
      <w:tr>
        <w:trPr>
          <w:tblHeader/>
        </w:trPr>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الأداة</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تقيسه</w:t>
            </w:r>
          </w:p>
        </w:tc>
        <w:tc>
          <w:tcPr>
            <w:tcW w:type="dxa" w:w="1775"/>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التطبيق</w:t>
            </w:r>
          </w:p>
        </w:tc>
        <w:tc>
          <w:tcPr>
            <w:tcW w:type="dxa" w:w="138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طريقة التصحيح/الترميز</w:t>
            </w:r>
          </w:p>
        </w:tc>
        <w:tc>
          <w:tcPr>
            <w:tcW w:type="dxa" w:w="1874"/>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الأسلوب الإحصائي/التحليلي</w:t>
            </w:r>
          </w:p>
        </w:tc>
        <w:tc>
          <w:tcPr>
            <w:tcW w:type="dxa" w:w="128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النتيجة التي أسهمت فيها</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الاختبار التحصيلي (20 مفردة)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فهم المفاهيم المجرّدة (تذكّر/فهم/تطبيق)</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25 دقيقة، قراءة المفردات بصوت المعلّم، قبلي وبعدي للمجموعتين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درجة لكل إجابة صحيحة، مفتاح تصحيح</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انحرافات، ت المرتبط والمستقل، d، مربّع إيتا، بليك، مستويات الإتقان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2، 4</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مقياس الدافعية (15 عبارة)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الاستمتاع، المثابرة، الثقة</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جماعي، 15 دقيقة، تدريج مصوّر يُشرح بأمثلة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3/2/1، درجة كلية ودرجة لكل بُعد</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 المرتبط والمستقل، d، مستويات الدافعية</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3</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بطاقة الملاحظة (8 مؤشّرات)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الانخراط الصفي</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10 طلاب، 3 جولات، ملاحظان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1–3 لكل مؤشّر، مجموع من 24</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لكل جولة ومؤشّر، مقدار التغيّر، اتفاق الملاحظين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5</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بيانات المنصّة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إتقان تذكرة الخروج، التشغيل، التنزيل</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تلقائي، بلا أسماء</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الصحيح ÷ المجاب</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نسب مئوية لكل نشاط ودرس</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الأسئلة 1، 5، وقرارات التعديل أثناء التنفيذ</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المعلّمين</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تقدير المنصّة ودور الذكاء الاصطناعي والأصالة</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5 معلّمين، إلكترونية</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ليكرت 1–5</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متوسّطات، محكّ 4</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استبانة أولياء الأمور</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الأثر المنزلي والاتجاه</w:t>
            </w:r>
          </w:p>
        </w:tc>
        <w:tc>
          <w:tcPr>
            <w:tcW w:type="dxa" w:w="1775"/>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18 وليّ أمر، إلكترونية</w:t>
            </w:r>
          </w:p>
        </w:tc>
        <w:tc>
          <w:tcPr>
            <w:tcW w:type="dxa" w:w="138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نعم/أحيانًا/لا</w:t>
            </w:r>
          </w:p>
        </w:tc>
        <w:tc>
          <w:tcPr>
            <w:tcW w:type="dxa" w:w="1874"/>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تكرارات ونسب</w:t>
            </w:r>
          </w:p>
        </w:tc>
        <w:tc>
          <w:tcPr>
            <w:tcW w:type="dxa" w:w="128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السؤال 6</w:t>
            </w:r>
          </w:p>
        </w:tc>
      </w:tr>
      <w:tr>
        <w:trPr>
          <w:cantSplit/>
        </w:trPr>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المقابلات واليوميات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الخبرة المعيشة وتفسير الأرقام</w:t>
            </w:r>
          </w:p>
        </w:tc>
        <w:tc>
          <w:tcPr>
            <w:tcW w:type="dxa" w:w="1775"/>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6 طلاب، 10 مدوّنات</w:t>
            </w:r>
          </w:p>
        </w:tc>
        <w:tc>
          <w:tcPr>
            <w:tcW w:type="dxa" w:w="138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ترميز مفتوح ثم محوري</w:t>
            </w:r>
          </w:p>
        </w:tc>
        <w:tc>
          <w:tcPr>
            <w:tcW w:type="dxa" w:w="1874"/>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تحليل المضمون</w:t>
            </w:r>
          </w:p>
        </w:tc>
        <w:tc>
          <w:tcPr>
            <w:tcW w:type="dxa" w:w="128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19"/>
                <w:szCs w:val="19"/>
                <w:rtl/>
              </w:rPr>
              <w:t xml:space="preserve">تفسير النتائج والتأمّل البعدي</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(26): التأمّل البعدي</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931"/>
        <w:gridCol w:w="2931"/>
        <w:gridCol w:w="3210"/>
      </w:tblGrid>
      <w:tr>
        <w:trPr>
          <w:tblHeader/>
        </w:trPr>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نجح</w:t>
            </w:r>
          </w:p>
        </w:tc>
        <w:tc>
          <w:tcPr>
            <w:tcW w:type="dxa" w:w="293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لم ينجح كما خُطّط</w:t>
            </w:r>
          </w:p>
        </w:tc>
        <w:tc>
          <w:tcPr>
            <w:tcW w:type="dxa" w:w="321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ما تعلّمه الباحث</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نموذج (قبل – أثناء – بعد) ضبط الحصّة ومنع تحوّل النشاط إلى لعب بلا هدف.</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الحصّة الأولى شهدت تشتّتًا بعناصر اللعب، وضاع وقت في توزيع الأجهزة.</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الروتين يُبنى في أول حصّتين؛ تخصيص «قائد أجهزة» في كل ثنائية وفّر 5 دقائق.</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تذكرة الخروج ولوحة الإحصاءات أعطتا قرارات فورية (تعديل سؤال، إعادة نشاط).</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سؤالان من أسئلة الذكاء الاصطناعي كانا بلغة أعلى من المستوى، ولم يُكتشفا إلا من نسبة الإتقان.</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مراجعة أسئلة تذكرة الخروج مع طالب أو اثنين قبل الحصّة تكفي لاكتشاف ذلك مسبقًا.</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التحميل المسبق أنقذ حصّتين من انقطاع الإنترنت.</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نشاط واحد (ركّب الأسنان 3D) كان بطيئًا على جهازين قديمين.</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المنصّة تخزّن النشاط في المتصفّح بعد أول تشغيل؛ تشغيله مرّة قبل الحصّة يحلّ المشكلة.</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الثنائيات المتفاوتة رفعت التعاون ومؤشّر «إكمال التجربة».</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بعض المتفوّقين أنهوا النشاط مبكرًا وانتظروا.</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توجيههم إلى «ألعاب التعزيز الذكية» ومراجعات الوحدات كإثراء.</w:t>
            </w:r>
          </w:p>
        </w:tc>
      </w:tr>
      <w:tr>
        <w:trPr>
          <w:cantSplit/>
        </w:trPr>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مؤشّرات الانخراط تحسّنت جميعها.</w:t>
            </w:r>
          </w:p>
        </w:tc>
        <w:tc>
          <w:tcPr>
            <w:tcW w:type="dxa" w:w="293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مؤشّر «التفسير بلغة علمية» كان الأبطأ.</w:t>
            </w:r>
          </w:p>
        </w:tc>
        <w:tc>
          <w:tcPr>
            <w:tcW w:type="dxa" w:w="321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الخبرة لا تكفي؛ يلزم حوار ختامي منظّم بأسئلة «لماذا» و«ماذا لو».</w:t>
            </w:r>
          </w:p>
        </w:tc>
      </w:tr>
      <w:tr>
        <w:trPr>
          <w:cantSplit/>
        </w:trPr>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أولياء الأمور تفاعلوا مع النشاط المحمَّل في البيت.</w:t>
            </w:r>
          </w:p>
        </w:tc>
        <w:tc>
          <w:tcPr>
            <w:tcW w:type="dxa" w:w="293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استُلمت 18 استجابة من 30.</w:t>
            </w:r>
          </w:p>
        </w:tc>
        <w:tc>
          <w:tcPr>
            <w:tcW w:type="dxa" w:w="321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1"/>
                <w:szCs w:val="21"/>
                <w:rtl/>
              </w:rPr>
              <w:t xml:space="preserve">إرسال الاستبانة في الأسبوع الثاني لا السادس، وتذكير عبر المعلّم.</w:t>
            </w:r>
          </w:p>
        </w:tc>
      </w:tr>
    </w:tbl>
    <w:p>
      <w:pPr>
        <w:bidi/>
        <w:spacing w:after="120" w:before="0" w:line="276" w:lineRule="auto"/>
        <w:jc w:val="both"/>
      </w:pPr>
    </w:p>
    <w:p>
      <w:pPr>
        <w:bidi/>
        <w:spacing w:after="200" w:before="60" w:line="276" w:lineRule="auto"/>
        <w:jc w:val="center"/>
      </w:pPr>
      <w:r>
        <w:rPr>
          <w:rFonts w:ascii="Simplified Arabic" w:cs="Simplified Arabic" w:eastAsia="Simplified Arabic" w:hAnsi="Simplified Arabic"/>
          <w:b/>
          <w:bCs/>
          <w:color w:val="2B6B62"/>
          <w:sz w:val="24"/>
          <w:szCs w:val="24"/>
          <w:rtl/>
        </w:rPr>
        <w:t xml:space="preserve">جدول (27): خطة المتابعة والإجراءات العلاجية</w:t>
      </w:r>
    </w:p>
    <w:tbl>
      <w:tblPr>
        <w:bidiVisual/>
        <w:tblW w:type="dxa" w:w="9072"/>
        <w:tblBorders>
          <w:top w:val="single" w:color="7A1F2B" w:sz="8"/>
          <w:left w:val="single" w:color="D9CFC3" w:sz="4"/>
          <w:bottom w:val="single" w:color="7A1F2B" w:sz="8"/>
          <w:right w:val="single" w:color="D9CFC3" w:sz="4"/>
          <w:insideH w:val="single" w:color="D9CFC3" w:sz="4"/>
          <w:insideV w:val="single" w:color="D9CFC3" w:sz="4"/>
        </w:tblBorders>
        <w:tblLayout w:type="fixed"/>
      </w:tblPr>
      <w:tblGrid>
        <w:gridCol w:w="2842"/>
        <w:gridCol w:w="1530"/>
        <w:gridCol w:w="1421"/>
        <w:gridCol w:w="1312"/>
        <w:gridCol w:w="1967"/>
      </w:tblGrid>
      <w:tr>
        <w:trPr>
          <w:tblHeader/>
        </w:trPr>
        <w:tc>
          <w:tcPr>
            <w:tcW w:type="dxa" w:w="284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الإجراء</w:t>
            </w:r>
          </w:p>
        </w:tc>
        <w:tc>
          <w:tcPr>
            <w:tcW w:type="dxa" w:w="1530"/>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الفئة المستهدفة</w:t>
            </w:r>
          </w:p>
        </w:tc>
        <w:tc>
          <w:tcPr>
            <w:tcW w:type="dxa" w:w="1421"/>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التوقيت</w:t>
            </w:r>
          </w:p>
        </w:tc>
        <w:tc>
          <w:tcPr>
            <w:tcW w:type="dxa" w:w="1312"/>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المسؤول</w:t>
            </w:r>
          </w:p>
        </w:tc>
        <w:tc>
          <w:tcPr>
            <w:tcW w:type="dxa" w:w="1967"/>
            <w:shd w:fill="7A1F2B" w:color="auto" w:val="clear"/>
            <w:tcMar>
              <w:top w:type="dxa" w:w="60"/>
              <w:left w:type="dxa" w:w="80"/>
              <w:bottom w:type="dxa" w:w="60"/>
              <w:right w:type="dxa" w:w="80"/>
            </w:tcMar>
            <w:vAlign w:val="center"/>
          </w:tcPr>
          <w:p>
            <w:pPr>
              <w:bidi/>
              <w:spacing w:after="0" w:line="264" w:lineRule="auto"/>
              <w:jc w:val="center"/>
            </w:pPr>
            <w:r>
              <w:rPr>
                <w:rFonts w:ascii="Simplified Arabic" w:cs="Simplified Arabic" w:eastAsia="Simplified Arabic" w:hAnsi="Simplified Arabic"/>
                <w:b/>
                <w:bCs/>
                <w:color w:val="FFFFFF"/>
                <w:sz w:val="26"/>
                <w:szCs w:val="26"/>
                <w:rtl/>
              </w:rPr>
              <w:t xml:space="preserve">مؤشّر النجاح</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إتاحة المنصّة للمجموعة الضابطة وتدريس الوحدة الثالثة (الجراثيم) بها لجميع شعب الصف الثالث</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الصف الثالث (4 شعب)</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من 18/10/2026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نسبة إتقان ≥ 80% في تذاكر خروج الوحدة الثالثة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برنامج علاجي للطلاب الذين بقوا دون المستوى (طالبان) وللطلاب في مستوى «مقبول»</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3 طلاب من التجريبية + 18 من الضابطة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أسبوعان (حصّة دعم أسبوعية)</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 الدعم</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بلوغ 70% في اختبار قصير بعد البرنامج</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اختبار بقاء أثر التعلّم (إعادة الاختبار التحصيلي)</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المجموعة التجريبية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بعد 4 أسابيع (منتصف نوفمبر)</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احتفاظ ≥ 85% من درجة البعدي</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مراجعة أسئلة تذاكر الخروج المولَّدة بالذكاء الاصطناعي لكل الأنشطة الـ48 مع طالبين قبل اعتمادها</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الأنشطة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منسّق المادة</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صفر أسئلة بلغة أعلى من المستوى</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ورشة تدريبية لمعلّمي العلوم في المدرسة ومدارس المنطقة على المنصّة ونموذج التوظيف</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معلّمو العلوم</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نوفمبر – ديسمبر 2026</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المنسّق</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10 معلّمين يستخدمونها في صفوفهم؛ ظهور مدارسهم على الخريطة الحرارية</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إضافة «حوار ختامي» إلى بطاقة الهدف التعليمي لكل نشاط</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ديسمبر 2026</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تحسّن مؤشّر «التفسير بلغة علمية» في جولة ملاحظة لاحقة</w:t>
            </w:r>
          </w:p>
        </w:tc>
      </w:tr>
      <w:tr>
        <w:trPr>
          <w:cantSplit/>
        </w:trPr>
        <w:tc>
          <w:tcPr>
            <w:tcW w:type="dxa" w:w="284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توسيع المنصّة إلى الصف الثاني ومادة الرياضيات باستيراد فهرس الكتاب</w:t>
            </w:r>
          </w:p>
        </w:tc>
        <w:tc>
          <w:tcPr>
            <w:tcW w:type="dxa" w:w="1530"/>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المنصّة</w:t>
            </w:r>
          </w:p>
        </w:tc>
        <w:tc>
          <w:tcPr>
            <w:tcW w:type="dxa" w:w="1421"/>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معلّمون متطوّعون</w:t>
            </w:r>
          </w:p>
        </w:tc>
        <w:tc>
          <w:tcPr>
            <w:tcW w:type="dxa" w:w="1967"/>
            <w:shd w:fill="FFFFFF"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مادة جديدة كاملة منشورة بأنشطتها</w:t>
            </w:r>
          </w:p>
        </w:tc>
      </w:tr>
      <w:tr>
        <w:trPr>
          <w:cantSplit/>
        </w:trPr>
        <w:tc>
          <w:tcPr>
            <w:tcW w:type="dxa" w:w="284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تكرار البحث بتصميم متعدّد المدارس</w:t>
            </w:r>
          </w:p>
        </w:tc>
        <w:tc>
          <w:tcPr>
            <w:tcW w:type="dxa" w:w="1530"/>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ثلاث مدارس</w:t>
            </w:r>
          </w:p>
        </w:tc>
        <w:tc>
          <w:tcPr>
            <w:tcW w:type="dxa" w:w="1421"/>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الفصل الدراسي الثاني</w:t>
            </w:r>
          </w:p>
        </w:tc>
        <w:tc>
          <w:tcPr>
            <w:tcW w:type="dxa" w:w="1312"/>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الباحث + المشرف التربوي</w:t>
            </w:r>
          </w:p>
        </w:tc>
        <w:tc>
          <w:tcPr>
            <w:tcW w:type="dxa" w:w="1967"/>
            <w:shd w:fill="FBF6EE" w:color="auto" w:val="clear"/>
            <w:tcMar>
              <w:top w:type="dxa" w:w="60"/>
              <w:left w:type="dxa" w:w="80"/>
              <w:bottom w:type="dxa" w:w="60"/>
              <w:right w:type="dxa" w:w="80"/>
            </w:tcMar>
            <w:vAlign w:val="center"/>
          </w:tcPr>
          <w:p>
            <w:pPr>
              <w:bidi/>
              <w:spacing w:after="0" w:line="264" w:lineRule="auto"/>
              <w:jc w:val="start"/>
            </w:pPr>
            <w:r>
              <w:rPr>
                <w:rFonts w:ascii="Simplified Arabic" w:cs="Simplified Arabic" w:eastAsia="Simplified Arabic" w:hAnsi="Simplified Arabic"/>
                <w:color w:val="2A2320"/>
                <w:sz w:val="20"/>
                <w:szCs w:val="20"/>
                <w:rtl/>
              </w:rPr>
              <w:t xml:space="preserve">تقرير بحث إجرائي موسّع</w:t>
            </w:r>
          </w:p>
        </w:tc>
      </w:tr>
    </w:tbl>
    <w:p>
      <w:pPr>
        <w:bidi/>
        <w:spacing w:after="120" w:before="0" w:line="276" w:lineRule="auto"/>
        <w:jc w:val="both"/>
      </w:pPr>
    </w:p>
    <w:sectPr>
      <w:headerReference w:type="default" r:id="rId7"/>
      <w:headerReference w:type="first" r:id="rId8"/>
      <w:footerReference w:type="default" r:id="rId9"/>
      <w:footerReference w:type="first" r:id="rId10"/>
      <w:pgSz w:w="11906" w:h="16838" w:orient="portrait"/>
      <w:pgMar w:top="1417" w:right="1417" w:bottom="1417" w:left="1417" w:header="700" w:footer="700"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Simplified Arabic" w:cs="Simplified Arabic" w:eastAsia="Simplified Arabic" w:hAnsi="Simplified Arabic"/>
        <w:color w:val="B8860B"/>
        <w:sz w:val="22"/>
        <w:szCs w:val="22"/>
      </w:rPr>
      <w:t xml:space="preserve">— </w:t>
    </w:r>
    <w:r>
      <w:rPr>
        <w:rFonts w:ascii="Simplified Arabic" w:cs="Simplified Arabic" w:eastAsia="Simplified Arabic" w:hAnsi="Simplified Arabic"/>
        <w:b/>
        <w:bCs/>
        <w:color w:val="7A1F2B"/>
        <w:sz w:val="24"/>
        <w:szCs w:val="24"/>
      </w:rPr>
      <w:fldChar w:fldCharType="begin"/>
      <w:instrText xml:space="preserve">PAGE</w:instrText>
      <w:fldChar w:fldCharType="separate"/>
      <w:fldChar w:fldCharType="end"/>
    </w:r>
    <w:r>
      <w:rPr>
        <w:rFonts w:ascii="Simplified Arabic" w:cs="Simplified Arabic" w:eastAsia="Simplified Arabic" w:hAnsi="Simplified Arabic"/>
        <w:color w:val="B8860B"/>
        <w:sz w:val="22"/>
        <w:szCs w:val="2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المنصّة متاحة للجمهور على الرابط https://qr-xi-seven.vercel.app، وصفحة «عن المنصّة» للمحكّمين على https://qr-xi-seven.vercel.app/about، وجميع الأرقام الواردة عنها في هذا البحث مأخوذة من لوحة إحصاءاتها بتاريخ 18/10/2026م.</w:t>
      </w:r>
    </w:p>
  </w:footnote>
  <w:footnote w:id="2">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يُقصد بالذكاء الاصطناعي التوليدي هنا نماذج اللغة الكبيرة (Claude من شركة Anthropic وGemini من شركة Google) التي تُستدعى من خادم المنصّة بمفاتيح خاصّة لا تظهر للزوّار، ولا تُرسَل إليها أي بيانات عن الطلاب.</w:t>
      </w:r>
    </w:p>
  </w:footnote>
  <w:footnote w:id="3">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اختير التصميم شبه التجريبي لا التجريبي الكامل لأن توزيع الطلاب على الشعب يتمّ من إدارة المدرسة في بداية العام ولا يمكن للباحث توزيعهم عشوائيًا، وهو الوضع المعتاد في البحوث الإجرائية الصفّية (Mills, 2018).</w:t>
      </w:r>
    </w:p>
  </w:footnote>
  <w:footnote w:id="4">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استمارة التحكيم وقائمة المحكّمين بصفاتهم الوظيفية في الملحق (12)؛ ولم تُذكر أسماؤهم حفاظًا على الخصوصية.</w:t>
      </w:r>
    </w:p>
  </w:footnote>
  <w:footnote w:id="5">
    <w:p>
      <w:pPr>
        <w:bidi/>
        <w:spacing w:after="0" w:line="240" w:lineRule="auto"/>
        <w:jc w:val="start"/>
      </w:pPr>
      <w:r>
        <w:rPr>
          <w:rStyle w:val="FootnoteReference"/>
        </w:rPr>
        <w:footnoteRef/>
      </w:r>
      <w:r>
        <w:rPr>
          <w:rFonts w:ascii="Simplified Arabic" w:cs="Simplified Arabic" w:eastAsia="Simplified Arabic" w:hAnsi="Simplified Arabic"/>
          <w:color w:val="2A2320"/>
          <w:sz w:val="24"/>
          <w:szCs w:val="24"/>
          <w:rtl/>
        </w:rPr>
        <w:t xml:space="preserve"> نسبة الكسب المعدّل لبليك = (البعدي − القبلي) ÷ (الدرجة النهائية − القبلي) + (البعدي − القبلي) ÷ الدرجة النهائية؛ ويُحكم بفاعلية المعالجة إذا بلغت 1.0 فأكثر، وبفاعلية مرتفعة إذا بلغت 1.2 فأكثر. وحجم الأثر d لكوهين = متوسّط الفرق ÷ الانحراف المعياري المجمّع (Cohen, 1988).</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bidi/>
      <w:spacing w:after="0"/>
      <w:jc w:val="center"/>
    </w:pPr>
    <w:r>
      <w:rPr>
        <w:rFonts w:ascii="Simplified Arabic" w:cs="Simplified Arabic" w:eastAsia="Simplified Arabic" w:hAnsi="Simplified Arabic"/>
        <w:color w:val="8A7F78"/>
        <w:sz w:val="20"/>
        <w:szCs w:val="20"/>
        <w:rtl/>
      </w:rPr>
      <w:t xml:space="preserve">فاعلية منصّة مناهج قطر التفاعلية المدعومة بالذكاء الاصطناعي</w:t>
    </w:r>
    <w:r>
      <w:rPr>
        <w:rFonts w:ascii="Simplified Arabic" w:cs="Simplified Arabic" w:eastAsia="Simplified Arabic" w:hAnsi="Simplified Arabic"/>
        <w:color w:val="B8860B"/>
        <w:sz w:val="20"/>
        <w:szCs w:val="20"/>
        <w:rtl/>
      </w:rPr>
      <w:t xml:space="preserve">   •   بحث إجرائي   •   </w:t>
    </w:r>
    <w:r>
      <w:rPr>
        <w:rFonts w:ascii="Simplified Arabic" w:cs="Simplified Arabic" w:eastAsia="Simplified Arabic" w:hAnsi="Simplified Arabic"/>
        <w:color w:val="8A7F78"/>
        <w:sz w:val="20"/>
        <w:szCs w:val="20"/>
        <w:rtl/>
      </w:rPr>
      <w:t xml:space="preserve">عبداللطيف عبدالله بخيت الذهلي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rPr>
        <w:rFonts w:ascii="Arial" w:cs="Arial" w:eastAsia="Arial" w:hAnsi="Arial"/>
        <w:color w:val="B8860B"/>
        <w:sz w:val="18"/>
        <w:szCs w:val="18"/>
      </w:rPr>
    </w:lvl>
  </w:abstractNum>
  <w:abstractNum w:abstractNumId="3"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4"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5"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6"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7"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8"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abstractNum w:abstractNumId="9" w15:restartNumberingAfterBreak="0">
    <w:multiLevelType w:val="hybridMultilevel"/>
    <w:lvl w:ilvl="0" w15:tentative="1">
      <w:start w:val="1"/>
      <w:lvlText w:val="%1."/>
      <w:lvlJc w:val="start"/>
      <w:pPr>
        <w:ind w:left="720" w:hanging="360"/>
      </w:pPr>
      <w:rPr>
        <w:rFonts w:ascii="Simplified Arabic" w:cs="Simplified Arabic" w:eastAsia="Simplified Arabic" w:hAnsi="Simplified Arabic"/>
        <w:b/>
        <w:bCs/>
        <w:color w:val="7A1F2B"/>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color w:val="2A2320"/>
        <w:sz w:val="28"/>
        <w:szCs w:val="28"/>
        <w:lang w:val="ar-QA" w:eastAsia="ar-QA" w:bidi="ar-QA"/>
      </w:rPr>
    </w:rPrDefault>
    <w:pPrDefault>
      <w:pPr>
        <w:bidi/>
        <w:spacing w:after="1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Simplified Arabic" w:cs="Simplified Arabic" w:eastAsia="Simplified Arabic" w:hAnsi="Simplified Arabic"/>
      <w:b/>
      <w:bCs/>
      <w:color w:val="7A1F2B"/>
      <w:sz w:val="40"/>
      <w:szCs w:val="40"/>
    </w:rPr>
  </w:style>
  <w:style w:type="paragraph" w:styleId="Heading2">
    <w:name w:val="Heading 2"/>
    <w:basedOn w:val="Normal"/>
    <w:next w:val="Normal"/>
    <w:qFormat/>
    <w:pPr>
      <w:spacing w:after="120" w:before="280"/>
      <w:outlineLvl w:val="1"/>
    </w:pPr>
    <w:rPr>
      <w:rFonts w:ascii="Simplified Arabic" w:cs="Simplified Arabic" w:eastAsia="Simplified Arabic" w:hAnsi="Simplified Arabic"/>
      <w:b/>
      <w:bCs/>
      <w:color w:val="7A1F2B"/>
      <w:sz w:val="32"/>
      <w:szCs w:val="32"/>
    </w:rPr>
  </w:style>
  <w:style w:type="paragraph" w:styleId="Heading3">
    <w:name w:val="Heading 3"/>
    <w:basedOn w:val="Normal"/>
    <w:next w:val="Normal"/>
    <w:qFormat/>
    <w:pPr>
      <w:spacing w:after="80" w:before="200"/>
      <w:outlineLvl w:val="2"/>
    </w:pPr>
    <w:rPr>
      <w:rFonts w:ascii="Simplified Arabic" w:cs="Simplified Arabic" w:eastAsia="Simplified Arabic" w:hAnsi="Simplified Arabic"/>
      <w:b/>
      <w:bCs/>
      <w:color w:val="2B6B6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a462dc6aa9d0cb9f80084028754914c991c7b307.png"/><Relationship Id="rId12" Type="http://schemas.openxmlformats.org/officeDocument/2006/relationships/image" Target="media/74318d5fdd1afdfc9c02e09c97bf15cf96c6f21a.png"/><Relationship Id="rId13" Type="http://schemas.openxmlformats.org/officeDocument/2006/relationships/image" Target="media/923f8d303ce990c420bbf9e6c35a94de45779195.png"/><Relationship Id="rId14" Type="http://schemas.openxmlformats.org/officeDocument/2006/relationships/image" Target="media/0d7bbe82212ea687da18566501c8009ff8819953.png"/><Relationship Id="rId15" Type="http://schemas.openxmlformats.org/officeDocument/2006/relationships/image" Target="media/86a6180f0d51ff340b0230b2ce957de5547e3868.png"/><Relationship Id="rId16" Type="http://schemas.openxmlformats.org/officeDocument/2006/relationships/image" Target="media/eaa8e3fc47e247e86150cca0f752d30773f6a785.png"/><Relationship Id="rId17" Type="http://schemas.openxmlformats.org/officeDocument/2006/relationships/image" Target="media/f3da59310b34f87907eaae39c8686a6e1d4fa6c3.png"/><Relationship Id="rId18" Type="http://schemas.openxmlformats.org/officeDocument/2006/relationships/image" Target="media/228f1f36a94627a26e2e323ac96e3666f4d8eefc.png"/><Relationship Id="rId19" Type="http://schemas.openxmlformats.org/officeDocument/2006/relationships/image" Target="media/7a23535cb59f58c9abebd985d729be04c0cdb00f.png"/><Relationship Id="rId20" Type="http://schemas.openxmlformats.org/officeDocument/2006/relationships/image" Target="media/e7c33b0688c7fa90812e8c244866f99363787325.png"/><Relationship Id="rId21" Type="http://schemas.openxmlformats.org/officeDocument/2006/relationships/image" Target="media/47b4485ea0309f727c1ca196a9a66f039235b2b4.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فاعلية منصّة «مناهج قطر التفاعلية» المدعومة بالذكاء الاصطناعي في تنمية فهم المفاهيم العلمية المجرّدة والدافعية نحو تعلّم العلوم لدى طلاب الصف الثالث الابتدائي</dc:title>
  <dc:creator>عبداللطيف عبدالله بخيت الذهلي</dc:creator>
  <dc:description>بحث إجرائي</dc:description>
  <cp:lastModifiedBy>Un-named</cp:lastModifiedBy>
  <cp:revision>1</cp:revision>
  <dcterms:created xsi:type="dcterms:W3CDTF">2026-10-18T21:13:50.594Z</dcterms:created>
  <dcterms:modified xsi:type="dcterms:W3CDTF">2026-10-18T21:13:50.594Z</dcterms:modified>
</cp:coreProperties>
</file>

<file path=docProps/custom.xml><?xml version="1.0" encoding="utf-8"?>
<Properties xmlns="http://schemas.openxmlformats.org/officeDocument/2006/custom-properties" xmlns:vt="http://schemas.openxmlformats.org/officeDocument/2006/docPropsVTypes"/>
</file>