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/>
      </w:pPr>
      <w:r>
        <w:rPr>
          <w:b/>
          <w:bCs/>
        </w:rPr>
        <w:t xml:space="preserve">Community-Scale Metabolic Modeling Reveals a Diurnal, Thermodynamically Consistent Growth–Butyrate Export Trade-off in the Time-Restricted-Feeding Gut Microbiome</w:t>
      </w:r>
    </w:p>
    <w:p>
      <w:pPr>
        <w:spacing w:after="200" w:line="276"/>
        <w:jc w:val="both"/>
      </w:pPr>
      <w:r>
        <w:t xml:space="preserve">Time-restricted feeding is a promising circadian intervention, yet how food timing, not diet composition, entrains the host's biological clock remains unresolved. Gut microbial butyrate signaling is a compelling candidate, yet rarely examined across real diurnal timepoints and the intact microbial community rather than isolated organisms. This study closes that gap, building genome-scale community models from a published TRF mouse study's multi-omics data (Ramos et al., 2025) and resolving butyrate export across six timepoints, three conditions, and all 42 available replicates. Net export is zero under growth maximization, and a real, diurnally patterned capacity emerges only once the community forgoes part of its optimal growth. Time-restricted and ad libitum high-fat feeding converge on nearly identical export capacity (1.87–1.90 mmol/gDW/h), while normal-chow feeding is markedly higher and more variable (3.41 mmol/gDW/h) — a magnitude effect confirmed across all replicates, though a within-day temporal signature specific to time restriction remains statistically unresolved. Coupled to a validated circadian oscillator (amplitude +61%, period 24.03→24.20h), this profile produces a genuine entrainment-like shift in rhythm strength and phase, and an independent thermodynamic analysis confirms the reaction favors butyrate production. Together, these findings recast microbial metabolism not as a static byproduct of digestion but as a replicated, thermodynamically grounded signal shaping host physiology.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2026-08-19T19:15:24.253Z</dcterms:created>
  <dcterms:modified xsi:type="dcterms:W3CDTF">2026-08-19T19:15:24.276Z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