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60"/>
        <w:jc w:val="center"/>
      </w:pPr>
      <w:r>
        <w:rPr>
          <w:rFonts w:ascii="Dubai" w:hAnsi="Dubai" w:cs="Dubai" w:eastAsia="Dubai"/>
          <w:b w:val="0"/>
          <w:color w:val="C00000"/>
          <w:sz w:val="14"/>
          <w:szCs w:val="14"/>
          <w:rtl/>
        </w:rPr>
        <w:t xml:space="preserve">◆  </w:t>
      </w:r>
      <w:r>
        <w:rPr>
          <w:rFonts w:ascii="Dubai" w:hAnsi="Dubai" w:cs="Dubai" w:eastAsia="Dubai"/>
          <w:b/>
          <w:color w:val="C00000"/>
          <w:sz w:val="26"/>
          <w:szCs w:val="26"/>
          <w:bCs/>
          <w:rtl/>
        </w:rPr>
        <w:t>دليل استخدام المنصة — المعلمة القائمة بالحصة</w:t>
      </w:r>
      <w:r>
        <w:rPr>
          <w:rFonts w:ascii="Dubai" w:hAnsi="Dubai" w:cs="Dubai" w:eastAsia="Dubai"/>
          <w:b w:val="0"/>
          <w:color w:val="C00000"/>
          <w:sz w:val="14"/>
          <w:szCs w:val="14"/>
          <w:rtl/>
        </w:rPr>
        <w:t xml:space="preserve">  ◆</w:t>
      </w:r>
    </w:p>
    <w:p>
      <w:pPr>
        <w:bidi/>
        <w:spacing w:before="0" w:after="120"/>
        <w:jc w:val="center"/>
      </w:pPr>
      <w:r>
        <w:rPr>
          <w:rFonts w:ascii="Dubai" w:hAnsi="Dubai" w:cs="Dubai" w:eastAsia="Dubai"/>
          <w:b/>
          <w:color w:val="355E91"/>
          <w:sz w:val="19"/>
          <w:szCs w:val="19"/>
          <w:bCs/>
          <w:rtl/>
        </w:rPr>
        <w:t>لمن: كلُّ معلمةٍ لها حصةٌ في جدول الحصص الموحَّدة</w:t>
      </w:r>
    </w:p>
    <w:p>
      <w:pPr>
        <w:bidi/>
        <w:spacing w:before="40" w:after="120"/>
      </w:pPr>
      <w:r>
        <w:rPr>
          <w:rFonts w:ascii="Dubai" w:hAnsi="Dubai" w:cs="Dubai" w:eastAsia="Dubai"/>
          <w:b w:val="0"/>
          <w:color w:val="1A1A1A"/>
          <w:sz w:val="20"/>
          <w:szCs w:val="20"/>
          <w:rtl/>
        </w:rPr>
        <w:t>حصتُك في التقويم الخارجي تبدأ من خانتك في الجدول وتنتهي بدرجةٍ وإجراءٍ تنقله إلى بطاقة جسرك. وهذه النشرةُ تمشي معك من أولها إلى آخرها.</w:t>
      </w:r>
    </w:p>
    <w:tbl>
      <w:tblPr>
        <w:bidiVisual/>
        <w:tblW w:w="5000" w:type="pct"/>
        <w:jc w:val="center"/>
        <w:tblBorders>
          <w:top w:val="single" w:sz="8" w:space="0" w:color="2F7F95"/>
          <w:left w:val="single" w:sz="8" w:space="0" w:color="2F7F95"/>
          <w:bottom w:val="single" w:sz="8" w:space="0" w:color="2F7F95"/>
          <w:right w:val="single" w:sz="8" w:space="0" w:color="2F7F95"/>
          <w:insideH w:val="single" w:sz="2" w:space="0" w:color="2F7F95"/>
          <w:insideV w:val="single" w:sz="2" w:space="0" w:color="2F7F95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1"/>
      </w:tblGrid>
      <w:tr>
        <w:tc>
          <w:tcPr>
            <w:tcW w:w="5000" w:type="pct"/>
            <w:shd w:val="clear" w:color="auto" w:fill="2F7F95"/>
            <w:vAlign w:val="center"/>
          </w:tcPr>
          <w:p>
            <w:pPr>
              <w:bidi/>
              <w:spacing w:before="0" w:after="0" w:line="264" w:lineRule="exact"/>
            </w:pPr>
            <w:r/>
            <w:r>
              <w:rPr>
                <w:rFonts w:ascii="Dubai" w:hAnsi="Dubai" w:cs="Dubai" w:eastAsia="Dubai"/>
                <w:b/>
                <w:color w:val="FFFFFF"/>
                <w:sz w:val="20"/>
                <w:szCs w:val="20"/>
                <w:bCs/>
                <w:rtl/>
              </w:rPr>
              <w:t>قبل أن تبدئي — ثلاثٌ تخصّ الجميع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E2F0F3"/>
            <w:vAlign w:val="center"/>
          </w:tcPr>
          <w:p>
            <w:pPr>
              <w:bidi/>
              <w:spacing w:before="0" w:after="0" w:line="248" w:lineRule="exact"/>
            </w:pPr>
            <w:r/>
            <w:r>
              <w:rPr>
                <w:rFonts w:ascii="Dubai" w:hAnsi="Dubai" w:cs="Dubai" w:eastAsia="Dubai"/>
                <w:b w:val="0"/>
                <w:color w:val="1A1A1A"/>
                <w:sz w:val="18"/>
                <w:szCs w:val="18"/>
                <w:rtl/>
              </w:rPr>
              <w:t>١.  افتحي الرابط — https://ahseyam.github.io/unified-lesson/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E2F0F3"/>
            <w:vAlign w:val="center"/>
          </w:tcPr>
          <w:p>
            <w:pPr>
              <w:bidi/>
              <w:spacing w:before="0" w:after="0" w:line="248" w:lineRule="exact"/>
            </w:pPr>
            <w:r/>
            <w:r>
              <w:rPr>
                <w:rFonts w:ascii="Dubai" w:hAnsi="Dubai" w:cs="Dubai" w:eastAsia="Dubai"/>
                <w:b w:val="0"/>
                <w:color w:val="1A1A1A"/>
                <w:sz w:val="18"/>
                <w:szCs w:val="18"/>
                <w:rtl/>
              </w:rPr>
              <w:t>٢.  اختاري دورك — بطاقةٌ لكل دور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E2F0F3"/>
            <w:vAlign w:val="center"/>
          </w:tcPr>
          <w:p>
            <w:pPr>
              <w:bidi/>
              <w:spacing w:before="0" w:after="0" w:line="248" w:lineRule="exact"/>
            </w:pPr>
            <w:r/>
            <w:r>
              <w:rPr>
                <w:rFonts w:ascii="Dubai" w:hAnsi="Dubai" w:cs="Dubai" w:eastAsia="Dubai"/>
                <w:b w:val="0"/>
                <w:color w:val="1A1A1A"/>
                <w:sz w:val="18"/>
                <w:szCs w:val="18"/>
                <w:rtl/>
              </w:rPr>
              <w:t>٣.  اكتبي رقمك الوظيفي — به تُعرف لا باسمك</w:t>
            </w:r>
          </w:p>
        </w:tc>
      </w:tr>
    </w:tbl>
    <w:p>
      <w:pPr>
        <w:bidi/>
        <w:spacing w:before="0" w:after="100"/>
      </w:pP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7F7F7F"/>
          <w:sz w:val="18"/>
          <w:szCs w:val="18"/>
          <w:rtl/>
        </w:rPr>
        <w:t>افتحي الرابط: تعمل على الجوال والحاسب واللوح بلا تنزيلِ تطبيق. واحفظيه في المفضّلة — فهو مرجعُك الوحيد، ولا تعتمد نسخةً مرسَلةً على ون درايف فتقدَم بك.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7F7F7F"/>
          <w:sz w:val="18"/>
          <w:szCs w:val="18"/>
          <w:rtl/>
        </w:rPr>
        <w:t>اختاري دورك: ولكلِّ دورٍ ما يخصُّه فقط: أزرارُه وشاشاتُه وتقاريرُه. فلا ترى ما ليس لك، ولا تضغط زرّاً يضيع به عملُ غيرك.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7F7F7F"/>
          <w:sz w:val="18"/>
          <w:szCs w:val="18"/>
          <w:rtl/>
        </w:rPr>
        <w:t>اكتبي رقمك الوظيفي: الأسماءُ تتشابه وتُكتب بصيغٍ شتّى فيظهر الشخصُ مرّتين في التقارير. فإن وُجد رقمُك في الكشف استُدعي اسمُك وتخصصُك تلقائياً.</w:t>
      </w:r>
    </w:p>
    <w:p>
      <w:pPr>
        <w:keepNext/>
        <w:pBdr>
          <w:bottom w:val="single" w:sz="8" w:space="1" w:color="2F7F95"/>
        </w:pBdr>
        <w:bidi/>
        <w:spacing w:before="140" w:after="40"/>
      </w:pPr>
      <w:r>
        <w:rPr>
          <w:rFonts w:ascii="Dubai" w:hAnsi="Dubai" w:cs="Dubai" w:eastAsia="Dubai"/>
          <w:b/>
          <w:color w:val="C00000"/>
          <w:sz w:val="22"/>
          <w:szCs w:val="22"/>
          <w:bCs/>
          <w:rtl/>
        </w:rPr>
        <w:t>❖  خطوةً خطوة — بالصور</w:t>
      </w:r>
      <w:r>
        <w:rPr>
          <w:rFonts w:ascii="Dubai Light" w:hAnsi="Dubai Light" w:cs="Dubai Light" w:eastAsia="Dubai Light"/>
          <w:b w:val="0"/>
          <w:color w:val="7F7F7F"/>
          <w:sz w:val="16"/>
          <w:szCs w:val="16"/>
          <w:rtl/>
        </w:rPr>
        <w:t xml:space="preserve">    كلُّ لقطةٍ مأخوذةٌ من المنصة نفسِها، لا رسماً ولا تخيّلاً</w:t>
      </w:r>
    </w:p>
    <w:p>
      <w:pPr>
        <w:keepNext/>
        <w:bidi/>
        <w:spacing w:before="40" w:after="40"/>
      </w:pPr>
      <w:r>
        <w:rPr>
          <w:rFonts w:ascii="Dubai" w:hAnsi="Dubai" w:cs="Dubai" w:eastAsia="Dubai"/>
          <w:b/>
          <w:color w:val="2F7F95"/>
          <w:sz w:val="26"/>
          <w:szCs w:val="26"/>
          <w:bCs/>
          <w:rtl/>
        </w:rPr>
        <w:t>١</w:t>
      </w:r>
      <w:r>
        <w:rPr>
          <w:rFonts w:ascii="Dubai" w:hAnsi="Dubai" w:cs="Dubai" w:eastAsia="Dubai"/>
          <w:b/>
          <w:color w:val="355E91"/>
          <w:sz w:val="22"/>
          <w:szCs w:val="22"/>
          <w:bCs/>
          <w:rtl/>
        </w:rPr>
        <w:t xml:space="preserve">  ادخلي بدورك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اختاري بطاقة «المعلمة القائم بالحصة»، ثم اكتبي رقمك الوظيفي فيظهر اسمُك.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ويُطلب منك تخصصُك — ومنه يُعرف صفُّك في الجدول.</w:t>
      </w:r>
    </w:p>
    <w:p>
      <w:pPr>
        <w:bidi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3026308" cy="39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_teach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26308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0" w:after="120"/>
        <w:jc w:val="center"/>
      </w:pPr>
      <w:r>
        <w:rPr>
          <w:rFonts w:ascii="Dubai Light" w:hAnsi="Dubai Light" w:cs="Dubai Light" w:eastAsia="Dubai Light"/>
          <w:b w:val="0"/>
          <w:color w:val="7F7F7F"/>
          <w:sz w:val="15"/>
          <w:szCs w:val="15"/>
          <w:rtl/>
        </w:rPr>
        <w:t>لقطةٌ من المنصة نفسِها</w:t>
      </w:r>
    </w:p>
    <w:p>
      <w:pPr>
        <w:keepNext/>
        <w:bidi/>
        <w:spacing w:before="120" w:after="40"/>
      </w:pPr>
      <w:r>
        <w:rPr>
          <w:rFonts w:ascii="Dubai" w:hAnsi="Dubai" w:cs="Dubai" w:eastAsia="Dubai"/>
          <w:b/>
          <w:color w:val="2F7F95"/>
          <w:sz w:val="26"/>
          <w:szCs w:val="26"/>
          <w:bCs/>
          <w:rtl/>
        </w:rPr>
        <w:t>٢</w:t>
      </w:r>
      <w:r>
        <w:rPr>
          <w:rFonts w:ascii="Dubai" w:hAnsi="Dubai" w:cs="Dubai" w:eastAsia="Dubai"/>
          <w:b/>
          <w:color w:val="355E91"/>
          <w:sz w:val="22"/>
          <w:szCs w:val="22"/>
          <w:bCs/>
          <w:rtl/>
        </w:rPr>
        <w:t xml:space="preserve">  اعرفي خانتك في الجدول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الجدولُ مصفوفة: صفوفُها الأسبوعُ واليومُ وتخصصُ الزائرة، وأعمدتُها الحصصُ بأوقاتها.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ابحثي عن صفِّ تخصصك في يوم زيارة فريقه، ثم انزلي إلى عمود حصتك.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واكتبي في الخانة: اسمك، والإستراتيجية من البنك، والاتجاه التدريسي، والفصل، ووقت البدء.</w:t>
      </w:r>
    </w:p>
    <w:tbl>
      <w:tblPr>
        <w:bidiVisual/>
        <w:tblW w:w="5000" w:type="pct"/>
        <w:jc w:val="center"/>
        <w:tblBorders>
          <w:top w:val="single" w:sz="8" w:space="0" w:color="E6B8B8"/>
          <w:left w:val="single" w:sz="8" w:space="0" w:color="E6B8B8"/>
          <w:bottom w:val="single" w:sz="8" w:space="0" w:color="E6B8B8"/>
          <w:right w:val="single" w:sz="8" w:space="0" w:color="E6B8B8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1"/>
      </w:tblGrid>
      <w:tr>
        <w:trPr>
          <w:cantSplit/>
        </w:trP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Dubai" w:hAnsi="Dubai" w:cs="Dubai" w:eastAsia="Dubai"/>
                <w:b/>
                <w:color w:val="C00000"/>
                <w:sz w:val="18"/>
                <w:szCs w:val="18"/>
                <w:bCs/>
                <w:rtl/>
              </w:rPr>
              <w:t>⛔  وقتُ البدء يختلف بين المراحل في المجمع الواحد — فاكتبي وقتك أنت لا وقت غيرك.</w:t>
            </w:r>
          </w:p>
        </w:tc>
      </w:tr>
    </w:tbl>
    <w:p>
      <w:pPr>
        <w:bidi/>
        <w:spacing w:before="0" w:after="80"/>
      </w:pPr>
    </w:p>
    <w:p>
      <w:pPr>
        <w:bidi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34077" cy="39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_gri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4077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0" w:after="120"/>
        <w:jc w:val="center"/>
      </w:pPr>
      <w:r>
        <w:rPr>
          <w:rFonts w:ascii="Dubai Light" w:hAnsi="Dubai Light" w:cs="Dubai Light" w:eastAsia="Dubai Light"/>
          <w:b w:val="0"/>
          <w:color w:val="7F7F7F"/>
          <w:sz w:val="15"/>
          <w:szCs w:val="15"/>
          <w:rtl/>
        </w:rPr>
        <w:t>لقطةٌ من المنصة نفسِها</w:t>
      </w:r>
    </w:p>
    <w:p>
      <w:pPr>
        <w:keepNext/>
        <w:bidi/>
        <w:spacing w:before="120" w:after="40"/>
      </w:pPr>
      <w:r>
        <w:rPr>
          <w:rFonts w:ascii="Dubai" w:hAnsi="Dubai" w:cs="Dubai" w:eastAsia="Dubai"/>
          <w:b/>
          <w:color w:val="2F7F95"/>
          <w:sz w:val="26"/>
          <w:szCs w:val="26"/>
          <w:bCs/>
          <w:rtl/>
        </w:rPr>
        <w:t>٣</w:t>
      </w:r>
      <w:r>
        <w:rPr>
          <w:rFonts w:ascii="Dubai" w:hAnsi="Dubai" w:cs="Dubai" w:eastAsia="Dubai"/>
          <w:b/>
          <w:color w:val="355E91"/>
          <w:sz w:val="22"/>
          <w:szCs w:val="22"/>
          <w:bCs/>
          <w:rtl/>
        </w:rPr>
        <w:t xml:space="preserve">  ابدئي الحصة من خانتها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اضغطي «ابدئي الحصة» في الخانة — تُفتح شاشةُ التحضير وبياناتُها مضخوخةٌ فيها.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املئي خريطةَ الزمن: التهيئة والتنفيذ والتقويم والغلق — ومجموعُها زمنُ الحصة.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 xml:space="preserve">وزمنُ الأولى بالرعاية وزمنُ الموهوبات </w:t>
      </w:r>
      <w:r>
        <w:rPr>
          <w:rFonts w:ascii="Dubai" w:hAnsi="Dubai" w:cs="Dubai" w:eastAsia="Dubai"/>
          <w:b/>
          <w:color w:val="1A1A1A"/>
          <w:sz w:val="19"/>
          <w:szCs w:val="19"/>
          <w:bCs/>
          <w:rtl/>
        </w:rPr>
        <w:t>من داخل زمن التنفيذ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 xml:space="preserve"> لا يُضافان إليه.</w:t>
      </w:r>
    </w:p>
    <w:tbl>
      <w:tblPr>
        <w:bidiVisual/>
        <w:tblW w:w="5000" w:type="pct"/>
        <w:jc w:val="center"/>
        <w:tblBorders>
          <w:top w:val="single" w:sz="8" w:space="0" w:color="E6B8B8"/>
          <w:left w:val="single" w:sz="8" w:space="0" w:color="E6B8B8"/>
          <w:bottom w:val="single" w:sz="8" w:space="0" w:color="E6B8B8"/>
          <w:right w:val="single" w:sz="8" w:space="0" w:color="E6B8B8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1"/>
      </w:tblGrid>
      <w:tr>
        <w:trPr>
          <w:cantSplit/>
        </w:trP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Dubai" w:hAnsi="Dubai" w:cs="Dubai" w:eastAsia="Dubai"/>
                <w:b/>
                <w:color w:val="C00000"/>
                <w:sz w:val="18"/>
                <w:szCs w:val="18"/>
                <w:bCs/>
                <w:rtl/>
              </w:rPr>
              <w:t>⛔  لا تُصدِر التحضيرَ قبل أن يكتمل: بعد الإصدار تقرؤه الزائرات والمقيّمات.</w:t>
            </w:r>
          </w:p>
        </w:tc>
      </w:tr>
    </w:tbl>
    <w:p>
      <w:pPr>
        <w:bidi/>
        <w:spacing w:before="0" w:after="80"/>
      </w:pPr>
    </w:p>
    <w:p>
      <w:pPr>
        <w:bidi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34077" cy="39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_pre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4077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0" w:after="120"/>
        <w:jc w:val="center"/>
      </w:pPr>
      <w:r>
        <w:rPr>
          <w:rFonts w:ascii="Dubai Light" w:hAnsi="Dubai Light" w:cs="Dubai Light" w:eastAsia="Dubai Light"/>
          <w:b w:val="0"/>
          <w:color w:val="7F7F7F"/>
          <w:sz w:val="15"/>
          <w:szCs w:val="15"/>
          <w:rtl/>
        </w:rPr>
        <w:t>لقطةٌ من المنصة نفسِها</w:t>
      </w:r>
    </w:p>
    <w:p>
      <w:pPr>
        <w:keepNext/>
        <w:bidi/>
        <w:spacing w:before="120" w:after="40"/>
      </w:pPr>
      <w:r>
        <w:rPr>
          <w:rFonts w:ascii="Dubai" w:hAnsi="Dubai" w:cs="Dubai" w:eastAsia="Dubai"/>
          <w:b/>
          <w:color w:val="2F7F95"/>
          <w:sz w:val="26"/>
          <w:szCs w:val="26"/>
          <w:bCs/>
          <w:rtl/>
        </w:rPr>
        <w:t>٤</w:t>
      </w:r>
      <w:r>
        <w:rPr>
          <w:rFonts w:ascii="Dubai" w:hAnsi="Dubai" w:cs="Dubai" w:eastAsia="Dubai"/>
          <w:b/>
          <w:color w:val="355E91"/>
          <w:sz w:val="22"/>
          <w:szCs w:val="22"/>
          <w:bCs/>
          <w:rtl/>
        </w:rPr>
        <w:t xml:space="preserve">  راجعي ورقة التنفيذ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ورقةٌ مختصرةٌ تُقرأ قبل دخول الفصل: ما تُنفّذه وما يُرصد عليك.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اطبعيها أو افتحيها على جوالك — فيها خلاصةُ تحضيرك في صفحة.</w:t>
      </w:r>
    </w:p>
    <w:p>
      <w:pPr>
        <w:bidi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34077" cy="39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_ru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4077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0" w:after="120"/>
        <w:jc w:val="center"/>
      </w:pPr>
      <w:r>
        <w:rPr>
          <w:rFonts w:ascii="Dubai Light" w:hAnsi="Dubai Light" w:cs="Dubai Light" w:eastAsia="Dubai Light"/>
          <w:b w:val="0"/>
          <w:color w:val="7F7F7F"/>
          <w:sz w:val="15"/>
          <w:szCs w:val="15"/>
          <w:rtl/>
        </w:rPr>
        <w:t>لقطةٌ من المنصة نفسِها</w:t>
      </w:r>
    </w:p>
    <w:p>
      <w:pPr>
        <w:keepNext/>
        <w:bidi/>
        <w:spacing w:before="120" w:after="40"/>
      </w:pPr>
      <w:r>
        <w:rPr>
          <w:rFonts w:ascii="Dubai" w:hAnsi="Dubai" w:cs="Dubai" w:eastAsia="Dubai"/>
          <w:b/>
          <w:color w:val="2F7F95"/>
          <w:sz w:val="26"/>
          <w:szCs w:val="26"/>
          <w:bCs/>
          <w:rtl/>
        </w:rPr>
        <w:t>٥</w:t>
      </w:r>
      <w:r>
        <w:rPr>
          <w:rFonts w:ascii="Dubai" w:hAnsi="Dubai" w:cs="Dubai" w:eastAsia="Dubai"/>
          <w:b/>
          <w:color w:val="355E91"/>
          <w:sz w:val="22"/>
          <w:szCs w:val="22"/>
          <w:bCs/>
          <w:rtl/>
        </w:rPr>
        <w:t xml:space="preserve">  اقرئي نتيجتك وانقلي إجراءك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بعد الزيارة تظهر درجتُك ومستواها، ومعها ما كتبه كلُّ راصدٍ عنك.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و«إجراءُ الجسر» هو ما تلتزم به في حصتك القادمة — انقليه إلى بطاقتك.</w:t>
      </w:r>
    </w:p>
    <w:tbl>
      <w:tblPr>
        <w:bidiVisual/>
        <w:tblW w:w="5000" w:type="pct"/>
        <w:jc w:val="center"/>
        <w:tblBorders>
          <w:top w:val="single" w:sz="8" w:space="0" w:color="E6B8B8"/>
          <w:left w:val="single" w:sz="8" w:space="0" w:color="E6B8B8"/>
          <w:bottom w:val="single" w:sz="8" w:space="0" w:color="E6B8B8"/>
          <w:right w:val="single" w:sz="8" w:space="0" w:color="E6B8B8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1"/>
      </w:tblGrid>
      <w:tr>
        <w:trPr>
          <w:cantSplit/>
        </w:trP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Dubai" w:hAnsi="Dubai" w:cs="Dubai" w:eastAsia="Dubai"/>
                <w:b/>
                <w:color w:val="C00000"/>
                <w:sz w:val="18"/>
                <w:szCs w:val="18"/>
                <w:bCs/>
                <w:rtl/>
              </w:rPr>
              <w:t>⛔  الدرجةُ تُقفل بعد الاعتماد: لا يُعدَّل بعدها جدولٌ ولا تحضيرٌ ولا رصد.</w:t>
            </w:r>
          </w:p>
        </w:tc>
      </w:tr>
    </w:tbl>
    <w:p>
      <w:pPr>
        <w:bidi/>
        <w:spacing w:before="0" w:after="80"/>
      </w:pPr>
    </w:p>
    <w:p>
      <w:pPr>
        <w:bidi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6408000" cy="368577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_repor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36857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0" w:after="120"/>
        <w:jc w:val="center"/>
      </w:pPr>
      <w:r>
        <w:rPr>
          <w:rFonts w:ascii="Dubai Light" w:hAnsi="Dubai Light" w:cs="Dubai Light" w:eastAsia="Dubai Light"/>
          <w:b w:val="0"/>
          <w:color w:val="7F7F7F"/>
          <w:sz w:val="15"/>
          <w:szCs w:val="15"/>
          <w:rtl/>
        </w:rPr>
        <w:t>لقطةٌ من المنصة نفسِها</w:t>
      </w:r>
    </w:p>
    <w:p>
      <w:pPr>
        <w:keepNext/>
        <w:pBdr>
          <w:bottom w:val="single" w:sz="8" w:space="1" w:color="2F7F95"/>
        </w:pBdr>
        <w:bidi/>
        <w:spacing w:before="140" w:after="40"/>
      </w:pPr>
      <w:r>
        <w:rPr>
          <w:rFonts w:ascii="Dubai" w:hAnsi="Dubai" w:cs="Dubai" w:eastAsia="Dubai"/>
          <w:b/>
          <w:color w:val="C00000"/>
          <w:sz w:val="22"/>
          <w:szCs w:val="22"/>
          <w:bCs/>
          <w:rtl/>
        </w:rPr>
        <w:t>❖  ما يقع فيه الخطأُ عادةً</w:t>
      </w:r>
      <w:r>
        <w:rPr>
          <w:rFonts w:ascii="Dubai Light" w:hAnsi="Dubai Light" w:cs="Dubai Light" w:eastAsia="Dubai Light"/>
          <w:b w:val="0"/>
          <w:color w:val="7F7F7F"/>
          <w:sz w:val="16"/>
          <w:szCs w:val="16"/>
          <w:rtl/>
        </w:rPr>
        <w:t xml:space="preserve">    قبل أن تسأل — أكثرُ ما يتكرّر</w:t>
      </w:r>
    </w:p>
    <w:tbl>
      <w:tblPr>
        <w:bidiVisual/>
        <w:tblW w:w="5000" w:type="pct"/>
        <w:jc w:val="center"/>
        <w:tblBorders>
          <w:top w:val="single" w:sz="12" w:space="0" w:color="355E91"/>
          <w:left w:val="single" w:sz="12" w:space="0" w:color="355E91"/>
          <w:bottom w:val="single" w:sz="12" w:space="0" w:color="355E91"/>
          <w:right w:val="single" w:sz="12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3628"/>
        <w:gridCol w:w="7142"/>
      </w:tblGrid>
      <w:tr>
        <w:trPr>
          <w:tblHeader/>
        </w:trPr>
        <w:tc>
          <w:tcPr>
            <w:tcW w:w="1684" w:type="pct"/>
            <w:shd w:val="clear" w:color="auto" w:fill="355E91"/>
            <w:vAlign w:val="center"/>
          </w:tcPr>
          <w:p>
            <w:pPr>
              <w:bidi/>
              <w:spacing w:before="0" w:after="0" w:line="248" w:lineRule="exact"/>
            </w:pPr>
            <w:r/>
            <w:r>
              <w:rPr>
                <w:rFonts w:ascii="Dubai" w:hAnsi="Dubai" w:cs="Dubai" w:eastAsia="Dubai"/>
                <w:b/>
                <w:color w:val="FFFFFF"/>
                <w:sz w:val="18"/>
                <w:szCs w:val="18"/>
                <w:bCs/>
                <w:rtl/>
              </w:rPr>
              <w:t>ما يحدث</w:t>
            </w:r>
          </w:p>
        </w:tc>
        <w:tc>
          <w:tcPr>
            <w:tcW w:w="3315" w:type="pct"/>
            <w:shd w:val="clear" w:color="auto" w:fill="355E91"/>
            <w:vAlign w:val="center"/>
          </w:tcPr>
          <w:p>
            <w:pPr>
              <w:bidi/>
              <w:spacing w:before="0" w:after="0" w:line="248" w:lineRule="exact"/>
            </w:pPr>
            <w:r/>
            <w:r>
              <w:rPr>
                <w:rFonts w:ascii="Dubai" w:hAnsi="Dubai" w:cs="Dubai" w:eastAsia="Dubai"/>
                <w:b/>
                <w:color w:val="FFFFFF"/>
                <w:sz w:val="18"/>
                <w:szCs w:val="18"/>
                <w:bCs/>
                <w:rtl/>
              </w:rPr>
              <w:t>السبب وما تفعلينه</w:t>
            </w:r>
          </w:p>
        </w:tc>
      </w:tr>
      <w:tr>
        <w:trPr>
          <w:cantSplit/>
        </w:trPr>
        <w:tc>
          <w:tcPr>
            <w:tcW w:w="1684" w:type="pct"/>
            <w:shd w:val="clear" w:color="auto" w:fill="F6F8FB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Dubai" w:hAnsi="Dubai" w:cs="Dubai" w:eastAsia="Dubai"/>
                <w:b/>
                <w:color w:val="355E91"/>
                <w:sz w:val="18"/>
                <w:szCs w:val="18"/>
                <w:bCs/>
                <w:rtl/>
              </w:rPr>
              <w:t>حصتي لا تظهر في «جدولي»</w:t>
            </w:r>
          </w:p>
        </w:tc>
        <w:tc>
          <w:tcPr>
            <w:tcW w:w="3315" w:type="pct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Dubai" w:hAnsi="Dubai" w:cs="Dubai" w:eastAsia="Dubai"/>
                <w:b w:val="0"/>
                <w:color w:val="1A1A1A"/>
                <w:sz w:val="18"/>
                <w:szCs w:val="18"/>
                <w:rtl/>
              </w:rPr>
              <w:t>الاسمُ في الخانة يجب أن تطابق اسمَك كما سُجّل. تحقّقي من رقمك الوظيفي عند الدخول.</w:t>
            </w:r>
          </w:p>
        </w:tc>
      </w:tr>
      <w:tr>
        <w:trPr>
          <w:cantSplit/>
        </w:trPr>
        <w:tc>
          <w:tcPr>
            <w:tcW w:w="1684" w:type="pct"/>
            <w:shd w:val="clear" w:color="auto" w:fill="F6F8FB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Dubai" w:hAnsi="Dubai" w:cs="Dubai" w:eastAsia="Dubai"/>
                <w:b/>
                <w:color w:val="355E91"/>
                <w:sz w:val="18"/>
                <w:szCs w:val="18"/>
                <w:bCs/>
                <w:rtl/>
              </w:rPr>
              <w:t>لا أستطيع الكتابة في خانةٍ ما</w:t>
            </w:r>
          </w:p>
        </w:tc>
        <w:tc>
          <w:tcPr>
            <w:tcW w:w="3315" w:type="pct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Dubai" w:hAnsi="Dubai" w:cs="Dubai" w:eastAsia="Dubai"/>
                <w:b w:val="0"/>
                <w:color w:val="1A1A1A"/>
                <w:sz w:val="18"/>
                <w:szCs w:val="18"/>
                <w:rtl/>
              </w:rPr>
              <w:t>إمّا أنها لمرحلةٍ لم تُختَرْ عند الدخول، وإمّا أن حصتها اعتُمدت فأُقفلت.</w:t>
            </w:r>
          </w:p>
        </w:tc>
      </w:tr>
    </w:tbl>
    <w:p>
      <w:pPr>
        <w:bidi/>
        <w:spacing w:before="0" w:after="120"/>
      </w:pPr>
    </w:p>
    <w:p>
      <w:pPr>
        <w:keepNext/>
        <w:pBdr>
          <w:bottom w:val="single" w:sz="8" w:space="1" w:color="2F7F95"/>
        </w:pBdr>
        <w:bidi/>
        <w:spacing w:before="140" w:after="40"/>
      </w:pPr>
      <w:r>
        <w:rPr>
          <w:rFonts w:ascii="Dubai" w:hAnsi="Dubai" w:cs="Dubai" w:eastAsia="Dubai"/>
          <w:b/>
          <w:color w:val="C00000"/>
          <w:sz w:val="22"/>
          <w:szCs w:val="22"/>
          <w:bCs/>
          <w:rtl/>
        </w:rPr>
        <w:t>❖  أسئلةٌ متكرّرة</w:t>
      </w:r>
    </w:p>
    <w:p>
      <w:pPr>
        <w:bidi/>
        <w:spacing w:before="40" w:after="20"/>
      </w:pPr>
      <w:r>
        <w:rPr>
          <w:rFonts w:ascii="Dubai" w:hAnsi="Dubai" w:cs="Dubai" w:eastAsia="Dubai"/>
          <w:b/>
          <w:color w:val="2F7F95"/>
          <w:sz w:val="18"/>
          <w:szCs w:val="18"/>
          <w:bCs/>
          <w:rtl/>
        </w:rPr>
        <w:t xml:space="preserve">س: </w:t>
      </w:r>
      <w:r>
        <w:rPr>
          <w:rFonts w:ascii="Dubai" w:hAnsi="Dubai" w:cs="Dubai" w:eastAsia="Dubai"/>
          <w:b/>
          <w:color w:val="355E91"/>
          <w:sz w:val="18"/>
          <w:szCs w:val="18"/>
          <w:bCs/>
          <w:rtl/>
        </w:rPr>
        <w:t>هل يراها غيري قبل أن أُصدِرها؟</w:t>
      </w:r>
    </w:p>
    <w:p>
      <w:pPr>
        <w:bidi/>
        <w:spacing w:before="0" w:after="60"/>
        <w:ind w:right="260"/>
      </w:pPr>
      <w:r>
        <w:rPr>
          <w:rFonts w:ascii="Dubai" w:hAnsi="Dubai" w:cs="Dubai" w:eastAsia="Dubai"/>
          <w:b/>
          <w:color w:val="2F7F95"/>
          <w:sz w:val="18"/>
          <w:szCs w:val="18"/>
          <w:bCs/>
          <w:rtl/>
        </w:rPr>
        <w:t xml:space="preserve">ج: </w:t>
      </w:r>
      <w:r>
        <w:rPr>
          <w:rFonts w:ascii="Dubai" w:hAnsi="Dubai" w:cs="Dubai" w:eastAsia="Dubai"/>
          <w:b w:val="0"/>
          <w:color w:val="1A1A1A"/>
          <w:sz w:val="18"/>
          <w:szCs w:val="18"/>
          <w:rtl/>
        </w:rPr>
        <w:t>لا. وقبل الإصدار هي مسوّدتُك وحدك.</w:t>
      </w:r>
    </w:p>
    <w:p>
      <w:pPr>
        <w:bidi/>
        <w:spacing w:before="40" w:after="20"/>
      </w:pPr>
      <w:r>
        <w:rPr>
          <w:rFonts w:ascii="Dubai" w:hAnsi="Dubai" w:cs="Dubai" w:eastAsia="Dubai"/>
          <w:b/>
          <w:color w:val="2F7F95"/>
          <w:sz w:val="18"/>
          <w:szCs w:val="18"/>
          <w:bCs/>
          <w:rtl/>
        </w:rPr>
        <w:t xml:space="preserve">س: </w:t>
      </w:r>
      <w:r>
        <w:rPr>
          <w:rFonts w:ascii="Dubai" w:hAnsi="Dubai" w:cs="Dubai" w:eastAsia="Dubai"/>
          <w:b/>
          <w:color w:val="355E91"/>
          <w:sz w:val="18"/>
          <w:szCs w:val="18"/>
          <w:bCs/>
          <w:rtl/>
        </w:rPr>
        <w:t>أعملُ في مرحلتين — ماذا أفعل؟</w:t>
      </w:r>
    </w:p>
    <w:p>
      <w:pPr>
        <w:bidi/>
        <w:spacing w:before="0" w:after="60"/>
        <w:ind w:right="260"/>
      </w:pPr>
      <w:r>
        <w:rPr>
          <w:rFonts w:ascii="Dubai" w:hAnsi="Dubai" w:cs="Dubai" w:eastAsia="Dubai"/>
          <w:b/>
          <w:color w:val="2F7F95"/>
          <w:sz w:val="18"/>
          <w:szCs w:val="18"/>
          <w:bCs/>
          <w:rtl/>
        </w:rPr>
        <w:t xml:space="preserve">ج: </w:t>
      </w:r>
      <w:r>
        <w:rPr>
          <w:rFonts w:ascii="Dubai" w:hAnsi="Dubai" w:cs="Dubai" w:eastAsia="Dubai"/>
          <w:b w:val="0"/>
          <w:color w:val="1A1A1A"/>
          <w:sz w:val="18"/>
          <w:szCs w:val="18"/>
          <w:rtl/>
        </w:rPr>
        <w:t>اختاري المرحلتين عند الدخول، فتُفتح لك أعمدتُهما معاً.</w:t>
      </w:r>
    </w:p>
    <w:tbl>
      <w:tblPr>
        <w:bidiVisual/>
        <w:tblW w:w="5000" w:type="pct"/>
        <w:jc w:val="center"/>
        <w:tblBorders>
          <w:top w:val="single" w:sz="8" w:space="0" w:color="355E91"/>
          <w:left w:val="single" w:sz="8" w:space="0" w:color="355E91"/>
          <w:bottom w:val="single" w:sz="8" w:space="0" w:color="355E91"/>
          <w:right w:val="single" w:sz="8" w:space="0" w:color="355E91"/>
          <w:insideH w:val="single" w:sz="2" w:space="0" w:color="355E91"/>
          <w:insideV w:val="single" w:sz="2" w:space="0" w:color="355E91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1"/>
      </w:tblGrid>
      <w:tr>
        <w:tc>
          <w:tcPr>
            <w:tcW w:w="5000" w:type="pct"/>
            <w:shd w:val="clear" w:color="auto" w:fill="355E91"/>
            <w:vAlign w:val="center"/>
          </w:tcPr>
          <w:p>
            <w:pPr>
              <w:bidi/>
              <w:spacing w:before="0" w:after="0" w:line="264" w:lineRule="exact"/>
            </w:pPr>
            <w:r/>
            <w:r>
              <w:rPr>
                <w:rFonts w:ascii="Dubai" w:hAnsi="Dubai" w:cs="Dubai" w:eastAsia="Dubai"/>
                <w:b/>
                <w:color w:val="FFFFFF"/>
                <w:sz w:val="20"/>
                <w:szCs w:val="20"/>
                <w:bCs/>
                <w:rtl/>
              </w:rPr>
              <w:t>بمن تتصل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6F8FB"/>
            <w:vAlign w:val="center"/>
          </w:tcPr>
          <w:p>
            <w:pPr>
              <w:bidi/>
              <w:spacing w:before="0" w:after="0" w:line="248" w:lineRule="exact"/>
            </w:pPr>
            <w:r/>
            <w:r>
              <w:rPr>
                <w:rFonts w:ascii="Dubai" w:hAnsi="Dubai" w:cs="Dubai" w:eastAsia="Dubai"/>
                <w:b w:val="0"/>
                <w:color w:val="1A1A1A"/>
                <w:sz w:val="18"/>
                <w:szCs w:val="18"/>
                <w:rtl/>
              </w:rPr>
              <w:t>إن لم يظهر لك ما يخصُّك، أو ظهر لك ما ليس لك — راجعي إدارة التخطيط والاعتماد المدرسي.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6F8FB"/>
            <w:vAlign w:val="center"/>
          </w:tcPr>
          <w:p>
            <w:pPr>
              <w:bidi/>
              <w:spacing w:before="0" w:after="0" w:line="248" w:lineRule="exact"/>
            </w:pPr>
            <w:r/>
            <w:r>
              <w:rPr>
                <w:rFonts w:ascii="Dubai" w:hAnsi="Dubai" w:cs="Dubai" w:eastAsia="Dubai"/>
                <w:b w:val="0"/>
                <w:color w:val="1A1A1A"/>
                <w:sz w:val="18"/>
                <w:szCs w:val="18"/>
                <w:rtl/>
              </w:rPr>
              <w:t>وإن لم تُفتح الصفحة أصلاً — تأكّدي من الرابط أعلاه، ومن أنك متصلٌ بالشبكة.</w:t>
            </w:r>
          </w:p>
        </w:tc>
      </w:tr>
    </w:tbl>
    <w:p>
      <w:pPr>
        <w:bidi/>
        <w:spacing w:before="0" w:after="100"/>
      </w:pPr>
    </w:p>
    <w:p>
      <w:pPr>
        <w:bidi/>
        <w:spacing w:before="80" w:after="0"/>
        <w:jc w:val="center"/>
      </w:pPr>
      <w:r>
        <w:rPr>
          <w:rFonts w:ascii="Dubai" w:hAnsi="Dubai" w:cs="Dubai" w:eastAsia="Dubai"/>
          <w:b/>
          <w:color w:val="2F7F95"/>
          <w:sz w:val="19"/>
          <w:szCs w:val="19"/>
          <w:bCs/>
          <w:rtl w:val="0"/>
        </w:rPr>
        <w:t>https://ahseyam.github.io/unified-lesson/</w:t>
      </w:r>
    </w:p>
    <w:p>
      <w:pPr>
        <w:bidi/>
        <w:spacing w:before="0" w:after="0"/>
        <w:jc w:val="center"/>
      </w:pPr>
      <w:r>
        <w:rPr>
          <w:rFonts w:ascii="Dubai Light" w:hAnsi="Dubai Light" w:cs="Dubai Light" w:eastAsia="Dubai Light"/>
          <w:b w:val="0"/>
          <w:color w:val="7F7F7F"/>
          <w:sz w:val="16"/>
          <w:szCs w:val="16"/>
          <w:rtl/>
        </w:rPr>
        <w:t>إدارة التخطيط والاعتماد المدرسي  ·  أ. أحمد صيام</w:t>
      </w:r>
    </w:p>
    <w:sectPr w:rsidR="00FC693F" w:rsidRPr="0006063C" w:rsidSect="00034616">
      <w:headerReference w:type="default" r:id="rId9"/>
      <w:pgSz w:w="11906" w:h="16838"/>
      <w:pgMar w:top="1616" w:right="567" w:bottom="1531" w:left="567" w:header="113" w:footer="907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01" name="klisha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kl_portrai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framePr w:w="4450" w:h="556" w:hRule="exact" w:x="7228" w:y="578" w:hAnchor="page" w:vAnchor="page" w:wrap="notBeside"/>
      <w:bidi/>
      <w:spacing w:before="77" w:after="0" w:line="400" w:lineRule="exact"/>
      <w:jc w:val="center"/>
    </w:pPr>
    <w:r>
      <w:rPr>
        <w:rFonts w:ascii="Dubai" w:hAnsi="Dubai" w:cs="Dubai" w:eastAsia="Dubai"/>
        <w:b/>
        <w:color w:val="FFFFFF"/>
        <w:sz w:val="32"/>
        <w:szCs w:val="32"/>
        <w:bCs/>
        <w:rtl/>
      </w:rPr>
      <w:t>الحصة الموحَّدة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ubai" w:hAnsi="Dubai" w:cs="Dubai" w:eastAsia="Dub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