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40" w:after="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355E91"/>
          <w:sz w:val="26"/>
          <w:szCs w:val="26"/>
          <w:rtl/>
        </w:rPr>
        <w:t>رحلة: المعلم الزائر</w:t>
      </w:r>
    </w:p>
    <w:p>
      <w:pPr>
        <w:bidi/>
        <w:spacing w:before="0" w:after="1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الزمنُ المستهدف: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دقيقة  · 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مشهداً  ·  المعلمُ الذي أُسنِدت إليه زيارةُ زميلٍ في الحصص الموحَّدة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قبل أن تضغط «تسجيل»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خمسُ قواعدَ لكل فيديو، وما يخصُّ هذا الدور</w:t>
      </w:r>
    </w:p>
    <w:tbl>
      <w:tblPr>
        <w:bidiVisual/>
        <w:tblW w:w="5000" w:type="pct"/>
        <w:jc w:val="center"/>
        <w:tblBorders>
          <w:top w:val="single" w:sz="6" w:space="0" w:color="355E91"/>
          <w:left w:val="single" w:sz="6" w:space="0" w:color="355E91"/>
          <w:bottom w:val="single" w:sz="6" w:space="0" w:color="355E91"/>
          <w:right w:val="single" w:sz="6" w:space="0" w:color="355E91"/>
          <w:insideH w:val="single" w:sz="6" w:space="0" w:color="355E91"/>
          <w:insideV w:val="single" w:sz="6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قواعدُ التسجيل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نافذةُ المتصفّح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(ملءُ الشاشة · تكبير ١٠٠٪) — ولا تُظهر أشرطةَ المفضّلة ولا تبويباتٍ أخرى — فالمشاهدُ يصوّر ما يراه.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ابدأ من صفحةٍ نظيفة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(نافذةٌ خاصة (Private) أو امسح بيانات الموقع) — فتظهر شاشةُ اختيار الدور من أولها، ولا يدخل الفيديوُ بحسابٍ سابق.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بياناتٌ مزروعةٌ لا حقيقية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(أسماءٌ تبدأ بـ«أ. نموذج») — لا يُصوَّر اسمُ معلمٍ حقيقيٍّ ولا رقمُه الوظيفيّ ولا درجتُه — الفيديو يُوزَّع.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صوتٌ واحدٌ هادئ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(تحدّث وأنت تنقر لا بعدها) — فيرى المشاهدُ النقرةَ ويسمع سببَها في اللحظة نفسِها.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تشرح ما لا يخصّه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(ابقَ في شاشاته) — ولكلِّ دورٍ ما يخصُّه فقط — فلا تفتح في فيديو المعلم شاشةَ المشرف.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2F7F95"/>
          <w:left w:val="single" w:sz="6" w:space="0" w:color="2F7F95"/>
          <w:bottom w:val="single" w:sz="6" w:space="0" w:color="2F7F95"/>
          <w:right w:val="single" w:sz="6" w:space="0" w:color="2F7F95"/>
          <w:insideH w:val="single" w:sz="6" w:space="0" w:color="2F7F95"/>
          <w:insideV w:val="single" w:sz="6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وما يُهيَّأ لهذا الدور بعينه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رقمٌ وظيفيٌّ من الكشف، وتخصصٌ يوافق زياراتٍ مُسنَدة.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زيارتان مُسنَدتان من الوكيل — واحدةٌ بلا بطاقةٍ بعدُ وأخرى مكتملة.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وتحضيرٌ مُصدَرٌ على الحصة المزارة — فتُرى شاشةُ القراءة ممتلئة.</w:t>
            </w:r>
          </w:p>
        </w:tc>
      </w:tr>
    </w:tbl>
    <w:p>
      <w:pPr>
        <w:bidi/>
        <w:spacing w:before="0" w:after="10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المشاهد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وما بين قوسين زمنُ المشهد في الشريط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الافتتاح — وأنت على شاشة اختيار الدور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اختيار الدور — أول الصفحة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40"/>
        <w:ind w:right="220"/>
      </w:pPr>
      <w:r>
        <w:rPr>
          <w:rFonts w:ascii="Sakkal Majalla" w:hAnsi="Sakkal Majalla" w:cs="Sakkal Majalla" w:eastAsia="Sakkal Majalla"/>
          <w:b w:val="0"/>
          <w:color w:val="2F7F95"/>
          <w:sz w:val="20"/>
          <w:szCs w:val="20"/>
          <w:rtl/>
        </w:rPr>
        <w:t xml:space="preserve">•  </w:t>
      </w:r>
      <w:r>
        <w:rPr>
          <w:rFonts w:ascii="Sakkal Majalla" w:hAnsi="Sakkal Majalla" w:cs="Sakkal Majalla" w:eastAsia="Sakkal Majalla"/>
          <w:b w:val="0"/>
          <w:color w:val="1A1A1A"/>
          <w:sz w:val="23"/>
          <w:szCs w:val="23"/>
          <w:rtl/>
        </w:rPr>
        <w:t>افتح الرابط وأنت صامت، ثم ابدأ الكلام والشاشةُ ظاهرة:  https://ahseyam.github.io/unified-lesson/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مرحباً. أنت معلمٌ زائر: تُسنَد إليك زياراتٌ وتملأ بطاقة الأقران. وهذا الفيديو يمشي معك من الزيارة المسنَدة إلى البطاقة المرسَلة.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ادخل بدورك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اختيار الدور — أول الصفحة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اختر بطاقة «المعلم الزائر» واكتب رقمك الوظيفي.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ولا تختر بطاقةَ «المعلم القائم بالحصة» — فلكلٍّ شاشاتُه.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ابدأ من «زياراتي المسنَدة»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زياراتي المسنَدة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28377" cy="28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visi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8377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أولُ ما تفتحه: ما أُسنِد إليك، ومعه موعدُه ومدرستُه واسمُ الزميل وحالةُ تحضيره.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وعدّادٌ في الشريط يقول كم زيارةً تنتظر بطاقتَك.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اقرأ تحضير زميلك قبل الدخول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قراءة تحضير الحصة المزارة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المرحلةُ الثانية اسمُها «تحضيرُ زميلك»: ورقةٌ فيها ما سيُنفَّذ في الحصة.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خريطةُ الزمن ومراحلُها وبطاقةُ الإستراتيجية — تُقرأ قبل دخول الفصل.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اطبعها أو افتحها على جوالك لتكون بين يديك في الحصة.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املأ بطاقة الزيارة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بطاقة زيارة الأقران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المرحلةُ الثالثة اسمُها «بطاقةُ الزيارة»، وهي قصيرة: وصفُ ما جرى، وما أفادك، وما ستطبّقه.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املأها أثناء الحصة أو بعدها مباشرةً — فما يُكتب بعد أيامٍ يذهب أكثرُه.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ولا استمارةَ مقيّمين عليك ولا مؤشراتٍ تُقيَّم — ليست من شأنك.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٦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انقل إجراءك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نتيجة الزيارة بعد الإرسال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11349" cy="28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s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1349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المرحلةُ الأخيرة اسمُها «إجراؤك أنت»: التزامٌ على نفسك لا حكمٌ على زميلك.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إجراءٌ واحدٌ محدَّدٌ يمكن رؤيته في حصتك القادمة — وهو ما يُتابَع معك.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وتظهر نتيجةُ الحصة إن رصدها المقيّمون — للاطّلاع لا للتعديل.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الختام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زيارتك تنتهي ببطاقةٍ محفوظةٍ يراها المعلمُ ومديرُ مدرسته. وما لم يُسنَد إليك لا يظهر لك — فلا تبحث عنه.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ما يُفسد التسجيل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أعِد المشهدَ ولا تُكمل عليه — فالمشاهدُ يرى ما لا تراه</w:t>
      </w: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مصائدُ هذا الدور — قُلها في الفيديو ولا تقع فيها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زياراتٍ مسنَدةً إليّ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الإسنادُ من الوكيل التعليمي بالرقم الوظيفي. تأكّد أنك دخلتَ برقمك الصحيح.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أجد جدول التعبئة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لأنك لا تجدول شيئاً. شريطُك أربعُ خطواتٍ فقط، وهذا مقصود.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ومصائدُ التسجيل نفسِه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اسمٌ حقيقيٌّ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أوقف التسجيل وامسح البيانات وابدأ من جديد.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نقرةٌ بلا كلام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المشاهدُ يرى الشاشةَ تتغيّر ولا يعرف لماذا.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الشرحُ قبل النقر بثوانٍ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قُل وأنت تنقر، لا قبلها ولا بعدها.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فتحُ شاشةٍ ليست لهذا الدور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تُربك المشاهدَ وتُوهمه بصلاحيةٍ ليست له.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رابطُ المخزن المشترك ظاهراً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فيه مفتاحُ القاعدة، فلا يُصوَّر.</w:t>
            </w:r>
          </w:p>
        </w:tc>
      </w:tr>
    </w:tbl>
    <w:p>
      <w:pPr>
        <w:bidi/>
        <w:spacing w:before="0" w:after="100"/>
      </w:pPr>
    </w:p>
    <w:p>
      <w:pPr>
        <w:bidi/>
        <w:spacing w:before="120" w:after="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9"/>
          <w:szCs w:val="19"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1"/>
          <w:szCs w:val="21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سيناريو تسجيل فيديو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